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B3" w:rsidRPr="00ED440C" w:rsidRDefault="006F0E2C" w:rsidP="007D6269">
      <w:pPr>
        <w:pStyle w:val="AHPRADocumenttitle"/>
        <w:tabs>
          <w:tab w:val="left" w:pos="8112"/>
        </w:tabs>
      </w:pPr>
      <w:r w:rsidRPr="00ED440C">
        <w:t xml:space="preserve"> </w:t>
      </w:r>
      <w:r w:rsidR="007D6269">
        <w:tab/>
      </w:r>
    </w:p>
    <w:p w:rsidR="00356CB3" w:rsidRPr="00ED440C" w:rsidRDefault="00356CB3" w:rsidP="00554335">
      <w:pPr>
        <w:pStyle w:val="AHPRADocumenttitle"/>
      </w:pPr>
    </w:p>
    <w:p w:rsidR="00356CB3" w:rsidRPr="00ED440C" w:rsidRDefault="00356CB3" w:rsidP="00554335">
      <w:pPr>
        <w:pStyle w:val="AHPRADocumenttitle"/>
      </w:pPr>
    </w:p>
    <w:p w:rsidR="00A4332A" w:rsidRDefault="00A4332A" w:rsidP="00554335">
      <w:pPr>
        <w:pStyle w:val="AHPRADocumenttitle"/>
      </w:pPr>
    </w:p>
    <w:p w:rsidR="00A4332A" w:rsidRDefault="00A4332A" w:rsidP="00554335">
      <w:pPr>
        <w:pStyle w:val="AHPRADocumenttitle"/>
      </w:pPr>
    </w:p>
    <w:p w:rsidR="00FC2881" w:rsidRPr="0022594E" w:rsidRDefault="005F4E20" w:rsidP="00554335">
      <w:pPr>
        <w:pStyle w:val="AHPRADocumenttitle"/>
      </w:pPr>
      <w:bookmarkStart w:id="0" w:name="_GoBack"/>
      <w:r w:rsidRPr="0022594E">
        <w:t xml:space="preserve">Public Consultation </w:t>
      </w:r>
      <w:r w:rsidR="00671969">
        <w:t xml:space="preserve">Paper </w:t>
      </w:r>
      <w:r w:rsidRPr="0022594E">
        <w:t>and Regulat</w:t>
      </w:r>
      <w:r w:rsidR="00671969">
        <w:t>ion</w:t>
      </w:r>
      <w:r w:rsidRPr="0022594E">
        <w:t xml:space="preserve"> Impact </w:t>
      </w:r>
      <w:r w:rsidR="00671969">
        <w:t>Statement</w:t>
      </w:r>
    </w:p>
    <w:bookmarkEnd w:id="0"/>
    <w:p w:rsidR="00C35DE1" w:rsidRPr="0022594E" w:rsidRDefault="00DA782B" w:rsidP="00FC2881">
      <w:pPr>
        <w:pStyle w:val="AHPRAHeadline"/>
        <w:outlineLvl w:val="0"/>
        <w:rPr>
          <w:rFonts w:cs="Arial"/>
        </w:rPr>
      </w:pPr>
      <w:r>
        <w:rPr>
          <w:rFonts w:cs="Arial"/>
          <w:noProof/>
          <w:lang w:val="en-GB" w:eastAsia="en-GB"/>
        </w:rPr>
        <w:pict>
          <v:shapetype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C35DE1" w:rsidRPr="0022594E" w:rsidRDefault="003E5F7D" w:rsidP="00E73698">
      <w:pPr>
        <w:pStyle w:val="AHPRAbodytext"/>
      </w:pPr>
      <w:r>
        <w:t>17</w:t>
      </w:r>
      <w:r w:rsidR="005F4E20" w:rsidRPr="0022594E">
        <w:t xml:space="preserve"> </w:t>
      </w:r>
      <w:r w:rsidR="0049600F">
        <w:t>March</w:t>
      </w:r>
      <w:r w:rsidR="005F4E20" w:rsidRPr="0022594E">
        <w:t xml:space="preserve"> </w:t>
      </w:r>
      <w:r w:rsidR="00140763" w:rsidRPr="0022594E">
        <w:t>201</w:t>
      </w:r>
      <w:r w:rsidR="0099125C">
        <w:t>5</w:t>
      </w:r>
    </w:p>
    <w:p w:rsidR="007E2C84" w:rsidRPr="00CF5469" w:rsidRDefault="0099125C" w:rsidP="00554335">
      <w:pPr>
        <w:pStyle w:val="AHPRADocumentsubheading"/>
      </w:pPr>
      <w:r w:rsidRPr="00CF5469">
        <w:t xml:space="preserve">Registered medical practitioners who provide </w:t>
      </w:r>
      <w:r w:rsidR="00233E3C" w:rsidRPr="00CF5469">
        <w:t>c</w:t>
      </w:r>
      <w:r w:rsidR="005F4E20" w:rsidRPr="00CF5469">
        <w:t>osmetic medical and surgical procedures</w:t>
      </w:r>
      <w:r w:rsidR="007B77D6" w:rsidRPr="00CF5469">
        <w:t xml:space="preserve"> </w:t>
      </w:r>
      <w:r w:rsidR="00233E3C" w:rsidRPr="00CF5469">
        <w:t xml:space="preserve"> </w:t>
      </w:r>
    </w:p>
    <w:p w:rsidR="00E73698" w:rsidRPr="00CF5469" w:rsidRDefault="00E73698" w:rsidP="00E73698">
      <w:pPr>
        <w:pStyle w:val="AHPRAbodytext"/>
      </w:pPr>
    </w:p>
    <w:p w:rsidR="00C12B7A" w:rsidRDefault="009432CF">
      <w:pPr>
        <w:pStyle w:val="TOC1"/>
        <w:rPr>
          <w:rFonts w:asciiTheme="minorHAnsi" w:eastAsiaTheme="minorEastAsia" w:hAnsiTheme="minorHAnsi" w:cstheme="minorBidi"/>
          <w:b w:val="0"/>
          <w:color w:val="auto"/>
          <w:sz w:val="22"/>
          <w:szCs w:val="22"/>
        </w:rPr>
      </w:pPr>
      <w:r w:rsidRPr="00C90FF7">
        <w:rPr>
          <w:rFonts w:cs="Arial"/>
        </w:rPr>
        <w:fldChar w:fldCharType="begin"/>
      </w:r>
      <w:r w:rsidR="00E73698" w:rsidRPr="00CF5469">
        <w:rPr>
          <w:rFonts w:cs="Arial"/>
        </w:rPr>
        <w:instrText xml:space="preserve"> TOC \h \z \t "AHPRA Subheading,1,AHPRA Subheading level 2,2,AHPRA Subheading level 3,3" </w:instrText>
      </w:r>
      <w:r w:rsidRPr="00C90FF7">
        <w:rPr>
          <w:rFonts w:cs="Arial"/>
        </w:rPr>
        <w:fldChar w:fldCharType="separate"/>
      </w:r>
      <w:hyperlink w:anchor="_Toc414268412" w:history="1">
        <w:r w:rsidR="00C12B7A" w:rsidRPr="003F7A6E">
          <w:rPr>
            <w:rStyle w:val="Hyperlink"/>
            <w:rFonts w:cs="Arial"/>
          </w:rPr>
          <w:t>Introduction</w:t>
        </w:r>
        <w:r w:rsidR="00C12B7A">
          <w:rPr>
            <w:webHidden/>
          </w:rPr>
          <w:tab/>
        </w:r>
        <w:r>
          <w:rPr>
            <w:webHidden/>
          </w:rPr>
          <w:fldChar w:fldCharType="begin"/>
        </w:r>
        <w:r w:rsidR="00C12B7A">
          <w:rPr>
            <w:webHidden/>
          </w:rPr>
          <w:instrText xml:space="preserve"> PAGEREF _Toc414268412 \h </w:instrText>
        </w:r>
        <w:r>
          <w:rPr>
            <w:webHidden/>
          </w:rPr>
        </w:r>
        <w:r>
          <w:rPr>
            <w:webHidden/>
          </w:rPr>
          <w:fldChar w:fldCharType="separate"/>
        </w:r>
        <w:r w:rsidR="00DA782B">
          <w:rPr>
            <w:webHidden/>
          </w:rPr>
          <w:t>5</w:t>
        </w:r>
        <w:r>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13" w:history="1">
        <w:r w:rsidR="00C12B7A" w:rsidRPr="003F7A6E">
          <w:rPr>
            <w:rStyle w:val="Hyperlink"/>
            <w:rFonts w:cs="Arial"/>
          </w:rPr>
          <w:t>Consultation process</w:t>
        </w:r>
        <w:r w:rsidR="00C12B7A">
          <w:rPr>
            <w:webHidden/>
          </w:rPr>
          <w:tab/>
        </w:r>
        <w:r w:rsidR="009432CF">
          <w:rPr>
            <w:webHidden/>
          </w:rPr>
          <w:fldChar w:fldCharType="begin"/>
        </w:r>
        <w:r w:rsidR="00C12B7A">
          <w:rPr>
            <w:webHidden/>
          </w:rPr>
          <w:instrText xml:space="preserve"> PAGEREF _Toc414268413 \h </w:instrText>
        </w:r>
        <w:r w:rsidR="009432CF">
          <w:rPr>
            <w:webHidden/>
          </w:rPr>
        </w:r>
        <w:r w:rsidR="009432CF">
          <w:rPr>
            <w:webHidden/>
          </w:rPr>
          <w:fldChar w:fldCharType="separate"/>
        </w:r>
        <w:r>
          <w:rPr>
            <w:webHidden/>
          </w:rPr>
          <w:t>6</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14" w:history="1">
        <w:r w:rsidR="00C12B7A" w:rsidRPr="003F7A6E">
          <w:rPr>
            <w:rStyle w:val="Hyperlink"/>
            <w:noProof/>
          </w:rPr>
          <w:t>Publication of submissions</w:t>
        </w:r>
        <w:r w:rsidR="00C12B7A">
          <w:rPr>
            <w:noProof/>
            <w:webHidden/>
          </w:rPr>
          <w:tab/>
        </w:r>
        <w:r w:rsidR="009432CF">
          <w:rPr>
            <w:noProof/>
            <w:webHidden/>
          </w:rPr>
          <w:fldChar w:fldCharType="begin"/>
        </w:r>
        <w:r w:rsidR="00C12B7A">
          <w:rPr>
            <w:noProof/>
            <w:webHidden/>
          </w:rPr>
          <w:instrText xml:space="preserve"> PAGEREF _Toc414268414 \h </w:instrText>
        </w:r>
        <w:r w:rsidR="009432CF">
          <w:rPr>
            <w:noProof/>
            <w:webHidden/>
          </w:rPr>
        </w:r>
        <w:r w:rsidR="009432CF">
          <w:rPr>
            <w:noProof/>
            <w:webHidden/>
          </w:rPr>
          <w:fldChar w:fldCharType="separate"/>
        </w:r>
        <w:r>
          <w:rPr>
            <w:noProof/>
            <w:webHidden/>
          </w:rPr>
          <w:t>6</w:t>
        </w:r>
        <w:r w:rsidR="009432CF">
          <w:rPr>
            <w:noProof/>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15" w:history="1">
        <w:r w:rsidR="00C12B7A" w:rsidRPr="003F7A6E">
          <w:rPr>
            <w:rStyle w:val="Hyperlink"/>
          </w:rPr>
          <w:t>Background</w:t>
        </w:r>
        <w:r w:rsidR="00C12B7A">
          <w:rPr>
            <w:webHidden/>
          </w:rPr>
          <w:tab/>
        </w:r>
        <w:r w:rsidR="009432CF">
          <w:rPr>
            <w:webHidden/>
          </w:rPr>
          <w:fldChar w:fldCharType="begin"/>
        </w:r>
        <w:r w:rsidR="00C12B7A">
          <w:rPr>
            <w:webHidden/>
          </w:rPr>
          <w:instrText xml:space="preserve"> PAGEREF _Toc414268415 \h </w:instrText>
        </w:r>
        <w:r w:rsidR="009432CF">
          <w:rPr>
            <w:webHidden/>
          </w:rPr>
        </w:r>
        <w:r w:rsidR="009432CF">
          <w:rPr>
            <w:webHidden/>
          </w:rPr>
          <w:fldChar w:fldCharType="separate"/>
        </w:r>
        <w:r>
          <w:rPr>
            <w:webHidden/>
          </w:rPr>
          <w:t>7</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16" w:history="1">
        <w:r w:rsidR="00C12B7A" w:rsidRPr="003F7A6E">
          <w:rPr>
            <w:rStyle w:val="Hyperlink"/>
            <w:noProof/>
          </w:rPr>
          <w:t>Definitions</w:t>
        </w:r>
        <w:r w:rsidR="00C12B7A">
          <w:rPr>
            <w:noProof/>
            <w:webHidden/>
          </w:rPr>
          <w:tab/>
        </w:r>
        <w:r w:rsidR="009432CF">
          <w:rPr>
            <w:noProof/>
            <w:webHidden/>
          </w:rPr>
          <w:fldChar w:fldCharType="begin"/>
        </w:r>
        <w:r w:rsidR="00C12B7A">
          <w:rPr>
            <w:noProof/>
            <w:webHidden/>
          </w:rPr>
          <w:instrText xml:space="preserve"> PAGEREF _Toc414268416 \h </w:instrText>
        </w:r>
        <w:r w:rsidR="009432CF">
          <w:rPr>
            <w:noProof/>
            <w:webHidden/>
          </w:rPr>
        </w:r>
        <w:r w:rsidR="009432CF">
          <w:rPr>
            <w:noProof/>
            <w:webHidden/>
          </w:rPr>
          <w:fldChar w:fldCharType="separate"/>
        </w:r>
        <w:r>
          <w:rPr>
            <w:noProof/>
            <w:webHidden/>
          </w:rPr>
          <w:t>7</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17" w:history="1">
        <w:r w:rsidR="00C12B7A" w:rsidRPr="003F7A6E">
          <w:rPr>
            <w:rStyle w:val="Hyperlink"/>
            <w:rFonts w:cs="Arial"/>
            <w:noProof/>
          </w:rPr>
          <w:t>Cosmetic medical and surgical procedures provided by medical practitioners</w:t>
        </w:r>
        <w:r w:rsidR="00C12B7A">
          <w:rPr>
            <w:noProof/>
            <w:webHidden/>
          </w:rPr>
          <w:tab/>
        </w:r>
        <w:r w:rsidR="009432CF">
          <w:rPr>
            <w:noProof/>
            <w:webHidden/>
          </w:rPr>
          <w:fldChar w:fldCharType="begin"/>
        </w:r>
        <w:r w:rsidR="00C12B7A">
          <w:rPr>
            <w:noProof/>
            <w:webHidden/>
          </w:rPr>
          <w:instrText xml:space="preserve"> PAGEREF _Toc414268417 \h </w:instrText>
        </w:r>
        <w:r w:rsidR="009432CF">
          <w:rPr>
            <w:noProof/>
            <w:webHidden/>
          </w:rPr>
        </w:r>
        <w:r w:rsidR="009432CF">
          <w:rPr>
            <w:noProof/>
            <w:webHidden/>
          </w:rPr>
          <w:fldChar w:fldCharType="separate"/>
        </w:r>
        <w:r>
          <w:rPr>
            <w:noProof/>
            <w:webHidden/>
          </w:rPr>
          <w:t>7</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18" w:history="1">
        <w:r w:rsidR="00C12B7A" w:rsidRPr="003F7A6E">
          <w:rPr>
            <w:rStyle w:val="Hyperlink"/>
            <w:rFonts w:cs="Arial"/>
            <w:noProof/>
          </w:rPr>
          <w:t>Number of medical practitioners providing these procedures</w:t>
        </w:r>
        <w:r w:rsidR="00C12B7A">
          <w:rPr>
            <w:noProof/>
            <w:webHidden/>
          </w:rPr>
          <w:tab/>
        </w:r>
        <w:r w:rsidR="009432CF">
          <w:rPr>
            <w:noProof/>
            <w:webHidden/>
          </w:rPr>
          <w:fldChar w:fldCharType="begin"/>
        </w:r>
        <w:r w:rsidR="00C12B7A">
          <w:rPr>
            <w:noProof/>
            <w:webHidden/>
          </w:rPr>
          <w:instrText xml:space="preserve"> PAGEREF _Toc414268418 \h </w:instrText>
        </w:r>
        <w:r w:rsidR="009432CF">
          <w:rPr>
            <w:noProof/>
            <w:webHidden/>
          </w:rPr>
        </w:r>
        <w:r w:rsidR="009432CF">
          <w:rPr>
            <w:noProof/>
            <w:webHidden/>
          </w:rPr>
          <w:fldChar w:fldCharType="separate"/>
        </w:r>
        <w:r>
          <w:rPr>
            <w:noProof/>
            <w:webHidden/>
          </w:rPr>
          <w:t>8</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19" w:history="1">
        <w:r w:rsidR="00C12B7A" w:rsidRPr="003F7A6E">
          <w:rPr>
            <w:rStyle w:val="Hyperlink"/>
            <w:rFonts w:cs="Arial"/>
            <w:noProof/>
          </w:rPr>
          <w:t>Current regulatory environment</w:t>
        </w:r>
        <w:r w:rsidR="00C12B7A">
          <w:rPr>
            <w:noProof/>
            <w:webHidden/>
          </w:rPr>
          <w:tab/>
        </w:r>
        <w:r w:rsidR="009432CF">
          <w:rPr>
            <w:noProof/>
            <w:webHidden/>
          </w:rPr>
          <w:fldChar w:fldCharType="begin"/>
        </w:r>
        <w:r w:rsidR="00C12B7A">
          <w:rPr>
            <w:noProof/>
            <w:webHidden/>
          </w:rPr>
          <w:instrText xml:space="preserve"> PAGEREF _Toc414268419 \h </w:instrText>
        </w:r>
        <w:r w:rsidR="009432CF">
          <w:rPr>
            <w:noProof/>
            <w:webHidden/>
          </w:rPr>
        </w:r>
        <w:r w:rsidR="009432CF">
          <w:rPr>
            <w:noProof/>
            <w:webHidden/>
          </w:rPr>
          <w:fldChar w:fldCharType="separate"/>
        </w:r>
        <w:r>
          <w:rPr>
            <w:noProof/>
            <w:webHidden/>
          </w:rPr>
          <w:t>8</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20" w:history="1">
        <w:r w:rsidR="00C12B7A" w:rsidRPr="003F7A6E">
          <w:rPr>
            <w:rStyle w:val="Hyperlink"/>
            <w:noProof/>
          </w:rPr>
          <w:t>Major reviews into cosmetic surgery in Australia</w:t>
        </w:r>
        <w:r w:rsidR="00C12B7A">
          <w:rPr>
            <w:noProof/>
            <w:webHidden/>
          </w:rPr>
          <w:tab/>
        </w:r>
        <w:r w:rsidR="009432CF">
          <w:rPr>
            <w:noProof/>
            <w:webHidden/>
          </w:rPr>
          <w:fldChar w:fldCharType="begin"/>
        </w:r>
        <w:r w:rsidR="00C12B7A">
          <w:rPr>
            <w:noProof/>
            <w:webHidden/>
          </w:rPr>
          <w:instrText xml:space="preserve"> PAGEREF _Toc414268420 \h </w:instrText>
        </w:r>
        <w:r w:rsidR="009432CF">
          <w:rPr>
            <w:noProof/>
            <w:webHidden/>
          </w:rPr>
        </w:r>
        <w:r w:rsidR="009432CF">
          <w:rPr>
            <w:noProof/>
            <w:webHidden/>
          </w:rPr>
          <w:fldChar w:fldCharType="separate"/>
        </w:r>
        <w:r>
          <w:rPr>
            <w:noProof/>
            <w:webHidden/>
          </w:rPr>
          <w:t>10</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1" w:history="1">
        <w:r w:rsidR="00C12B7A" w:rsidRPr="003F7A6E">
          <w:rPr>
            <w:rStyle w:val="Hyperlink"/>
            <w:bCs/>
            <w:noProof/>
          </w:rPr>
          <w:t xml:space="preserve">NSW </w:t>
        </w:r>
        <w:r w:rsidR="00C12B7A" w:rsidRPr="003F7A6E">
          <w:rPr>
            <w:rStyle w:val="Hyperlink"/>
            <w:noProof/>
          </w:rPr>
          <w:t>Committee of Inquiry into Cosmetic Surgery, 1998</w:t>
        </w:r>
        <w:r w:rsidR="00C12B7A">
          <w:rPr>
            <w:noProof/>
            <w:webHidden/>
          </w:rPr>
          <w:tab/>
        </w:r>
        <w:r w:rsidR="009432CF">
          <w:rPr>
            <w:noProof/>
            <w:webHidden/>
          </w:rPr>
          <w:fldChar w:fldCharType="begin"/>
        </w:r>
        <w:r w:rsidR="00C12B7A">
          <w:rPr>
            <w:noProof/>
            <w:webHidden/>
          </w:rPr>
          <w:instrText xml:space="preserve"> PAGEREF _Toc414268421 \h </w:instrText>
        </w:r>
        <w:r w:rsidR="009432CF">
          <w:rPr>
            <w:noProof/>
            <w:webHidden/>
          </w:rPr>
        </w:r>
        <w:r w:rsidR="009432CF">
          <w:rPr>
            <w:noProof/>
            <w:webHidden/>
          </w:rPr>
          <w:fldChar w:fldCharType="separate"/>
        </w:r>
        <w:r>
          <w:rPr>
            <w:noProof/>
            <w:webHidden/>
          </w:rPr>
          <w:t>10</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2" w:history="1">
        <w:r w:rsidR="00C12B7A" w:rsidRPr="003F7A6E">
          <w:rPr>
            <w:rStyle w:val="Hyperlink"/>
            <w:noProof/>
          </w:rPr>
          <w:t>AHMAC Inter-jurisdictional Cosmetic Surgery Working Group, 2010</w:t>
        </w:r>
        <w:r w:rsidR="00C12B7A">
          <w:rPr>
            <w:noProof/>
            <w:webHidden/>
          </w:rPr>
          <w:tab/>
        </w:r>
        <w:r w:rsidR="009432CF">
          <w:rPr>
            <w:noProof/>
            <w:webHidden/>
          </w:rPr>
          <w:fldChar w:fldCharType="begin"/>
        </w:r>
        <w:r w:rsidR="00C12B7A">
          <w:rPr>
            <w:noProof/>
            <w:webHidden/>
          </w:rPr>
          <w:instrText xml:space="preserve"> PAGEREF _Toc414268422 \h </w:instrText>
        </w:r>
        <w:r w:rsidR="009432CF">
          <w:rPr>
            <w:noProof/>
            <w:webHidden/>
          </w:rPr>
        </w:r>
        <w:r w:rsidR="009432CF">
          <w:rPr>
            <w:noProof/>
            <w:webHidden/>
          </w:rPr>
          <w:fldChar w:fldCharType="separate"/>
        </w:r>
        <w:r>
          <w:rPr>
            <w:noProof/>
            <w:webHidden/>
          </w:rPr>
          <w:t>10</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3" w:history="1">
        <w:r w:rsidR="00C12B7A" w:rsidRPr="003F7A6E">
          <w:rPr>
            <w:rStyle w:val="Hyperlink"/>
            <w:noProof/>
          </w:rPr>
          <w:t>Queensland’s Health Quality and Complaints Commission, 2013</w:t>
        </w:r>
        <w:r w:rsidR="00C12B7A">
          <w:rPr>
            <w:noProof/>
            <w:webHidden/>
          </w:rPr>
          <w:tab/>
        </w:r>
        <w:r w:rsidR="009432CF">
          <w:rPr>
            <w:noProof/>
            <w:webHidden/>
          </w:rPr>
          <w:fldChar w:fldCharType="begin"/>
        </w:r>
        <w:r w:rsidR="00C12B7A">
          <w:rPr>
            <w:noProof/>
            <w:webHidden/>
          </w:rPr>
          <w:instrText xml:space="preserve"> PAGEREF _Toc414268423 \h </w:instrText>
        </w:r>
        <w:r w:rsidR="009432CF">
          <w:rPr>
            <w:noProof/>
            <w:webHidden/>
          </w:rPr>
        </w:r>
        <w:r w:rsidR="009432CF">
          <w:rPr>
            <w:noProof/>
            <w:webHidden/>
          </w:rPr>
          <w:fldChar w:fldCharType="separate"/>
        </w:r>
        <w:r>
          <w:rPr>
            <w:noProof/>
            <w:webHidden/>
          </w:rPr>
          <w:t>11</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24" w:history="1">
        <w:r w:rsidR="00C12B7A" w:rsidRPr="003F7A6E">
          <w:rPr>
            <w:rStyle w:val="Hyperlink"/>
            <w:noProof/>
          </w:rPr>
          <w:t>International approaches to cosmetic medical and surgical procedures</w:t>
        </w:r>
        <w:r w:rsidR="00C12B7A">
          <w:rPr>
            <w:noProof/>
            <w:webHidden/>
          </w:rPr>
          <w:tab/>
        </w:r>
        <w:r w:rsidR="009432CF">
          <w:rPr>
            <w:noProof/>
            <w:webHidden/>
          </w:rPr>
          <w:fldChar w:fldCharType="begin"/>
        </w:r>
        <w:r w:rsidR="00C12B7A">
          <w:rPr>
            <w:noProof/>
            <w:webHidden/>
          </w:rPr>
          <w:instrText xml:space="preserve"> PAGEREF _Toc414268424 \h </w:instrText>
        </w:r>
        <w:r w:rsidR="009432CF">
          <w:rPr>
            <w:noProof/>
            <w:webHidden/>
          </w:rPr>
        </w:r>
        <w:r w:rsidR="009432CF">
          <w:rPr>
            <w:noProof/>
            <w:webHidden/>
          </w:rPr>
          <w:fldChar w:fldCharType="separate"/>
        </w:r>
        <w:r>
          <w:rPr>
            <w:noProof/>
            <w:webHidden/>
          </w:rPr>
          <w:t>11</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5" w:history="1">
        <w:r w:rsidR="00C12B7A" w:rsidRPr="003F7A6E">
          <w:rPr>
            <w:rStyle w:val="Hyperlink"/>
            <w:noProof/>
          </w:rPr>
          <w:t>United Kingdom</w:t>
        </w:r>
        <w:r w:rsidR="00C12B7A">
          <w:rPr>
            <w:noProof/>
            <w:webHidden/>
          </w:rPr>
          <w:tab/>
        </w:r>
        <w:r w:rsidR="009432CF">
          <w:rPr>
            <w:noProof/>
            <w:webHidden/>
          </w:rPr>
          <w:fldChar w:fldCharType="begin"/>
        </w:r>
        <w:r w:rsidR="00C12B7A">
          <w:rPr>
            <w:noProof/>
            <w:webHidden/>
          </w:rPr>
          <w:instrText xml:space="preserve"> PAGEREF _Toc414268425 \h </w:instrText>
        </w:r>
        <w:r w:rsidR="009432CF">
          <w:rPr>
            <w:noProof/>
            <w:webHidden/>
          </w:rPr>
        </w:r>
        <w:r w:rsidR="009432CF">
          <w:rPr>
            <w:noProof/>
            <w:webHidden/>
          </w:rPr>
          <w:fldChar w:fldCharType="separate"/>
        </w:r>
        <w:r>
          <w:rPr>
            <w:noProof/>
            <w:webHidden/>
          </w:rPr>
          <w:t>12</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6" w:history="1">
        <w:r w:rsidR="00C12B7A" w:rsidRPr="003F7A6E">
          <w:rPr>
            <w:rStyle w:val="Hyperlink"/>
            <w:noProof/>
          </w:rPr>
          <w:t>New Zealand</w:t>
        </w:r>
        <w:r w:rsidR="00C12B7A">
          <w:rPr>
            <w:noProof/>
            <w:webHidden/>
          </w:rPr>
          <w:tab/>
        </w:r>
        <w:r w:rsidR="009432CF">
          <w:rPr>
            <w:noProof/>
            <w:webHidden/>
          </w:rPr>
          <w:fldChar w:fldCharType="begin"/>
        </w:r>
        <w:r w:rsidR="00C12B7A">
          <w:rPr>
            <w:noProof/>
            <w:webHidden/>
          </w:rPr>
          <w:instrText xml:space="preserve"> PAGEREF _Toc414268426 \h </w:instrText>
        </w:r>
        <w:r w:rsidR="009432CF">
          <w:rPr>
            <w:noProof/>
            <w:webHidden/>
          </w:rPr>
        </w:r>
        <w:r w:rsidR="009432CF">
          <w:rPr>
            <w:noProof/>
            <w:webHidden/>
          </w:rPr>
          <w:fldChar w:fldCharType="separate"/>
        </w:r>
        <w:r>
          <w:rPr>
            <w:noProof/>
            <w:webHidden/>
          </w:rPr>
          <w:t>12</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7" w:history="1">
        <w:r w:rsidR="00C12B7A" w:rsidRPr="003F7A6E">
          <w:rPr>
            <w:rStyle w:val="Hyperlink"/>
            <w:noProof/>
          </w:rPr>
          <w:t>Ontario, Canada</w:t>
        </w:r>
        <w:r w:rsidR="00C12B7A">
          <w:rPr>
            <w:noProof/>
            <w:webHidden/>
          </w:rPr>
          <w:tab/>
        </w:r>
        <w:r w:rsidR="009432CF">
          <w:rPr>
            <w:noProof/>
            <w:webHidden/>
          </w:rPr>
          <w:fldChar w:fldCharType="begin"/>
        </w:r>
        <w:r w:rsidR="00C12B7A">
          <w:rPr>
            <w:noProof/>
            <w:webHidden/>
          </w:rPr>
          <w:instrText xml:space="preserve"> PAGEREF _Toc414268427 \h </w:instrText>
        </w:r>
        <w:r w:rsidR="009432CF">
          <w:rPr>
            <w:noProof/>
            <w:webHidden/>
          </w:rPr>
        </w:r>
        <w:r w:rsidR="009432CF">
          <w:rPr>
            <w:noProof/>
            <w:webHidden/>
          </w:rPr>
          <w:fldChar w:fldCharType="separate"/>
        </w:r>
        <w:r>
          <w:rPr>
            <w:noProof/>
            <w:webHidden/>
          </w:rPr>
          <w:t>13</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8" w:history="1">
        <w:r w:rsidR="00C12B7A" w:rsidRPr="003F7A6E">
          <w:rPr>
            <w:rStyle w:val="Hyperlink"/>
            <w:noProof/>
          </w:rPr>
          <w:t>Singapore</w:t>
        </w:r>
        <w:r w:rsidR="00C12B7A">
          <w:rPr>
            <w:noProof/>
            <w:webHidden/>
          </w:rPr>
          <w:tab/>
        </w:r>
        <w:r w:rsidR="009432CF">
          <w:rPr>
            <w:noProof/>
            <w:webHidden/>
          </w:rPr>
          <w:fldChar w:fldCharType="begin"/>
        </w:r>
        <w:r w:rsidR="00C12B7A">
          <w:rPr>
            <w:noProof/>
            <w:webHidden/>
          </w:rPr>
          <w:instrText xml:space="preserve"> PAGEREF _Toc414268428 \h </w:instrText>
        </w:r>
        <w:r w:rsidR="009432CF">
          <w:rPr>
            <w:noProof/>
            <w:webHidden/>
          </w:rPr>
        </w:r>
        <w:r w:rsidR="009432CF">
          <w:rPr>
            <w:noProof/>
            <w:webHidden/>
          </w:rPr>
          <w:fldChar w:fldCharType="separate"/>
        </w:r>
        <w:r>
          <w:rPr>
            <w:noProof/>
            <w:webHidden/>
          </w:rPr>
          <w:t>13</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29" w:history="1">
        <w:r w:rsidR="00C12B7A" w:rsidRPr="003F7A6E">
          <w:rPr>
            <w:rStyle w:val="Hyperlink"/>
            <w:noProof/>
          </w:rPr>
          <w:t>Other countries</w:t>
        </w:r>
        <w:r w:rsidR="00C12B7A">
          <w:rPr>
            <w:noProof/>
            <w:webHidden/>
          </w:rPr>
          <w:tab/>
        </w:r>
        <w:r w:rsidR="009432CF">
          <w:rPr>
            <w:noProof/>
            <w:webHidden/>
          </w:rPr>
          <w:fldChar w:fldCharType="begin"/>
        </w:r>
        <w:r w:rsidR="00C12B7A">
          <w:rPr>
            <w:noProof/>
            <w:webHidden/>
          </w:rPr>
          <w:instrText xml:space="preserve"> PAGEREF _Toc414268429 \h </w:instrText>
        </w:r>
        <w:r w:rsidR="009432CF">
          <w:rPr>
            <w:noProof/>
            <w:webHidden/>
          </w:rPr>
        </w:r>
        <w:r w:rsidR="009432CF">
          <w:rPr>
            <w:noProof/>
            <w:webHidden/>
          </w:rPr>
          <w:fldChar w:fldCharType="separate"/>
        </w:r>
        <w:r>
          <w:rPr>
            <w:noProof/>
            <w:webHidden/>
          </w:rPr>
          <w:t>13</w:t>
        </w:r>
        <w:r w:rsidR="009432CF">
          <w:rPr>
            <w:noProof/>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30" w:history="1">
        <w:r w:rsidR="00C12B7A" w:rsidRPr="003F7A6E">
          <w:rPr>
            <w:rStyle w:val="Hyperlink"/>
            <w:rFonts w:cs="Arial"/>
          </w:rPr>
          <w:t>What is the problem?</w:t>
        </w:r>
        <w:r w:rsidR="00C12B7A">
          <w:rPr>
            <w:webHidden/>
          </w:rPr>
          <w:tab/>
        </w:r>
        <w:r w:rsidR="009432CF">
          <w:rPr>
            <w:webHidden/>
          </w:rPr>
          <w:fldChar w:fldCharType="begin"/>
        </w:r>
        <w:r w:rsidR="00C12B7A">
          <w:rPr>
            <w:webHidden/>
          </w:rPr>
          <w:instrText xml:space="preserve"> PAGEREF _Toc414268430 \h </w:instrText>
        </w:r>
        <w:r w:rsidR="009432CF">
          <w:rPr>
            <w:webHidden/>
          </w:rPr>
        </w:r>
        <w:r w:rsidR="009432CF">
          <w:rPr>
            <w:webHidden/>
          </w:rPr>
          <w:fldChar w:fldCharType="separate"/>
        </w:r>
        <w:r>
          <w:rPr>
            <w:webHidden/>
          </w:rPr>
          <w:t>14</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31" w:history="1">
        <w:r w:rsidR="00C12B7A" w:rsidRPr="003F7A6E">
          <w:rPr>
            <w:rStyle w:val="Hyperlink"/>
            <w:noProof/>
          </w:rPr>
          <w:t>Consumers making rushed decisions to have cosmetic medical and surgical procedures provided by medical practitioners, without adequate information</w:t>
        </w:r>
        <w:r w:rsidR="00C12B7A">
          <w:rPr>
            <w:noProof/>
            <w:webHidden/>
          </w:rPr>
          <w:tab/>
        </w:r>
        <w:r w:rsidR="009432CF">
          <w:rPr>
            <w:noProof/>
            <w:webHidden/>
          </w:rPr>
          <w:fldChar w:fldCharType="begin"/>
        </w:r>
        <w:r w:rsidR="00C12B7A">
          <w:rPr>
            <w:noProof/>
            <w:webHidden/>
          </w:rPr>
          <w:instrText xml:space="preserve"> PAGEREF _Toc414268431 \h </w:instrText>
        </w:r>
        <w:r w:rsidR="009432CF">
          <w:rPr>
            <w:noProof/>
            <w:webHidden/>
          </w:rPr>
        </w:r>
        <w:r w:rsidR="009432CF">
          <w:rPr>
            <w:noProof/>
            <w:webHidden/>
          </w:rPr>
          <w:fldChar w:fldCharType="separate"/>
        </w:r>
        <w:r>
          <w:rPr>
            <w:noProof/>
            <w:webHidden/>
          </w:rPr>
          <w:t>14</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32" w:history="1">
        <w:r w:rsidR="00C12B7A" w:rsidRPr="003F7A6E">
          <w:rPr>
            <w:rStyle w:val="Hyperlink"/>
            <w:noProof/>
          </w:rPr>
          <w:t>Information available to consumers having cosmetic medical and surgical procedures provided by medical practitioners can be of variable accuracy and quality</w:t>
        </w:r>
        <w:r w:rsidR="00C12B7A">
          <w:rPr>
            <w:noProof/>
            <w:webHidden/>
          </w:rPr>
          <w:tab/>
        </w:r>
        <w:r w:rsidR="009432CF">
          <w:rPr>
            <w:noProof/>
            <w:webHidden/>
          </w:rPr>
          <w:fldChar w:fldCharType="begin"/>
        </w:r>
        <w:r w:rsidR="00C12B7A">
          <w:rPr>
            <w:noProof/>
            <w:webHidden/>
          </w:rPr>
          <w:instrText xml:space="preserve"> PAGEREF _Toc414268432 \h </w:instrText>
        </w:r>
        <w:r w:rsidR="009432CF">
          <w:rPr>
            <w:noProof/>
            <w:webHidden/>
          </w:rPr>
        </w:r>
        <w:r w:rsidR="009432CF">
          <w:rPr>
            <w:noProof/>
            <w:webHidden/>
          </w:rPr>
          <w:fldChar w:fldCharType="separate"/>
        </w:r>
        <w:r>
          <w:rPr>
            <w:noProof/>
            <w:webHidden/>
          </w:rPr>
          <w:t>15</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33" w:history="1">
        <w:r w:rsidR="00C12B7A" w:rsidRPr="003F7A6E">
          <w:rPr>
            <w:rStyle w:val="Hyperlink"/>
            <w:noProof/>
          </w:rPr>
          <w:t>Informed consent processes for consumers having cosmetic medical and surgical procedures provided by medical practitioners vary</w:t>
        </w:r>
        <w:r w:rsidR="00C12B7A">
          <w:rPr>
            <w:noProof/>
            <w:webHidden/>
          </w:rPr>
          <w:tab/>
        </w:r>
        <w:r w:rsidR="009432CF">
          <w:rPr>
            <w:noProof/>
            <w:webHidden/>
          </w:rPr>
          <w:fldChar w:fldCharType="begin"/>
        </w:r>
        <w:r w:rsidR="00C12B7A">
          <w:rPr>
            <w:noProof/>
            <w:webHidden/>
          </w:rPr>
          <w:instrText xml:space="preserve"> PAGEREF _Toc414268433 \h </w:instrText>
        </w:r>
        <w:r w:rsidR="009432CF">
          <w:rPr>
            <w:noProof/>
            <w:webHidden/>
          </w:rPr>
        </w:r>
        <w:r w:rsidR="009432CF">
          <w:rPr>
            <w:noProof/>
            <w:webHidden/>
          </w:rPr>
          <w:fldChar w:fldCharType="separate"/>
        </w:r>
        <w:r>
          <w:rPr>
            <w:noProof/>
            <w:webHidden/>
          </w:rPr>
          <w:t>16</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34" w:history="1">
        <w:r w:rsidR="00C12B7A" w:rsidRPr="003F7A6E">
          <w:rPr>
            <w:rStyle w:val="Hyperlink"/>
            <w:rFonts w:cs="Arial"/>
            <w:noProof/>
          </w:rPr>
          <w:t>Other factors contributing to the problem</w:t>
        </w:r>
        <w:r w:rsidR="00C12B7A">
          <w:rPr>
            <w:noProof/>
            <w:webHidden/>
          </w:rPr>
          <w:tab/>
        </w:r>
        <w:r w:rsidR="009432CF">
          <w:rPr>
            <w:noProof/>
            <w:webHidden/>
          </w:rPr>
          <w:fldChar w:fldCharType="begin"/>
        </w:r>
        <w:r w:rsidR="00C12B7A">
          <w:rPr>
            <w:noProof/>
            <w:webHidden/>
          </w:rPr>
          <w:instrText xml:space="preserve"> PAGEREF _Toc414268434 \h </w:instrText>
        </w:r>
        <w:r w:rsidR="009432CF">
          <w:rPr>
            <w:noProof/>
            <w:webHidden/>
          </w:rPr>
        </w:r>
        <w:r w:rsidR="009432CF">
          <w:rPr>
            <w:noProof/>
            <w:webHidden/>
          </w:rPr>
          <w:fldChar w:fldCharType="separate"/>
        </w:r>
        <w:r>
          <w:rPr>
            <w:noProof/>
            <w:webHidden/>
          </w:rPr>
          <w:t>18</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35" w:history="1">
        <w:r w:rsidR="00C12B7A" w:rsidRPr="003F7A6E">
          <w:rPr>
            <w:rStyle w:val="Hyperlink"/>
            <w:bCs/>
            <w:noProof/>
          </w:rPr>
          <w:t>Protections specific to children only exist in some jurisdictions</w:t>
        </w:r>
        <w:r w:rsidR="00C12B7A">
          <w:rPr>
            <w:noProof/>
            <w:webHidden/>
          </w:rPr>
          <w:tab/>
        </w:r>
        <w:r w:rsidR="009432CF">
          <w:rPr>
            <w:noProof/>
            <w:webHidden/>
          </w:rPr>
          <w:fldChar w:fldCharType="begin"/>
        </w:r>
        <w:r w:rsidR="00C12B7A">
          <w:rPr>
            <w:noProof/>
            <w:webHidden/>
          </w:rPr>
          <w:instrText xml:space="preserve"> PAGEREF _Toc414268435 \h </w:instrText>
        </w:r>
        <w:r w:rsidR="009432CF">
          <w:rPr>
            <w:noProof/>
            <w:webHidden/>
          </w:rPr>
        </w:r>
        <w:r w:rsidR="009432CF">
          <w:rPr>
            <w:noProof/>
            <w:webHidden/>
          </w:rPr>
          <w:fldChar w:fldCharType="separate"/>
        </w:r>
        <w:r>
          <w:rPr>
            <w:noProof/>
            <w:webHidden/>
          </w:rPr>
          <w:t>18</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36" w:history="1">
        <w:r w:rsidR="00C12B7A" w:rsidRPr="003F7A6E">
          <w:rPr>
            <w:rStyle w:val="Hyperlink"/>
            <w:bCs/>
            <w:noProof/>
          </w:rPr>
          <w:t>Post procedure care occurs outside the traditional hospital setting</w:t>
        </w:r>
        <w:r w:rsidR="00C12B7A">
          <w:rPr>
            <w:noProof/>
            <w:webHidden/>
          </w:rPr>
          <w:tab/>
        </w:r>
        <w:r w:rsidR="009432CF">
          <w:rPr>
            <w:noProof/>
            <w:webHidden/>
          </w:rPr>
          <w:fldChar w:fldCharType="begin"/>
        </w:r>
        <w:r w:rsidR="00C12B7A">
          <w:rPr>
            <w:noProof/>
            <w:webHidden/>
          </w:rPr>
          <w:instrText xml:space="preserve"> PAGEREF _Toc414268436 \h </w:instrText>
        </w:r>
        <w:r w:rsidR="009432CF">
          <w:rPr>
            <w:noProof/>
            <w:webHidden/>
          </w:rPr>
        </w:r>
        <w:r w:rsidR="009432CF">
          <w:rPr>
            <w:noProof/>
            <w:webHidden/>
          </w:rPr>
          <w:fldChar w:fldCharType="separate"/>
        </w:r>
        <w:r>
          <w:rPr>
            <w:noProof/>
            <w:webHidden/>
          </w:rPr>
          <w:t>20</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37" w:history="1">
        <w:r w:rsidR="00C12B7A" w:rsidRPr="003F7A6E">
          <w:rPr>
            <w:rStyle w:val="Hyperlink"/>
            <w:bCs/>
            <w:noProof/>
          </w:rPr>
          <w:t>Qualifications and training of providers varies</w:t>
        </w:r>
        <w:r w:rsidR="00C12B7A">
          <w:rPr>
            <w:noProof/>
            <w:webHidden/>
          </w:rPr>
          <w:tab/>
        </w:r>
        <w:r w:rsidR="009432CF">
          <w:rPr>
            <w:noProof/>
            <w:webHidden/>
          </w:rPr>
          <w:fldChar w:fldCharType="begin"/>
        </w:r>
        <w:r w:rsidR="00C12B7A">
          <w:rPr>
            <w:noProof/>
            <w:webHidden/>
          </w:rPr>
          <w:instrText xml:space="preserve"> PAGEREF _Toc414268437 \h </w:instrText>
        </w:r>
        <w:r w:rsidR="009432CF">
          <w:rPr>
            <w:noProof/>
            <w:webHidden/>
          </w:rPr>
        </w:r>
        <w:r w:rsidR="009432CF">
          <w:rPr>
            <w:noProof/>
            <w:webHidden/>
          </w:rPr>
          <w:fldChar w:fldCharType="separate"/>
        </w:r>
        <w:r>
          <w:rPr>
            <w:noProof/>
            <w:webHidden/>
          </w:rPr>
          <w:t>21</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38" w:history="1">
        <w:r w:rsidR="00C12B7A" w:rsidRPr="003F7A6E">
          <w:rPr>
            <w:rStyle w:val="Hyperlink"/>
            <w:rFonts w:cs="Arial"/>
            <w:noProof/>
          </w:rPr>
          <w:t>Conclusion</w:t>
        </w:r>
        <w:r w:rsidR="00C12B7A">
          <w:rPr>
            <w:noProof/>
            <w:webHidden/>
          </w:rPr>
          <w:tab/>
        </w:r>
        <w:r w:rsidR="009432CF">
          <w:rPr>
            <w:noProof/>
            <w:webHidden/>
          </w:rPr>
          <w:fldChar w:fldCharType="begin"/>
        </w:r>
        <w:r w:rsidR="00C12B7A">
          <w:rPr>
            <w:noProof/>
            <w:webHidden/>
          </w:rPr>
          <w:instrText xml:space="preserve"> PAGEREF _Toc414268438 \h </w:instrText>
        </w:r>
        <w:r w:rsidR="009432CF">
          <w:rPr>
            <w:noProof/>
            <w:webHidden/>
          </w:rPr>
        </w:r>
        <w:r w:rsidR="009432CF">
          <w:rPr>
            <w:noProof/>
            <w:webHidden/>
          </w:rPr>
          <w:fldChar w:fldCharType="separate"/>
        </w:r>
        <w:r>
          <w:rPr>
            <w:noProof/>
            <w:webHidden/>
          </w:rPr>
          <w:t>21</w:t>
        </w:r>
        <w:r w:rsidR="009432CF">
          <w:rPr>
            <w:noProof/>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39" w:history="1">
        <w:r w:rsidR="00C12B7A" w:rsidRPr="003F7A6E">
          <w:rPr>
            <w:rStyle w:val="Hyperlink"/>
            <w:rFonts w:cs="Arial"/>
          </w:rPr>
          <w:t>The National Law</w:t>
        </w:r>
        <w:r w:rsidR="00C12B7A">
          <w:rPr>
            <w:webHidden/>
          </w:rPr>
          <w:tab/>
        </w:r>
        <w:r w:rsidR="009432CF">
          <w:rPr>
            <w:webHidden/>
          </w:rPr>
          <w:fldChar w:fldCharType="begin"/>
        </w:r>
        <w:r w:rsidR="00C12B7A">
          <w:rPr>
            <w:webHidden/>
          </w:rPr>
          <w:instrText xml:space="preserve"> PAGEREF _Toc414268439 \h </w:instrText>
        </w:r>
        <w:r w:rsidR="009432CF">
          <w:rPr>
            <w:webHidden/>
          </w:rPr>
        </w:r>
        <w:r w:rsidR="009432CF">
          <w:rPr>
            <w:webHidden/>
          </w:rPr>
          <w:fldChar w:fldCharType="separate"/>
        </w:r>
        <w:r>
          <w:rPr>
            <w:webHidden/>
          </w:rPr>
          <w:t>23</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40" w:history="1">
        <w:r w:rsidR="00C12B7A" w:rsidRPr="003F7A6E">
          <w:rPr>
            <w:rStyle w:val="Hyperlink"/>
            <w:rFonts w:cs="Arial"/>
          </w:rPr>
          <w:t>Objectives</w:t>
        </w:r>
        <w:r w:rsidR="00C12B7A">
          <w:rPr>
            <w:webHidden/>
          </w:rPr>
          <w:tab/>
        </w:r>
        <w:r w:rsidR="009432CF">
          <w:rPr>
            <w:webHidden/>
          </w:rPr>
          <w:fldChar w:fldCharType="begin"/>
        </w:r>
        <w:r w:rsidR="00C12B7A">
          <w:rPr>
            <w:webHidden/>
          </w:rPr>
          <w:instrText xml:space="preserve"> PAGEREF _Toc414268440 \h </w:instrText>
        </w:r>
        <w:r w:rsidR="009432CF">
          <w:rPr>
            <w:webHidden/>
          </w:rPr>
        </w:r>
        <w:r w:rsidR="009432CF">
          <w:rPr>
            <w:webHidden/>
          </w:rPr>
          <w:fldChar w:fldCharType="separate"/>
        </w:r>
        <w:r>
          <w:rPr>
            <w:webHidden/>
          </w:rPr>
          <w:t>23</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41" w:history="1">
        <w:r w:rsidR="00C12B7A" w:rsidRPr="003F7A6E">
          <w:rPr>
            <w:rStyle w:val="Hyperlink"/>
            <w:rFonts w:cs="Arial"/>
          </w:rPr>
          <w:t>Statement of options</w:t>
        </w:r>
        <w:r w:rsidR="00C12B7A">
          <w:rPr>
            <w:webHidden/>
          </w:rPr>
          <w:tab/>
        </w:r>
        <w:r w:rsidR="009432CF">
          <w:rPr>
            <w:webHidden/>
          </w:rPr>
          <w:fldChar w:fldCharType="begin"/>
        </w:r>
        <w:r w:rsidR="00C12B7A">
          <w:rPr>
            <w:webHidden/>
          </w:rPr>
          <w:instrText xml:space="preserve"> PAGEREF _Toc414268441 \h </w:instrText>
        </w:r>
        <w:r w:rsidR="009432CF">
          <w:rPr>
            <w:webHidden/>
          </w:rPr>
        </w:r>
        <w:r w:rsidR="009432CF">
          <w:rPr>
            <w:webHidden/>
          </w:rPr>
          <w:fldChar w:fldCharType="separate"/>
        </w:r>
        <w:r>
          <w:rPr>
            <w:webHidden/>
          </w:rPr>
          <w:t>24</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42" w:history="1">
        <w:r w:rsidR="00C12B7A" w:rsidRPr="003F7A6E">
          <w:rPr>
            <w:rStyle w:val="Hyperlink"/>
            <w:rFonts w:cs="Arial"/>
            <w:noProof/>
            <w:lang w:val="en-AU"/>
          </w:rPr>
          <w:t>What options are available to the Board?</w:t>
        </w:r>
        <w:r w:rsidR="00C12B7A">
          <w:rPr>
            <w:noProof/>
            <w:webHidden/>
          </w:rPr>
          <w:tab/>
        </w:r>
        <w:r w:rsidR="009432CF">
          <w:rPr>
            <w:noProof/>
            <w:webHidden/>
          </w:rPr>
          <w:fldChar w:fldCharType="begin"/>
        </w:r>
        <w:r w:rsidR="00C12B7A">
          <w:rPr>
            <w:noProof/>
            <w:webHidden/>
          </w:rPr>
          <w:instrText xml:space="preserve"> PAGEREF _Toc414268442 \h </w:instrText>
        </w:r>
        <w:r w:rsidR="009432CF">
          <w:rPr>
            <w:noProof/>
            <w:webHidden/>
          </w:rPr>
        </w:r>
        <w:r w:rsidR="009432CF">
          <w:rPr>
            <w:noProof/>
            <w:webHidden/>
          </w:rPr>
          <w:fldChar w:fldCharType="separate"/>
        </w:r>
        <w:r>
          <w:rPr>
            <w:noProof/>
            <w:webHidden/>
          </w:rPr>
          <w:t>24</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43" w:history="1">
        <w:r w:rsidR="00C12B7A" w:rsidRPr="003F7A6E">
          <w:rPr>
            <w:rStyle w:val="Hyperlink"/>
            <w:bCs/>
            <w:noProof/>
          </w:rPr>
          <w:t>Registration standards, codes and guidelines</w:t>
        </w:r>
        <w:r w:rsidR="00C12B7A">
          <w:rPr>
            <w:noProof/>
            <w:webHidden/>
          </w:rPr>
          <w:tab/>
        </w:r>
        <w:r w:rsidR="009432CF">
          <w:rPr>
            <w:noProof/>
            <w:webHidden/>
          </w:rPr>
          <w:fldChar w:fldCharType="begin"/>
        </w:r>
        <w:r w:rsidR="00C12B7A">
          <w:rPr>
            <w:noProof/>
            <w:webHidden/>
          </w:rPr>
          <w:instrText xml:space="preserve"> PAGEREF _Toc414268443 \h </w:instrText>
        </w:r>
        <w:r w:rsidR="009432CF">
          <w:rPr>
            <w:noProof/>
            <w:webHidden/>
          </w:rPr>
        </w:r>
        <w:r w:rsidR="009432CF">
          <w:rPr>
            <w:noProof/>
            <w:webHidden/>
          </w:rPr>
          <w:fldChar w:fldCharType="separate"/>
        </w:r>
        <w:r>
          <w:rPr>
            <w:noProof/>
            <w:webHidden/>
          </w:rPr>
          <w:t>24</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44" w:history="1">
        <w:r w:rsidR="00C12B7A" w:rsidRPr="003F7A6E">
          <w:rPr>
            <w:rStyle w:val="Hyperlink"/>
            <w:bCs/>
            <w:noProof/>
          </w:rPr>
          <w:t>Specialist registration</w:t>
        </w:r>
        <w:r w:rsidR="00C12B7A">
          <w:rPr>
            <w:noProof/>
            <w:webHidden/>
          </w:rPr>
          <w:tab/>
        </w:r>
        <w:r w:rsidR="009432CF">
          <w:rPr>
            <w:noProof/>
            <w:webHidden/>
          </w:rPr>
          <w:fldChar w:fldCharType="begin"/>
        </w:r>
        <w:r w:rsidR="00C12B7A">
          <w:rPr>
            <w:noProof/>
            <w:webHidden/>
          </w:rPr>
          <w:instrText xml:space="preserve"> PAGEREF _Toc414268444 \h </w:instrText>
        </w:r>
        <w:r w:rsidR="009432CF">
          <w:rPr>
            <w:noProof/>
            <w:webHidden/>
          </w:rPr>
        </w:r>
        <w:r w:rsidR="009432CF">
          <w:rPr>
            <w:noProof/>
            <w:webHidden/>
          </w:rPr>
          <w:fldChar w:fldCharType="separate"/>
        </w:r>
        <w:r>
          <w:rPr>
            <w:noProof/>
            <w:webHidden/>
          </w:rPr>
          <w:t>24</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45" w:history="1">
        <w:r w:rsidR="00C12B7A" w:rsidRPr="003F7A6E">
          <w:rPr>
            <w:rStyle w:val="Hyperlink"/>
            <w:bCs/>
            <w:noProof/>
          </w:rPr>
          <w:t>Endorsement for an area of practice</w:t>
        </w:r>
        <w:r w:rsidR="00C12B7A">
          <w:rPr>
            <w:noProof/>
            <w:webHidden/>
          </w:rPr>
          <w:tab/>
        </w:r>
        <w:r w:rsidR="009432CF">
          <w:rPr>
            <w:noProof/>
            <w:webHidden/>
          </w:rPr>
          <w:fldChar w:fldCharType="begin"/>
        </w:r>
        <w:r w:rsidR="00C12B7A">
          <w:rPr>
            <w:noProof/>
            <w:webHidden/>
          </w:rPr>
          <w:instrText xml:space="preserve"> PAGEREF _Toc414268445 \h </w:instrText>
        </w:r>
        <w:r w:rsidR="009432CF">
          <w:rPr>
            <w:noProof/>
            <w:webHidden/>
          </w:rPr>
        </w:r>
        <w:r w:rsidR="009432CF">
          <w:rPr>
            <w:noProof/>
            <w:webHidden/>
          </w:rPr>
          <w:fldChar w:fldCharType="separate"/>
        </w:r>
        <w:r>
          <w:rPr>
            <w:noProof/>
            <w:webHidden/>
          </w:rPr>
          <w:t>25</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46" w:history="1">
        <w:r w:rsidR="00C12B7A" w:rsidRPr="003F7A6E">
          <w:rPr>
            <w:rStyle w:val="Hyperlink"/>
            <w:bCs/>
            <w:noProof/>
          </w:rPr>
          <w:t>Role of AHWMC</w:t>
        </w:r>
        <w:r w:rsidR="00C12B7A">
          <w:rPr>
            <w:noProof/>
            <w:webHidden/>
          </w:rPr>
          <w:tab/>
        </w:r>
        <w:r w:rsidR="009432CF">
          <w:rPr>
            <w:noProof/>
            <w:webHidden/>
          </w:rPr>
          <w:fldChar w:fldCharType="begin"/>
        </w:r>
        <w:r w:rsidR="00C12B7A">
          <w:rPr>
            <w:noProof/>
            <w:webHidden/>
          </w:rPr>
          <w:instrText xml:space="preserve"> PAGEREF _Toc414268446 \h </w:instrText>
        </w:r>
        <w:r w:rsidR="009432CF">
          <w:rPr>
            <w:noProof/>
            <w:webHidden/>
          </w:rPr>
        </w:r>
        <w:r w:rsidR="009432CF">
          <w:rPr>
            <w:noProof/>
            <w:webHidden/>
          </w:rPr>
          <w:fldChar w:fldCharType="separate"/>
        </w:r>
        <w:r>
          <w:rPr>
            <w:noProof/>
            <w:webHidden/>
          </w:rPr>
          <w:t>25</w:t>
        </w:r>
        <w:r w:rsidR="009432CF">
          <w:rPr>
            <w:noProof/>
            <w:webHidden/>
          </w:rPr>
          <w:fldChar w:fldCharType="end"/>
        </w:r>
      </w:hyperlink>
    </w:p>
    <w:p w:rsidR="00C12B7A" w:rsidRDefault="00DA782B">
      <w:pPr>
        <w:pStyle w:val="TOC3"/>
        <w:tabs>
          <w:tab w:val="right" w:leader="dot" w:pos="9488"/>
        </w:tabs>
        <w:rPr>
          <w:rFonts w:asciiTheme="minorHAnsi" w:eastAsiaTheme="minorEastAsia" w:hAnsiTheme="minorHAnsi" w:cstheme="minorBidi"/>
          <w:noProof/>
          <w:sz w:val="22"/>
          <w:szCs w:val="22"/>
        </w:rPr>
      </w:pPr>
      <w:hyperlink w:anchor="_Toc414268447" w:history="1">
        <w:r w:rsidR="00C12B7A" w:rsidRPr="003F7A6E">
          <w:rPr>
            <w:rStyle w:val="Hyperlink"/>
            <w:bCs/>
            <w:noProof/>
          </w:rPr>
          <w:t>Consumer education</w:t>
        </w:r>
        <w:r w:rsidR="00C12B7A">
          <w:rPr>
            <w:noProof/>
            <w:webHidden/>
          </w:rPr>
          <w:tab/>
        </w:r>
        <w:r w:rsidR="009432CF">
          <w:rPr>
            <w:noProof/>
            <w:webHidden/>
          </w:rPr>
          <w:fldChar w:fldCharType="begin"/>
        </w:r>
        <w:r w:rsidR="00C12B7A">
          <w:rPr>
            <w:noProof/>
            <w:webHidden/>
          </w:rPr>
          <w:instrText xml:space="preserve"> PAGEREF _Toc414268447 \h </w:instrText>
        </w:r>
        <w:r w:rsidR="009432CF">
          <w:rPr>
            <w:noProof/>
            <w:webHidden/>
          </w:rPr>
        </w:r>
        <w:r w:rsidR="009432CF">
          <w:rPr>
            <w:noProof/>
            <w:webHidden/>
          </w:rPr>
          <w:fldChar w:fldCharType="separate"/>
        </w:r>
        <w:r>
          <w:rPr>
            <w:noProof/>
            <w:webHidden/>
          </w:rPr>
          <w:t>25</w:t>
        </w:r>
        <w:r w:rsidR="009432CF">
          <w:rPr>
            <w:noProof/>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48" w:history="1">
        <w:r w:rsidR="00C12B7A" w:rsidRPr="003F7A6E">
          <w:rPr>
            <w:rStyle w:val="Hyperlink"/>
            <w:rFonts w:cs="Arial"/>
          </w:rPr>
          <w:t>Options identified</w:t>
        </w:r>
        <w:r w:rsidR="00C12B7A">
          <w:rPr>
            <w:webHidden/>
          </w:rPr>
          <w:tab/>
        </w:r>
        <w:r w:rsidR="009432CF">
          <w:rPr>
            <w:webHidden/>
          </w:rPr>
          <w:fldChar w:fldCharType="begin"/>
        </w:r>
        <w:r w:rsidR="00C12B7A">
          <w:rPr>
            <w:webHidden/>
          </w:rPr>
          <w:instrText xml:space="preserve"> PAGEREF _Toc414268448 \h </w:instrText>
        </w:r>
        <w:r w:rsidR="009432CF">
          <w:rPr>
            <w:webHidden/>
          </w:rPr>
        </w:r>
        <w:r w:rsidR="009432CF">
          <w:rPr>
            <w:webHidden/>
          </w:rPr>
          <w:fldChar w:fldCharType="separate"/>
        </w:r>
        <w:r>
          <w:rPr>
            <w:webHidden/>
          </w:rPr>
          <w:t>26</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49" w:history="1">
        <w:r w:rsidR="00C12B7A" w:rsidRPr="003F7A6E">
          <w:rPr>
            <w:rStyle w:val="Hyperlink"/>
            <w:rFonts w:cs="Arial"/>
            <w:noProof/>
          </w:rPr>
          <w:t>Option 1</w:t>
        </w:r>
        <w:r w:rsidR="00C12B7A">
          <w:rPr>
            <w:noProof/>
            <w:webHidden/>
          </w:rPr>
          <w:tab/>
        </w:r>
        <w:r w:rsidR="009432CF">
          <w:rPr>
            <w:noProof/>
            <w:webHidden/>
          </w:rPr>
          <w:fldChar w:fldCharType="begin"/>
        </w:r>
        <w:r w:rsidR="00C12B7A">
          <w:rPr>
            <w:noProof/>
            <w:webHidden/>
          </w:rPr>
          <w:instrText xml:space="preserve"> PAGEREF _Toc414268449 \h </w:instrText>
        </w:r>
        <w:r w:rsidR="009432CF">
          <w:rPr>
            <w:noProof/>
            <w:webHidden/>
          </w:rPr>
        </w:r>
        <w:r w:rsidR="009432CF">
          <w:rPr>
            <w:noProof/>
            <w:webHidden/>
          </w:rPr>
          <w:fldChar w:fldCharType="separate"/>
        </w:r>
        <w:r>
          <w:rPr>
            <w:noProof/>
            <w:webHidden/>
          </w:rPr>
          <w:t>26</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50" w:history="1">
        <w:r w:rsidR="00C12B7A" w:rsidRPr="003F7A6E">
          <w:rPr>
            <w:rStyle w:val="Hyperlink"/>
            <w:rFonts w:cs="Arial"/>
            <w:noProof/>
          </w:rPr>
          <w:t>Option 2</w:t>
        </w:r>
        <w:r w:rsidR="00C12B7A">
          <w:rPr>
            <w:noProof/>
            <w:webHidden/>
          </w:rPr>
          <w:tab/>
        </w:r>
        <w:r w:rsidR="009432CF">
          <w:rPr>
            <w:noProof/>
            <w:webHidden/>
          </w:rPr>
          <w:fldChar w:fldCharType="begin"/>
        </w:r>
        <w:r w:rsidR="00C12B7A">
          <w:rPr>
            <w:noProof/>
            <w:webHidden/>
          </w:rPr>
          <w:instrText xml:space="preserve"> PAGEREF _Toc414268450 \h </w:instrText>
        </w:r>
        <w:r w:rsidR="009432CF">
          <w:rPr>
            <w:noProof/>
            <w:webHidden/>
          </w:rPr>
        </w:r>
        <w:r w:rsidR="009432CF">
          <w:rPr>
            <w:noProof/>
            <w:webHidden/>
          </w:rPr>
          <w:fldChar w:fldCharType="separate"/>
        </w:r>
        <w:r>
          <w:rPr>
            <w:noProof/>
            <w:webHidden/>
          </w:rPr>
          <w:t>27</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51" w:history="1">
        <w:r w:rsidR="00C12B7A" w:rsidRPr="003F7A6E">
          <w:rPr>
            <w:rStyle w:val="Hyperlink"/>
            <w:rFonts w:cs="Arial"/>
            <w:noProof/>
            <w:lang w:val="en-AU"/>
          </w:rPr>
          <w:t>Option 3</w:t>
        </w:r>
        <w:r w:rsidR="00C12B7A">
          <w:rPr>
            <w:noProof/>
            <w:webHidden/>
          </w:rPr>
          <w:tab/>
        </w:r>
        <w:r w:rsidR="009432CF">
          <w:rPr>
            <w:noProof/>
            <w:webHidden/>
          </w:rPr>
          <w:fldChar w:fldCharType="begin"/>
        </w:r>
        <w:r w:rsidR="00C12B7A">
          <w:rPr>
            <w:noProof/>
            <w:webHidden/>
          </w:rPr>
          <w:instrText xml:space="preserve"> PAGEREF _Toc414268451 \h </w:instrText>
        </w:r>
        <w:r w:rsidR="009432CF">
          <w:rPr>
            <w:noProof/>
            <w:webHidden/>
          </w:rPr>
        </w:r>
        <w:r w:rsidR="009432CF">
          <w:rPr>
            <w:noProof/>
            <w:webHidden/>
          </w:rPr>
          <w:fldChar w:fldCharType="separate"/>
        </w:r>
        <w:r>
          <w:rPr>
            <w:noProof/>
            <w:webHidden/>
          </w:rPr>
          <w:t>27</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52" w:history="1">
        <w:r w:rsidR="00C12B7A" w:rsidRPr="003F7A6E">
          <w:rPr>
            <w:rStyle w:val="Hyperlink"/>
            <w:rFonts w:cs="Arial"/>
            <w:noProof/>
            <w:lang w:val="en-AU"/>
          </w:rPr>
          <w:t>Option 4</w:t>
        </w:r>
        <w:r w:rsidR="00C12B7A">
          <w:rPr>
            <w:noProof/>
            <w:webHidden/>
          </w:rPr>
          <w:tab/>
        </w:r>
        <w:r w:rsidR="009432CF">
          <w:rPr>
            <w:noProof/>
            <w:webHidden/>
          </w:rPr>
          <w:fldChar w:fldCharType="begin"/>
        </w:r>
        <w:r w:rsidR="00C12B7A">
          <w:rPr>
            <w:noProof/>
            <w:webHidden/>
          </w:rPr>
          <w:instrText xml:space="preserve"> PAGEREF _Toc414268452 \h </w:instrText>
        </w:r>
        <w:r w:rsidR="009432CF">
          <w:rPr>
            <w:noProof/>
            <w:webHidden/>
          </w:rPr>
        </w:r>
        <w:r w:rsidR="009432CF">
          <w:rPr>
            <w:noProof/>
            <w:webHidden/>
          </w:rPr>
          <w:fldChar w:fldCharType="separate"/>
        </w:r>
        <w:r>
          <w:rPr>
            <w:noProof/>
            <w:webHidden/>
          </w:rPr>
          <w:t>28</w:t>
        </w:r>
        <w:r w:rsidR="009432CF">
          <w:rPr>
            <w:noProof/>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3" w:history="1">
        <w:r w:rsidR="00C12B7A" w:rsidRPr="003F7A6E">
          <w:rPr>
            <w:rStyle w:val="Hyperlink"/>
            <w:rFonts w:cs="Arial"/>
          </w:rPr>
          <w:t>Impact analysis (costs and benefits) of options</w:t>
        </w:r>
        <w:r w:rsidR="00C12B7A">
          <w:rPr>
            <w:webHidden/>
          </w:rPr>
          <w:tab/>
        </w:r>
        <w:r w:rsidR="009432CF">
          <w:rPr>
            <w:webHidden/>
          </w:rPr>
          <w:fldChar w:fldCharType="begin"/>
        </w:r>
        <w:r w:rsidR="00C12B7A">
          <w:rPr>
            <w:webHidden/>
          </w:rPr>
          <w:instrText xml:space="preserve"> PAGEREF _Toc414268453 \h </w:instrText>
        </w:r>
        <w:r w:rsidR="009432CF">
          <w:rPr>
            <w:webHidden/>
          </w:rPr>
        </w:r>
        <w:r w:rsidR="009432CF">
          <w:rPr>
            <w:webHidden/>
          </w:rPr>
          <w:fldChar w:fldCharType="separate"/>
        </w:r>
        <w:r>
          <w:rPr>
            <w:webHidden/>
          </w:rPr>
          <w:t>28</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4" w:history="1">
        <w:r w:rsidR="00C12B7A" w:rsidRPr="003F7A6E">
          <w:rPr>
            <w:rStyle w:val="Hyperlink"/>
            <w:rFonts w:cs="Arial"/>
          </w:rPr>
          <w:t>Evaluation and conclusion</w:t>
        </w:r>
        <w:r w:rsidR="00C12B7A">
          <w:rPr>
            <w:webHidden/>
          </w:rPr>
          <w:tab/>
        </w:r>
        <w:r w:rsidR="009432CF">
          <w:rPr>
            <w:webHidden/>
          </w:rPr>
          <w:fldChar w:fldCharType="begin"/>
        </w:r>
        <w:r w:rsidR="00C12B7A">
          <w:rPr>
            <w:webHidden/>
          </w:rPr>
          <w:instrText xml:space="preserve"> PAGEREF _Toc414268454 \h </w:instrText>
        </w:r>
        <w:r w:rsidR="009432CF">
          <w:rPr>
            <w:webHidden/>
          </w:rPr>
        </w:r>
        <w:r w:rsidR="009432CF">
          <w:rPr>
            <w:webHidden/>
          </w:rPr>
          <w:fldChar w:fldCharType="separate"/>
        </w:r>
        <w:r>
          <w:rPr>
            <w:webHidden/>
          </w:rPr>
          <w:t>44</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5" w:history="1">
        <w:r w:rsidR="00C12B7A" w:rsidRPr="003F7A6E">
          <w:rPr>
            <w:rStyle w:val="Hyperlink"/>
            <w:rFonts w:cs="Arial"/>
          </w:rPr>
          <w:t>Implementation and review</w:t>
        </w:r>
        <w:r w:rsidR="00C12B7A">
          <w:rPr>
            <w:webHidden/>
          </w:rPr>
          <w:tab/>
        </w:r>
        <w:r w:rsidR="009432CF">
          <w:rPr>
            <w:webHidden/>
          </w:rPr>
          <w:fldChar w:fldCharType="begin"/>
        </w:r>
        <w:r w:rsidR="00C12B7A">
          <w:rPr>
            <w:webHidden/>
          </w:rPr>
          <w:instrText xml:space="preserve"> PAGEREF _Toc414268455 \h </w:instrText>
        </w:r>
        <w:r w:rsidR="009432CF">
          <w:rPr>
            <w:webHidden/>
          </w:rPr>
        </w:r>
        <w:r w:rsidR="009432CF">
          <w:rPr>
            <w:webHidden/>
          </w:rPr>
          <w:fldChar w:fldCharType="separate"/>
        </w:r>
        <w:r>
          <w:rPr>
            <w:webHidden/>
          </w:rPr>
          <w:t>48</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6" w:history="1">
        <w:r w:rsidR="00C12B7A" w:rsidRPr="003F7A6E">
          <w:rPr>
            <w:rStyle w:val="Hyperlink"/>
            <w:rFonts w:cs="Arial"/>
          </w:rPr>
          <w:t>Complete list of consultation questions</w:t>
        </w:r>
        <w:r w:rsidR="00C12B7A">
          <w:rPr>
            <w:webHidden/>
          </w:rPr>
          <w:tab/>
        </w:r>
        <w:r w:rsidR="009432CF">
          <w:rPr>
            <w:webHidden/>
          </w:rPr>
          <w:fldChar w:fldCharType="begin"/>
        </w:r>
        <w:r w:rsidR="00C12B7A">
          <w:rPr>
            <w:webHidden/>
          </w:rPr>
          <w:instrText xml:space="preserve"> PAGEREF _Toc414268456 \h </w:instrText>
        </w:r>
        <w:r w:rsidR="009432CF">
          <w:rPr>
            <w:webHidden/>
          </w:rPr>
        </w:r>
        <w:r w:rsidR="009432CF">
          <w:rPr>
            <w:webHidden/>
          </w:rPr>
          <w:fldChar w:fldCharType="separate"/>
        </w:r>
        <w:r>
          <w:rPr>
            <w:webHidden/>
          </w:rPr>
          <w:t>49</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7" w:history="1">
        <w:r w:rsidR="00C12B7A" w:rsidRPr="003F7A6E">
          <w:rPr>
            <w:rStyle w:val="Hyperlink"/>
            <w:rFonts w:cs="Arial"/>
          </w:rPr>
          <w:t>Problem</w:t>
        </w:r>
        <w:r w:rsidR="00C12B7A">
          <w:rPr>
            <w:webHidden/>
          </w:rPr>
          <w:tab/>
        </w:r>
        <w:r w:rsidR="009432CF">
          <w:rPr>
            <w:webHidden/>
          </w:rPr>
          <w:fldChar w:fldCharType="begin"/>
        </w:r>
        <w:r w:rsidR="00C12B7A">
          <w:rPr>
            <w:webHidden/>
          </w:rPr>
          <w:instrText xml:space="preserve"> PAGEREF _Toc414268457 \h </w:instrText>
        </w:r>
        <w:r w:rsidR="009432CF">
          <w:rPr>
            <w:webHidden/>
          </w:rPr>
        </w:r>
        <w:r w:rsidR="009432CF">
          <w:rPr>
            <w:webHidden/>
          </w:rPr>
          <w:fldChar w:fldCharType="separate"/>
        </w:r>
        <w:r>
          <w:rPr>
            <w:webHidden/>
          </w:rPr>
          <w:t>49</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8" w:history="1">
        <w:r w:rsidR="00C12B7A" w:rsidRPr="003F7A6E">
          <w:rPr>
            <w:rStyle w:val="Hyperlink"/>
            <w:rFonts w:cs="Arial"/>
          </w:rPr>
          <w:t>Attachment A - Earlier consultation</w:t>
        </w:r>
        <w:r w:rsidR="00C12B7A">
          <w:rPr>
            <w:webHidden/>
          </w:rPr>
          <w:tab/>
        </w:r>
        <w:r w:rsidR="009432CF">
          <w:rPr>
            <w:webHidden/>
          </w:rPr>
          <w:fldChar w:fldCharType="begin"/>
        </w:r>
        <w:r w:rsidR="00C12B7A">
          <w:rPr>
            <w:webHidden/>
          </w:rPr>
          <w:instrText xml:space="preserve"> PAGEREF _Toc414268458 \h </w:instrText>
        </w:r>
        <w:r w:rsidR="009432CF">
          <w:rPr>
            <w:webHidden/>
          </w:rPr>
        </w:r>
        <w:r w:rsidR="009432CF">
          <w:rPr>
            <w:webHidden/>
          </w:rPr>
          <w:fldChar w:fldCharType="separate"/>
        </w:r>
        <w:r>
          <w:rPr>
            <w:webHidden/>
          </w:rPr>
          <w:t>52</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59" w:history="1">
        <w:r w:rsidR="00C12B7A" w:rsidRPr="003F7A6E">
          <w:rPr>
            <w:rStyle w:val="Hyperlink"/>
            <w:rFonts w:cs="Arial"/>
          </w:rPr>
          <w:t>Attachment B – Option three – Draft guidelines</w:t>
        </w:r>
        <w:r w:rsidR="00C12B7A">
          <w:rPr>
            <w:webHidden/>
          </w:rPr>
          <w:tab/>
        </w:r>
        <w:r w:rsidR="009432CF">
          <w:rPr>
            <w:webHidden/>
          </w:rPr>
          <w:fldChar w:fldCharType="begin"/>
        </w:r>
        <w:r w:rsidR="00C12B7A">
          <w:rPr>
            <w:webHidden/>
          </w:rPr>
          <w:instrText xml:space="preserve"> PAGEREF _Toc414268459 \h </w:instrText>
        </w:r>
        <w:r w:rsidR="009432CF">
          <w:rPr>
            <w:webHidden/>
          </w:rPr>
        </w:r>
        <w:r w:rsidR="009432CF">
          <w:rPr>
            <w:webHidden/>
          </w:rPr>
          <w:fldChar w:fldCharType="separate"/>
        </w:r>
        <w:r>
          <w:rPr>
            <w:webHidden/>
          </w:rPr>
          <w:t>54</w:t>
        </w:r>
        <w:r w:rsidR="009432CF">
          <w:rPr>
            <w:webHidden/>
          </w:rPr>
          <w:fldChar w:fldCharType="end"/>
        </w:r>
      </w:hyperlink>
    </w:p>
    <w:p w:rsidR="00C12B7A" w:rsidRDefault="00DA782B">
      <w:pPr>
        <w:pStyle w:val="TOC1"/>
        <w:rPr>
          <w:rFonts w:asciiTheme="minorHAnsi" w:eastAsiaTheme="minorEastAsia" w:hAnsiTheme="minorHAnsi" w:cstheme="minorBidi"/>
          <w:b w:val="0"/>
          <w:color w:val="auto"/>
          <w:sz w:val="22"/>
          <w:szCs w:val="22"/>
        </w:rPr>
      </w:pPr>
      <w:hyperlink w:anchor="_Toc414268460" w:history="1">
        <w:r w:rsidR="00C12B7A" w:rsidRPr="003F7A6E">
          <w:rPr>
            <w:rStyle w:val="Hyperlink"/>
            <w:rFonts w:cs="Arial"/>
          </w:rPr>
          <w:t>Attachment C – Consumer scenarios</w:t>
        </w:r>
        <w:r w:rsidR="00C12B7A">
          <w:rPr>
            <w:webHidden/>
          </w:rPr>
          <w:tab/>
        </w:r>
        <w:r w:rsidR="009432CF">
          <w:rPr>
            <w:webHidden/>
          </w:rPr>
          <w:fldChar w:fldCharType="begin"/>
        </w:r>
        <w:r w:rsidR="00C12B7A">
          <w:rPr>
            <w:webHidden/>
          </w:rPr>
          <w:instrText xml:space="preserve"> PAGEREF _Toc414268460 \h </w:instrText>
        </w:r>
        <w:r w:rsidR="009432CF">
          <w:rPr>
            <w:webHidden/>
          </w:rPr>
        </w:r>
        <w:r w:rsidR="009432CF">
          <w:rPr>
            <w:webHidden/>
          </w:rPr>
          <w:fldChar w:fldCharType="separate"/>
        </w:r>
        <w:r>
          <w:rPr>
            <w:webHidden/>
          </w:rPr>
          <w:t>60</w:t>
        </w:r>
        <w:r w:rsidR="009432CF">
          <w:rPr>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61" w:history="1">
        <w:r w:rsidR="00C12B7A" w:rsidRPr="003F7A6E">
          <w:rPr>
            <w:rStyle w:val="Hyperlink"/>
            <w:rFonts w:cs="Arial"/>
            <w:noProof/>
            <w:lang w:val="en-AU"/>
          </w:rPr>
          <w:t>Potential benefits and cost estimates for consumers</w:t>
        </w:r>
        <w:r w:rsidR="00C12B7A">
          <w:rPr>
            <w:noProof/>
            <w:webHidden/>
          </w:rPr>
          <w:tab/>
        </w:r>
        <w:r w:rsidR="009432CF">
          <w:rPr>
            <w:noProof/>
            <w:webHidden/>
          </w:rPr>
          <w:fldChar w:fldCharType="begin"/>
        </w:r>
        <w:r w:rsidR="00C12B7A">
          <w:rPr>
            <w:noProof/>
            <w:webHidden/>
          </w:rPr>
          <w:instrText xml:space="preserve"> PAGEREF _Toc414268461 \h </w:instrText>
        </w:r>
        <w:r w:rsidR="009432CF">
          <w:rPr>
            <w:noProof/>
            <w:webHidden/>
          </w:rPr>
        </w:r>
        <w:r w:rsidR="009432CF">
          <w:rPr>
            <w:noProof/>
            <w:webHidden/>
          </w:rPr>
          <w:fldChar w:fldCharType="separate"/>
        </w:r>
        <w:r>
          <w:rPr>
            <w:noProof/>
            <w:webHidden/>
          </w:rPr>
          <w:t>60</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62" w:history="1">
        <w:r w:rsidR="00C12B7A" w:rsidRPr="003F7A6E">
          <w:rPr>
            <w:rStyle w:val="Hyperlink"/>
            <w:rFonts w:cs="Arial"/>
            <w:noProof/>
            <w:lang w:val="en-AU"/>
          </w:rPr>
          <w:t>Scenario 1</w:t>
        </w:r>
        <w:r w:rsidR="00C12B7A">
          <w:rPr>
            <w:noProof/>
            <w:webHidden/>
          </w:rPr>
          <w:tab/>
        </w:r>
        <w:r w:rsidR="009432CF">
          <w:rPr>
            <w:noProof/>
            <w:webHidden/>
          </w:rPr>
          <w:fldChar w:fldCharType="begin"/>
        </w:r>
        <w:r w:rsidR="00C12B7A">
          <w:rPr>
            <w:noProof/>
            <w:webHidden/>
          </w:rPr>
          <w:instrText xml:space="preserve"> PAGEREF _Toc414268462 \h </w:instrText>
        </w:r>
        <w:r w:rsidR="009432CF">
          <w:rPr>
            <w:noProof/>
            <w:webHidden/>
          </w:rPr>
        </w:r>
        <w:r w:rsidR="009432CF">
          <w:rPr>
            <w:noProof/>
            <w:webHidden/>
          </w:rPr>
          <w:fldChar w:fldCharType="separate"/>
        </w:r>
        <w:r>
          <w:rPr>
            <w:noProof/>
            <w:webHidden/>
          </w:rPr>
          <w:t>61</w:t>
        </w:r>
        <w:r w:rsidR="009432CF">
          <w:rPr>
            <w:noProof/>
            <w:webHidden/>
          </w:rPr>
          <w:fldChar w:fldCharType="end"/>
        </w:r>
      </w:hyperlink>
    </w:p>
    <w:p w:rsidR="00C12B7A" w:rsidRDefault="00DA782B">
      <w:pPr>
        <w:pStyle w:val="TOC2"/>
        <w:tabs>
          <w:tab w:val="right" w:leader="dot" w:pos="9488"/>
        </w:tabs>
        <w:rPr>
          <w:rFonts w:asciiTheme="minorHAnsi" w:eastAsiaTheme="minorEastAsia" w:hAnsiTheme="minorHAnsi" w:cstheme="minorBidi"/>
          <w:noProof/>
          <w:sz w:val="22"/>
          <w:szCs w:val="22"/>
        </w:rPr>
      </w:pPr>
      <w:hyperlink w:anchor="_Toc414268463" w:history="1">
        <w:r w:rsidR="00C12B7A" w:rsidRPr="003F7A6E">
          <w:rPr>
            <w:rStyle w:val="Hyperlink"/>
            <w:rFonts w:cs="Arial"/>
            <w:noProof/>
            <w:lang w:val="en-AU"/>
          </w:rPr>
          <w:t>Scenario 2</w:t>
        </w:r>
        <w:r w:rsidR="00C12B7A">
          <w:rPr>
            <w:noProof/>
            <w:webHidden/>
          </w:rPr>
          <w:tab/>
        </w:r>
        <w:r w:rsidR="009432CF">
          <w:rPr>
            <w:noProof/>
            <w:webHidden/>
          </w:rPr>
          <w:fldChar w:fldCharType="begin"/>
        </w:r>
        <w:r w:rsidR="00C12B7A">
          <w:rPr>
            <w:noProof/>
            <w:webHidden/>
          </w:rPr>
          <w:instrText xml:space="preserve"> PAGEREF _Toc414268463 \h </w:instrText>
        </w:r>
        <w:r w:rsidR="009432CF">
          <w:rPr>
            <w:noProof/>
            <w:webHidden/>
          </w:rPr>
        </w:r>
        <w:r w:rsidR="009432CF">
          <w:rPr>
            <w:noProof/>
            <w:webHidden/>
          </w:rPr>
          <w:fldChar w:fldCharType="separate"/>
        </w:r>
        <w:r>
          <w:rPr>
            <w:noProof/>
            <w:webHidden/>
          </w:rPr>
          <w:t>64</w:t>
        </w:r>
        <w:r w:rsidR="009432CF">
          <w:rPr>
            <w:noProof/>
            <w:webHidden/>
          </w:rPr>
          <w:fldChar w:fldCharType="end"/>
        </w:r>
      </w:hyperlink>
    </w:p>
    <w:p w:rsidR="003937CA" w:rsidRPr="0022594E" w:rsidRDefault="009432CF" w:rsidP="002B0152">
      <w:pPr>
        <w:pStyle w:val="AHPRASubheading"/>
        <w:rPr>
          <w:rFonts w:cs="Arial"/>
          <w:b w:val="0"/>
        </w:rPr>
      </w:pPr>
      <w:r w:rsidRPr="00C90FF7">
        <w:rPr>
          <w:rFonts w:cs="Arial"/>
        </w:rPr>
        <w:fldChar w:fldCharType="end"/>
      </w:r>
    </w:p>
    <w:p w:rsidR="00970C2D" w:rsidRDefault="00970C2D">
      <w:pPr>
        <w:spacing w:after="0"/>
        <w:rPr>
          <w:rFonts w:ascii="Arial" w:hAnsi="Arial" w:cs="Arial"/>
          <w:b/>
          <w:bCs/>
          <w:color w:val="008EC4"/>
          <w:sz w:val="20"/>
        </w:rPr>
      </w:pPr>
      <w:r>
        <w:rPr>
          <w:rFonts w:ascii="Arial" w:hAnsi="Arial" w:cs="Arial"/>
          <w:b/>
          <w:bCs/>
          <w:color w:val="008EC4"/>
          <w:sz w:val="20"/>
        </w:rPr>
        <w:br w:type="page"/>
      </w:r>
    </w:p>
    <w:p w:rsidR="003954D9" w:rsidRPr="005D58CF" w:rsidRDefault="003954D9" w:rsidP="005D58CF">
      <w:pPr>
        <w:spacing w:before="200"/>
        <w:rPr>
          <w:rFonts w:ascii="Arial" w:hAnsi="Arial" w:cs="Arial"/>
          <w:b/>
          <w:bCs/>
          <w:color w:val="008EC4"/>
          <w:sz w:val="20"/>
        </w:rPr>
      </w:pPr>
      <w:r w:rsidRPr="005D58CF">
        <w:rPr>
          <w:rFonts w:ascii="Arial" w:hAnsi="Arial" w:cs="Arial"/>
          <w:b/>
          <w:bCs/>
          <w:color w:val="008EC4"/>
          <w:sz w:val="20"/>
        </w:rPr>
        <w:lastRenderedPageBreak/>
        <w:t>List of abbreviations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ACCS</w:t>
      </w:r>
      <w:r w:rsidRPr="00B72994">
        <w:rPr>
          <w:rFonts w:ascii="Arial" w:hAnsi="Arial" w:cs="Arial"/>
          <w:sz w:val="20"/>
          <w:szCs w:val="20"/>
        </w:rPr>
        <w:tab/>
        <w:t>Australasian College of Cosmetic Surgery</w:t>
      </w:r>
    </w:p>
    <w:p w:rsidR="005B7771" w:rsidRDefault="005B7771" w:rsidP="00B72994">
      <w:pPr>
        <w:tabs>
          <w:tab w:val="left" w:pos="1843"/>
        </w:tabs>
        <w:rPr>
          <w:rFonts w:ascii="Arial" w:hAnsi="Arial" w:cs="Arial"/>
          <w:sz w:val="20"/>
          <w:szCs w:val="20"/>
        </w:rPr>
      </w:pPr>
      <w:r>
        <w:rPr>
          <w:rFonts w:ascii="Arial" w:hAnsi="Arial" w:cs="Arial"/>
          <w:sz w:val="20"/>
          <w:szCs w:val="20"/>
        </w:rPr>
        <w:t>ACSQHC</w:t>
      </w:r>
      <w:r>
        <w:rPr>
          <w:rFonts w:ascii="Arial" w:hAnsi="Arial" w:cs="Arial"/>
          <w:sz w:val="20"/>
          <w:szCs w:val="20"/>
        </w:rPr>
        <w:tab/>
        <w:t>Australian Commission on Safety and Quality in Health Care</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AHMAC</w:t>
      </w:r>
      <w:r w:rsidRPr="00B72994">
        <w:rPr>
          <w:rFonts w:ascii="Arial" w:hAnsi="Arial" w:cs="Arial"/>
          <w:sz w:val="20"/>
          <w:szCs w:val="20"/>
        </w:rPr>
        <w:tab/>
        <w:t>Australian Health Ministers’ Advisory Council</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AHPRA</w:t>
      </w:r>
      <w:r w:rsidRPr="00B72994">
        <w:rPr>
          <w:rFonts w:ascii="Arial" w:hAnsi="Arial" w:cs="Arial"/>
          <w:sz w:val="20"/>
          <w:szCs w:val="20"/>
        </w:rPr>
        <w:tab/>
        <w:t>Australian Health Practitioner Regulation Agency</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AHWMC</w:t>
      </w:r>
      <w:r w:rsidRPr="00B72994">
        <w:rPr>
          <w:rFonts w:ascii="Arial" w:hAnsi="Arial" w:cs="Arial"/>
          <w:sz w:val="20"/>
          <w:szCs w:val="20"/>
        </w:rPr>
        <w:tab/>
        <w:t>Australian Health Workforce Ministerial Council</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AMA</w:t>
      </w:r>
      <w:r w:rsidRPr="00B72994">
        <w:rPr>
          <w:rFonts w:ascii="Arial" w:hAnsi="Arial" w:cs="Arial"/>
          <w:sz w:val="20"/>
          <w:szCs w:val="20"/>
        </w:rPr>
        <w:tab/>
        <w:t>Australian Medical Association</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AMC</w:t>
      </w:r>
      <w:r w:rsidRPr="00B72994">
        <w:rPr>
          <w:rFonts w:ascii="Arial" w:hAnsi="Arial" w:cs="Arial"/>
          <w:sz w:val="20"/>
          <w:szCs w:val="20"/>
        </w:rPr>
        <w:tab/>
        <w:t>Australian Medical Council</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ASPS</w:t>
      </w:r>
      <w:r w:rsidRPr="00B72994">
        <w:rPr>
          <w:rFonts w:ascii="Arial" w:hAnsi="Arial" w:cs="Arial"/>
          <w:sz w:val="20"/>
          <w:szCs w:val="20"/>
        </w:rPr>
        <w:tab/>
        <w:t>Australian Society of Plastic Surgeons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CHF</w:t>
      </w:r>
      <w:r w:rsidRPr="00B72994">
        <w:rPr>
          <w:rFonts w:ascii="Arial" w:hAnsi="Arial" w:cs="Arial"/>
          <w:sz w:val="20"/>
          <w:szCs w:val="20"/>
        </w:rPr>
        <w:tab/>
        <w:t>Consumers Health Forum of Australia</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COAG</w:t>
      </w:r>
      <w:r w:rsidRPr="00B72994">
        <w:rPr>
          <w:rFonts w:ascii="Arial" w:hAnsi="Arial" w:cs="Arial"/>
          <w:sz w:val="20"/>
          <w:szCs w:val="20"/>
        </w:rPr>
        <w:tab/>
        <w:t>Council of Australian Governments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CPSA</w:t>
      </w:r>
      <w:r w:rsidRPr="00B72994">
        <w:rPr>
          <w:rFonts w:ascii="Arial" w:hAnsi="Arial" w:cs="Arial"/>
          <w:sz w:val="20"/>
          <w:szCs w:val="20"/>
        </w:rPr>
        <w:tab/>
        <w:t xml:space="preserve">Cosmetic Physicians Society of Australasia </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FDA</w:t>
      </w:r>
      <w:r w:rsidRPr="00B72994">
        <w:rPr>
          <w:rFonts w:ascii="Arial" w:hAnsi="Arial" w:cs="Arial"/>
          <w:sz w:val="20"/>
          <w:szCs w:val="20"/>
        </w:rPr>
        <w:tab/>
        <w:t>US Food and Drug Administration</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GMC</w:t>
      </w:r>
      <w:r w:rsidRPr="00B72994">
        <w:rPr>
          <w:rFonts w:ascii="Arial" w:hAnsi="Arial" w:cs="Arial"/>
          <w:sz w:val="20"/>
          <w:szCs w:val="20"/>
        </w:rPr>
        <w:tab/>
        <w:t>General Medical Council (UK)</w:t>
      </w:r>
    </w:p>
    <w:p w:rsidR="000922FB" w:rsidRPr="00B72994" w:rsidRDefault="000922FB" w:rsidP="000922FB">
      <w:pPr>
        <w:tabs>
          <w:tab w:val="left" w:pos="1843"/>
        </w:tabs>
        <w:rPr>
          <w:rFonts w:ascii="Arial" w:hAnsi="Arial" w:cs="Arial"/>
          <w:sz w:val="20"/>
          <w:szCs w:val="20"/>
        </w:rPr>
      </w:pPr>
      <w:r w:rsidRPr="00B72994">
        <w:rPr>
          <w:rFonts w:ascii="Arial" w:hAnsi="Arial" w:cs="Arial"/>
          <w:sz w:val="20"/>
          <w:szCs w:val="20"/>
        </w:rPr>
        <w:t>HQCC</w:t>
      </w:r>
      <w:r w:rsidRPr="00B72994">
        <w:rPr>
          <w:rFonts w:ascii="Arial" w:hAnsi="Arial" w:cs="Arial"/>
          <w:sz w:val="20"/>
          <w:szCs w:val="20"/>
        </w:rPr>
        <w:tab/>
        <w:t>Health Quality and Complaints Commission (Queensland)</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IPL</w:t>
      </w:r>
      <w:r w:rsidRPr="00B72994">
        <w:rPr>
          <w:rFonts w:ascii="Arial" w:hAnsi="Arial" w:cs="Arial"/>
          <w:sz w:val="20"/>
          <w:szCs w:val="20"/>
        </w:rPr>
        <w:tab/>
        <w:t>Intense Pulsed Light</w:t>
      </w:r>
    </w:p>
    <w:p w:rsidR="005B7771" w:rsidRDefault="005B7771" w:rsidP="00B72994">
      <w:pPr>
        <w:tabs>
          <w:tab w:val="left" w:pos="1843"/>
        </w:tabs>
        <w:rPr>
          <w:rFonts w:ascii="Arial" w:hAnsi="Arial" w:cs="Arial"/>
          <w:sz w:val="20"/>
          <w:szCs w:val="20"/>
        </w:rPr>
      </w:pPr>
      <w:r>
        <w:rPr>
          <w:rFonts w:ascii="Arial" w:hAnsi="Arial" w:cs="Arial"/>
          <w:sz w:val="20"/>
          <w:szCs w:val="20"/>
        </w:rPr>
        <w:t>MCNSW</w:t>
      </w:r>
      <w:r>
        <w:rPr>
          <w:rFonts w:ascii="Arial" w:hAnsi="Arial" w:cs="Arial"/>
          <w:sz w:val="20"/>
          <w:szCs w:val="20"/>
        </w:rPr>
        <w:tab/>
        <w:t xml:space="preserve">Medical Council of </w:t>
      </w:r>
      <w:r w:rsidR="0049600F">
        <w:rPr>
          <w:rFonts w:ascii="Arial" w:hAnsi="Arial" w:cs="Arial"/>
          <w:sz w:val="20"/>
          <w:szCs w:val="20"/>
        </w:rPr>
        <w:t>New South Wales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MCNZ</w:t>
      </w:r>
      <w:r w:rsidRPr="00B72994">
        <w:rPr>
          <w:rFonts w:ascii="Arial" w:hAnsi="Arial" w:cs="Arial"/>
          <w:sz w:val="20"/>
          <w:szCs w:val="20"/>
        </w:rPr>
        <w:tab/>
        <w:t>Medical Council of New Zealand</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MDA</w:t>
      </w:r>
      <w:r w:rsidRPr="00B72994">
        <w:rPr>
          <w:rFonts w:ascii="Arial" w:hAnsi="Arial" w:cs="Arial"/>
          <w:sz w:val="20"/>
          <w:szCs w:val="20"/>
        </w:rPr>
        <w:tab/>
        <w:t>MDA National</w:t>
      </w:r>
      <w:r w:rsidR="00227E7A">
        <w:rPr>
          <w:rFonts w:ascii="Arial" w:hAnsi="Arial" w:cs="Arial"/>
          <w:sz w:val="20"/>
          <w:szCs w:val="20"/>
        </w:rPr>
        <w:t xml:space="preserve"> </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MIGA</w:t>
      </w:r>
      <w:r w:rsidRPr="00B72994">
        <w:rPr>
          <w:rFonts w:ascii="Arial" w:hAnsi="Arial" w:cs="Arial"/>
          <w:sz w:val="20"/>
          <w:szCs w:val="20"/>
        </w:rPr>
        <w:tab/>
        <w:t>Medical Insurance Group Australia</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National Law</w:t>
      </w:r>
      <w:r w:rsidRPr="00B72994">
        <w:rPr>
          <w:rFonts w:ascii="Arial" w:hAnsi="Arial" w:cs="Arial"/>
          <w:sz w:val="20"/>
          <w:szCs w:val="20"/>
        </w:rPr>
        <w:tab/>
        <w:t>Health Practitioner Regulation National Law, as in force in each state and territory</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National Scheme</w:t>
      </w:r>
      <w:r w:rsidRPr="00B72994">
        <w:rPr>
          <w:rFonts w:ascii="Arial" w:hAnsi="Arial" w:cs="Arial"/>
          <w:sz w:val="20"/>
          <w:szCs w:val="20"/>
        </w:rPr>
        <w:tab/>
        <w:t>National Registration and Accreditation Scheme</w:t>
      </w:r>
    </w:p>
    <w:p w:rsidR="000922FB" w:rsidRPr="00B72994" w:rsidRDefault="000922FB" w:rsidP="000922FB">
      <w:pPr>
        <w:tabs>
          <w:tab w:val="left" w:pos="1843"/>
        </w:tabs>
        <w:rPr>
          <w:rFonts w:ascii="Arial" w:hAnsi="Arial" w:cs="Arial"/>
          <w:sz w:val="20"/>
          <w:szCs w:val="20"/>
        </w:rPr>
      </w:pPr>
      <w:r w:rsidRPr="00B72994">
        <w:rPr>
          <w:rFonts w:ascii="Arial" w:hAnsi="Arial" w:cs="Arial"/>
          <w:sz w:val="20"/>
          <w:szCs w:val="20"/>
        </w:rPr>
        <w:t>NHMRC</w:t>
      </w:r>
      <w:r w:rsidRPr="00B72994">
        <w:rPr>
          <w:rFonts w:ascii="Arial" w:hAnsi="Arial" w:cs="Arial"/>
          <w:sz w:val="20"/>
          <w:szCs w:val="20"/>
        </w:rPr>
        <w:tab/>
        <w:t>National Health and Medical Research Council</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NHS</w:t>
      </w:r>
      <w:r w:rsidRPr="00B72994">
        <w:rPr>
          <w:rFonts w:ascii="Arial" w:hAnsi="Arial" w:cs="Arial"/>
          <w:sz w:val="20"/>
          <w:szCs w:val="20"/>
        </w:rPr>
        <w:tab/>
        <w:t>National Health Service (UK)</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OBPR</w:t>
      </w:r>
      <w:r w:rsidRPr="00B72994">
        <w:rPr>
          <w:rFonts w:ascii="Arial" w:hAnsi="Arial" w:cs="Arial"/>
          <w:sz w:val="20"/>
          <w:szCs w:val="20"/>
        </w:rPr>
        <w:tab/>
        <w:t>Office of Best Practice Regulation</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RACGP</w:t>
      </w:r>
      <w:r w:rsidRPr="00B72994">
        <w:rPr>
          <w:rFonts w:ascii="Arial" w:hAnsi="Arial" w:cs="Arial"/>
          <w:sz w:val="20"/>
          <w:szCs w:val="20"/>
        </w:rPr>
        <w:tab/>
        <w:t>Royal Australian College of General Practitioners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RACS</w:t>
      </w:r>
      <w:r w:rsidRPr="00B72994">
        <w:rPr>
          <w:rFonts w:ascii="Arial" w:hAnsi="Arial" w:cs="Arial"/>
          <w:sz w:val="20"/>
          <w:szCs w:val="20"/>
        </w:rPr>
        <w:tab/>
        <w:t>Royal Australasian College of Surgeons</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RIS</w:t>
      </w:r>
      <w:r w:rsidRPr="00B72994">
        <w:rPr>
          <w:rFonts w:ascii="Arial" w:hAnsi="Arial" w:cs="Arial"/>
          <w:sz w:val="20"/>
          <w:szCs w:val="20"/>
        </w:rPr>
        <w:tab/>
        <w:t>Regulation Impact Statement</w:t>
      </w:r>
    </w:p>
    <w:p w:rsidR="00B72994" w:rsidRPr="00B72994" w:rsidRDefault="00B72994" w:rsidP="00B72994">
      <w:pPr>
        <w:tabs>
          <w:tab w:val="left" w:pos="1843"/>
        </w:tabs>
        <w:rPr>
          <w:rFonts w:ascii="Arial" w:hAnsi="Arial" w:cs="Arial"/>
          <w:sz w:val="20"/>
          <w:szCs w:val="20"/>
        </w:rPr>
      </w:pPr>
      <w:r w:rsidRPr="00B72994">
        <w:rPr>
          <w:rFonts w:ascii="Arial" w:hAnsi="Arial" w:cs="Arial"/>
          <w:sz w:val="20"/>
          <w:szCs w:val="20"/>
        </w:rPr>
        <w:t>TGA</w:t>
      </w:r>
      <w:r w:rsidRPr="00B72994">
        <w:rPr>
          <w:rFonts w:ascii="Arial" w:hAnsi="Arial" w:cs="Arial"/>
          <w:sz w:val="20"/>
          <w:szCs w:val="20"/>
        </w:rPr>
        <w:tab/>
        <w:t>Therapeutic Goods Administration</w:t>
      </w:r>
    </w:p>
    <w:p w:rsidR="003954D9" w:rsidRPr="00B72994" w:rsidRDefault="003954D9">
      <w:pPr>
        <w:spacing w:after="0"/>
        <w:rPr>
          <w:rFonts w:ascii="Arial" w:hAnsi="Arial" w:cs="Arial"/>
          <w:sz w:val="20"/>
          <w:szCs w:val="20"/>
        </w:rPr>
      </w:pPr>
      <w:r w:rsidRPr="00B72994">
        <w:rPr>
          <w:rFonts w:ascii="Arial" w:hAnsi="Arial" w:cs="Arial"/>
          <w:sz w:val="20"/>
          <w:szCs w:val="20"/>
        </w:rPr>
        <w:br w:type="page"/>
      </w:r>
    </w:p>
    <w:p w:rsidR="005F4E20" w:rsidRPr="0022594E" w:rsidRDefault="00090C2D" w:rsidP="00E73698">
      <w:pPr>
        <w:pStyle w:val="AHPRASubheading"/>
        <w:rPr>
          <w:rFonts w:cs="Arial"/>
        </w:rPr>
      </w:pPr>
      <w:bookmarkStart w:id="1" w:name="_Toc414268412"/>
      <w:r>
        <w:rPr>
          <w:rFonts w:cs="Arial"/>
        </w:rPr>
        <w:lastRenderedPageBreak/>
        <w:t>Introduction</w:t>
      </w:r>
      <w:bookmarkEnd w:id="1"/>
    </w:p>
    <w:p w:rsidR="00932BA5" w:rsidRPr="0022594E" w:rsidRDefault="00932BA5" w:rsidP="001911B6">
      <w:pPr>
        <w:pStyle w:val="AHPRAbody"/>
        <w:ind w:right="-306"/>
        <w:rPr>
          <w:bCs/>
          <w:szCs w:val="20"/>
        </w:rPr>
      </w:pPr>
      <w:r w:rsidRPr="00CF5469">
        <w:rPr>
          <w:bCs/>
          <w:szCs w:val="20"/>
        </w:rPr>
        <w:t xml:space="preserve">This </w:t>
      </w:r>
      <w:r w:rsidR="00B8117B" w:rsidRPr="00CF5469">
        <w:rPr>
          <w:bCs/>
          <w:szCs w:val="20"/>
        </w:rPr>
        <w:t xml:space="preserve">public consultation </w:t>
      </w:r>
      <w:r w:rsidR="0012120E" w:rsidRPr="00CF5469">
        <w:rPr>
          <w:bCs/>
          <w:szCs w:val="20"/>
        </w:rPr>
        <w:t>p</w:t>
      </w:r>
      <w:r w:rsidR="0027427D" w:rsidRPr="00CF5469">
        <w:rPr>
          <w:bCs/>
          <w:szCs w:val="20"/>
        </w:rPr>
        <w:t xml:space="preserve">aper </w:t>
      </w:r>
      <w:r w:rsidR="000C3071" w:rsidRPr="00CF5469">
        <w:rPr>
          <w:bCs/>
          <w:szCs w:val="20"/>
        </w:rPr>
        <w:t xml:space="preserve">released by the Medical Board of Australia (the Board) </w:t>
      </w:r>
      <w:r w:rsidR="00B8117B" w:rsidRPr="00CF5469">
        <w:rPr>
          <w:bCs/>
          <w:szCs w:val="20"/>
        </w:rPr>
        <w:t xml:space="preserve">seeks feedback </w:t>
      </w:r>
      <w:r w:rsidR="00A627C0" w:rsidRPr="00CF5469">
        <w:rPr>
          <w:bCs/>
          <w:szCs w:val="20"/>
        </w:rPr>
        <w:t xml:space="preserve">from stakeholders </w:t>
      </w:r>
      <w:r w:rsidR="00B8117B" w:rsidRPr="00CF5469">
        <w:rPr>
          <w:bCs/>
          <w:szCs w:val="20"/>
        </w:rPr>
        <w:t>on</w:t>
      </w:r>
      <w:r w:rsidR="001B2770" w:rsidRPr="00CF5469">
        <w:rPr>
          <w:bCs/>
          <w:szCs w:val="20"/>
        </w:rPr>
        <w:t xml:space="preserve"> </w:t>
      </w:r>
      <w:r w:rsidR="0099125C" w:rsidRPr="00CF5469">
        <w:rPr>
          <w:bCs/>
          <w:szCs w:val="20"/>
        </w:rPr>
        <w:t xml:space="preserve">issues relating to medical practitioners who provide </w:t>
      </w:r>
      <w:r w:rsidR="00A627C0" w:rsidRPr="00CF5469">
        <w:rPr>
          <w:bCs/>
          <w:szCs w:val="20"/>
        </w:rPr>
        <w:t xml:space="preserve">cosmetic medical and surgical procedures, the effectiveness of current regulation </w:t>
      </w:r>
      <w:r w:rsidR="001409CB" w:rsidRPr="00CF5469">
        <w:rPr>
          <w:bCs/>
          <w:szCs w:val="20"/>
        </w:rPr>
        <w:t>of medical practitioners providing these procedures</w:t>
      </w:r>
      <w:r w:rsidR="001217B1" w:rsidRPr="00CF5469">
        <w:rPr>
          <w:bCs/>
          <w:szCs w:val="20"/>
        </w:rPr>
        <w:t xml:space="preserve">, whether additional safeguards are needed and </w:t>
      </w:r>
      <w:r w:rsidR="00CE3FA5" w:rsidRPr="00CF5469">
        <w:rPr>
          <w:bCs/>
          <w:szCs w:val="20"/>
        </w:rPr>
        <w:t>feasible</w:t>
      </w:r>
      <w:r w:rsidR="00776D58" w:rsidRPr="00CF5469">
        <w:rPr>
          <w:bCs/>
          <w:szCs w:val="20"/>
        </w:rPr>
        <w:t xml:space="preserve"> </w:t>
      </w:r>
      <w:r w:rsidR="0022594E" w:rsidRPr="00CF5469">
        <w:rPr>
          <w:bCs/>
          <w:szCs w:val="20"/>
        </w:rPr>
        <w:t xml:space="preserve">options </w:t>
      </w:r>
      <w:r w:rsidR="0099125C" w:rsidRPr="00CF5469">
        <w:rPr>
          <w:bCs/>
          <w:szCs w:val="20"/>
        </w:rPr>
        <w:t>in relation to</w:t>
      </w:r>
      <w:r w:rsidR="0022594E" w:rsidRPr="00CF5469">
        <w:rPr>
          <w:bCs/>
          <w:szCs w:val="20"/>
        </w:rPr>
        <w:t xml:space="preserve"> </w:t>
      </w:r>
      <w:r w:rsidR="0099125C" w:rsidRPr="00CF5469">
        <w:rPr>
          <w:bCs/>
          <w:szCs w:val="20"/>
        </w:rPr>
        <w:t xml:space="preserve">medical practitioners who provide </w:t>
      </w:r>
      <w:r w:rsidR="00B8117B" w:rsidRPr="00CF5469">
        <w:rPr>
          <w:bCs/>
          <w:szCs w:val="20"/>
        </w:rPr>
        <w:t>cosmetic medical and surgical procedures.</w:t>
      </w:r>
      <w:r w:rsidR="00B8117B" w:rsidRPr="0022594E">
        <w:rPr>
          <w:bCs/>
          <w:szCs w:val="20"/>
        </w:rPr>
        <w:t xml:space="preserve"> </w:t>
      </w:r>
    </w:p>
    <w:p w:rsidR="0027427D" w:rsidRPr="0022594E" w:rsidRDefault="0027427D" w:rsidP="001911B6">
      <w:pPr>
        <w:pStyle w:val="AHPRAbody"/>
        <w:ind w:right="-306"/>
        <w:rPr>
          <w:bCs/>
          <w:szCs w:val="20"/>
        </w:rPr>
      </w:pPr>
      <w:r w:rsidRPr="0022594E">
        <w:rPr>
          <w:bCs/>
          <w:szCs w:val="20"/>
        </w:rPr>
        <w:t xml:space="preserve">This paper meets the consultation requirements of the </w:t>
      </w:r>
      <w:r w:rsidRPr="0022594E">
        <w:rPr>
          <w:szCs w:val="20"/>
        </w:rPr>
        <w:t xml:space="preserve">Health Practitioner Regulation National Law, as in force in each state and territory (the National Law) and the </w:t>
      </w:r>
      <w:r w:rsidR="001B2F9F" w:rsidRPr="0022594E">
        <w:rPr>
          <w:bCs/>
          <w:szCs w:val="20"/>
        </w:rPr>
        <w:t>Council of Australian Governments (COAG) requirements</w:t>
      </w:r>
      <w:r w:rsidRPr="0022594E">
        <w:rPr>
          <w:bCs/>
          <w:szCs w:val="20"/>
        </w:rPr>
        <w:t xml:space="preserve"> for a Regulat</w:t>
      </w:r>
      <w:r w:rsidR="00471A34">
        <w:rPr>
          <w:bCs/>
          <w:szCs w:val="20"/>
        </w:rPr>
        <w:t>ion</w:t>
      </w:r>
      <w:r w:rsidRPr="0022594E">
        <w:rPr>
          <w:bCs/>
          <w:szCs w:val="20"/>
        </w:rPr>
        <w:t xml:space="preserve"> Impact Statement (RIS).</w:t>
      </w:r>
    </w:p>
    <w:p w:rsidR="00FB7E71" w:rsidRDefault="00FB7E71" w:rsidP="00FB7E71">
      <w:pPr>
        <w:autoSpaceDE w:val="0"/>
        <w:autoSpaceDN w:val="0"/>
        <w:adjustRightInd w:val="0"/>
        <w:spacing w:after="0"/>
        <w:rPr>
          <w:rFonts w:ascii="Arial" w:hAnsi="Arial" w:cs="Arial"/>
          <w:sz w:val="20"/>
          <w:szCs w:val="20"/>
        </w:rPr>
      </w:pPr>
      <w:r w:rsidRPr="00070C4E">
        <w:rPr>
          <w:rFonts w:ascii="Arial" w:hAnsi="Arial" w:cs="Arial"/>
          <w:sz w:val="20"/>
          <w:szCs w:val="20"/>
        </w:rPr>
        <w:t xml:space="preserve">The Board is one of 14 National Boards in the National Registration and Accreditation Scheme (the National Scheme). The National Scheme is governed by the National Law. </w:t>
      </w:r>
    </w:p>
    <w:p w:rsidR="00FB7E71" w:rsidRPr="00070C4E" w:rsidRDefault="00FB7E71" w:rsidP="00FB7E71">
      <w:pPr>
        <w:autoSpaceDE w:val="0"/>
        <w:autoSpaceDN w:val="0"/>
        <w:adjustRightInd w:val="0"/>
        <w:spacing w:after="0"/>
        <w:rPr>
          <w:rFonts w:ascii="Arial" w:hAnsi="Arial" w:cs="Arial"/>
          <w:sz w:val="20"/>
          <w:szCs w:val="20"/>
        </w:rPr>
      </w:pPr>
    </w:p>
    <w:p w:rsidR="00932BA5" w:rsidRPr="0022594E" w:rsidRDefault="000C3071" w:rsidP="001911B6">
      <w:pPr>
        <w:pStyle w:val="AHPRAbody"/>
        <w:rPr>
          <w:szCs w:val="20"/>
        </w:rPr>
      </w:pPr>
      <w:r w:rsidRPr="0022594E">
        <w:rPr>
          <w:szCs w:val="20"/>
        </w:rPr>
        <w:t>The Board</w:t>
      </w:r>
      <w:r w:rsidR="006B4690" w:rsidRPr="0022594E">
        <w:rPr>
          <w:szCs w:val="20"/>
        </w:rPr>
        <w:t xml:space="preserve">’s </w:t>
      </w:r>
      <w:r w:rsidR="0027427D" w:rsidRPr="0022594E">
        <w:rPr>
          <w:szCs w:val="20"/>
        </w:rPr>
        <w:t>functions</w:t>
      </w:r>
      <w:r w:rsidR="006B4690" w:rsidRPr="0022594E">
        <w:rPr>
          <w:szCs w:val="20"/>
        </w:rPr>
        <w:t xml:space="preserve"> include </w:t>
      </w:r>
      <w:r w:rsidRPr="0022594E">
        <w:rPr>
          <w:szCs w:val="18"/>
        </w:rPr>
        <w:t>register</w:t>
      </w:r>
      <w:r w:rsidR="006B4690" w:rsidRPr="0022594E">
        <w:rPr>
          <w:szCs w:val="18"/>
        </w:rPr>
        <w:t>ing</w:t>
      </w:r>
      <w:r w:rsidRPr="0022594E">
        <w:rPr>
          <w:szCs w:val="18"/>
        </w:rPr>
        <w:t> medical practitioners and medical students</w:t>
      </w:r>
      <w:r w:rsidR="00642E0A" w:rsidRPr="0022594E">
        <w:rPr>
          <w:szCs w:val="18"/>
        </w:rPr>
        <w:t xml:space="preserve">, </w:t>
      </w:r>
      <w:r w:rsidRPr="0022594E">
        <w:rPr>
          <w:szCs w:val="18"/>
        </w:rPr>
        <w:t>develop</w:t>
      </w:r>
      <w:r w:rsidR="006B4690" w:rsidRPr="0022594E">
        <w:rPr>
          <w:szCs w:val="18"/>
        </w:rPr>
        <w:t xml:space="preserve">ing </w:t>
      </w:r>
      <w:r w:rsidR="00201FD9" w:rsidRPr="0022594E">
        <w:rPr>
          <w:szCs w:val="18"/>
        </w:rPr>
        <w:t xml:space="preserve">registration </w:t>
      </w:r>
      <w:r w:rsidRPr="0022594E">
        <w:rPr>
          <w:szCs w:val="18"/>
        </w:rPr>
        <w:t>standards, codes and guidelines for the medical profession</w:t>
      </w:r>
      <w:r w:rsidR="00642E0A" w:rsidRPr="0022594E">
        <w:rPr>
          <w:szCs w:val="18"/>
        </w:rPr>
        <w:t xml:space="preserve"> and investigat</w:t>
      </w:r>
      <w:r w:rsidR="006B4690" w:rsidRPr="0022594E">
        <w:rPr>
          <w:szCs w:val="18"/>
        </w:rPr>
        <w:t>ing</w:t>
      </w:r>
      <w:r w:rsidR="00201FD9" w:rsidRPr="0022594E">
        <w:rPr>
          <w:szCs w:val="18"/>
        </w:rPr>
        <w:t xml:space="preserve"> notifications. </w:t>
      </w:r>
      <w:r w:rsidR="001409CB">
        <w:rPr>
          <w:szCs w:val="18"/>
        </w:rPr>
        <w:t xml:space="preserve">Protection of the public is the paramount guiding principle for everything </w:t>
      </w:r>
      <w:r w:rsidR="00D53A9A">
        <w:rPr>
          <w:szCs w:val="18"/>
        </w:rPr>
        <w:t>the Board does</w:t>
      </w:r>
      <w:r w:rsidR="001409CB">
        <w:rPr>
          <w:szCs w:val="18"/>
        </w:rPr>
        <w:t xml:space="preserve">. </w:t>
      </w:r>
      <w:r w:rsidR="00932BA5" w:rsidRPr="0022594E">
        <w:rPr>
          <w:szCs w:val="20"/>
        </w:rPr>
        <w:t xml:space="preserve">The </w:t>
      </w:r>
      <w:r w:rsidR="0027427D" w:rsidRPr="0022594E">
        <w:rPr>
          <w:szCs w:val="20"/>
        </w:rPr>
        <w:t xml:space="preserve">National Law </w:t>
      </w:r>
      <w:r w:rsidR="00932BA5" w:rsidRPr="0022594E">
        <w:rPr>
          <w:szCs w:val="20"/>
        </w:rPr>
        <w:t xml:space="preserve">empowers the Board to develop and approve codes and guidelines to </w:t>
      </w:r>
      <w:r w:rsidR="001409CB">
        <w:rPr>
          <w:szCs w:val="20"/>
        </w:rPr>
        <w:t>provide clear guidance about the Board</w:t>
      </w:r>
      <w:r w:rsidR="00684E63">
        <w:rPr>
          <w:szCs w:val="20"/>
        </w:rPr>
        <w:t>’s</w:t>
      </w:r>
      <w:r w:rsidR="001409CB">
        <w:rPr>
          <w:szCs w:val="20"/>
        </w:rPr>
        <w:t xml:space="preserve"> expectations of the medical profession with regards to appropriate professional conduct and/or practice</w:t>
      </w:r>
      <w:r w:rsidR="00D53A9A">
        <w:rPr>
          <w:szCs w:val="20"/>
        </w:rPr>
        <w:t>.</w:t>
      </w:r>
    </w:p>
    <w:p w:rsidR="00A801F2" w:rsidRPr="0022594E" w:rsidRDefault="00201FD9" w:rsidP="001911B6">
      <w:pPr>
        <w:pStyle w:val="AHPRAbody"/>
        <w:ind w:right="-306"/>
        <w:rPr>
          <w:bCs/>
          <w:i/>
          <w:szCs w:val="20"/>
        </w:rPr>
      </w:pPr>
      <w:r w:rsidRPr="0022594E">
        <w:rPr>
          <w:bCs/>
          <w:szCs w:val="20"/>
        </w:rPr>
        <w:t xml:space="preserve">Any </w:t>
      </w:r>
      <w:r w:rsidRPr="0022594E">
        <w:rPr>
          <w:szCs w:val="18"/>
        </w:rPr>
        <w:t xml:space="preserve">registration standards, codes and guidelines developed by the Board </w:t>
      </w:r>
      <w:r w:rsidR="00ED1830">
        <w:rPr>
          <w:szCs w:val="18"/>
        </w:rPr>
        <w:t>for</w:t>
      </w:r>
      <w:r w:rsidRPr="0022594E">
        <w:rPr>
          <w:szCs w:val="18"/>
        </w:rPr>
        <w:t xml:space="preserve"> the medical profession must comply with </w:t>
      </w:r>
      <w:r w:rsidR="00043944" w:rsidRPr="0022594E">
        <w:rPr>
          <w:bCs/>
          <w:szCs w:val="20"/>
        </w:rPr>
        <w:t xml:space="preserve">the National Law and </w:t>
      </w:r>
      <w:r w:rsidR="001409CB">
        <w:rPr>
          <w:bCs/>
          <w:szCs w:val="20"/>
        </w:rPr>
        <w:t>be</w:t>
      </w:r>
      <w:r w:rsidR="004B30D4">
        <w:rPr>
          <w:bCs/>
          <w:szCs w:val="20"/>
        </w:rPr>
        <w:t xml:space="preserve"> prepar</w:t>
      </w:r>
      <w:r w:rsidR="001409CB">
        <w:rPr>
          <w:bCs/>
          <w:szCs w:val="20"/>
        </w:rPr>
        <w:t>ed in accordance with</w:t>
      </w:r>
      <w:r w:rsidR="001409CB" w:rsidRPr="0022594E">
        <w:rPr>
          <w:bCs/>
          <w:szCs w:val="20"/>
        </w:rPr>
        <w:t xml:space="preserve"> </w:t>
      </w:r>
      <w:r w:rsidR="00E3614C" w:rsidRPr="0022594E">
        <w:rPr>
          <w:bCs/>
          <w:szCs w:val="20"/>
        </w:rPr>
        <w:t>the Australian Health Practitioner Regulation Agency’s (AHPRA)</w:t>
      </w:r>
      <w:r w:rsidR="00043944" w:rsidRPr="0022594E">
        <w:rPr>
          <w:bCs/>
          <w:szCs w:val="20"/>
        </w:rPr>
        <w:t xml:space="preserve"> </w:t>
      </w:r>
      <w:r w:rsidR="00A801F2" w:rsidRPr="0022594E">
        <w:rPr>
          <w:bCs/>
          <w:i/>
          <w:szCs w:val="20"/>
        </w:rPr>
        <w:t>P</w:t>
      </w:r>
      <w:r w:rsidR="00B37892" w:rsidRPr="0022594E">
        <w:rPr>
          <w:bCs/>
          <w:i/>
          <w:szCs w:val="20"/>
        </w:rPr>
        <w:t>rocedures</w:t>
      </w:r>
      <w:r w:rsidR="00352DEC" w:rsidRPr="0022594E">
        <w:rPr>
          <w:bCs/>
          <w:i/>
          <w:szCs w:val="20"/>
        </w:rPr>
        <w:t xml:space="preserve"> for development of registration standards, codes and guidelines</w:t>
      </w:r>
      <w:r w:rsidR="00352DEC" w:rsidRPr="0022594E">
        <w:rPr>
          <w:bCs/>
          <w:szCs w:val="20"/>
        </w:rPr>
        <w:t xml:space="preserve"> </w:t>
      </w:r>
      <w:r w:rsidR="00CB1CD7" w:rsidRPr="00AA5B6B">
        <w:rPr>
          <w:bCs/>
          <w:szCs w:val="20"/>
        </w:rPr>
        <w:t>and the</w:t>
      </w:r>
      <w:r w:rsidR="003937CA" w:rsidRPr="0022594E">
        <w:rPr>
          <w:bCs/>
          <w:szCs w:val="20"/>
        </w:rPr>
        <w:t xml:space="preserve"> </w:t>
      </w:r>
      <w:r w:rsidR="00B8117B" w:rsidRPr="0022594E">
        <w:rPr>
          <w:bCs/>
          <w:szCs w:val="20"/>
        </w:rPr>
        <w:t xml:space="preserve">COAG </w:t>
      </w:r>
      <w:r w:rsidR="00A801F2" w:rsidRPr="0022594E">
        <w:rPr>
          <w:bCs/>
          <w:i/>
          <w:szCs w:val="20"/>
        </w:rPr>
        <w:t>P</w:t>
      </w:r>
      <w:r w:rsidR="00352DEC" w:rsidRPr="0022594E">
        <w:rPr>
          <w:bCs/>
          <w:i/>
          <w:szCs w:val="20"/>
        </w:rPr>
        <w:t xml:space="preserve">rinciples </w:t>
      </w:r>
      <w:r w:rsidR="00A801F2" w:rsidRPr="0022594E">
        <w:rPr>
          <w:bCs/>
          <w:i/>
          <w:szCs w:val="20"/>
        </w:rPr>
        <w:t xml:space="preserve">of </w:t>
      </w:r>
      <w:r w:rsidR="00B8117B" w:rsidRPr="0022594E">
        <w:rPr>
          <w:bCs/>
          <w:i/>
          <w:szCs w:val="20"/>
        </w:rPr>
        <w:t xml:space="preserve">best practice regulation. </w:t>
      </w:r>
    </w:p>
    <w:p w:rsidR="004F2703" w:rsidRDefault="004F2703" w:rsidP="004F2703">
      <w:pPr>
        <w:pStyle w:val="AHPRAbody"/>
        <w:ind w:right="-306"/>
        <w:rPr>
          <w:bCs/>
          <w:szCs w:val="20"/>
        </w:rPr>
      </w:pPr>
      <w:r>
        <w:rPr>
          <w:bCs/>
          <w:szCs w:val="20"/>
        </w:rPr>
        <w:t>If a National Board proposes a new standard, code or guideline, t</w:t>
      </w:r>
      <w:r w:rsidRPr="0022594E">
        <w:rPr>
          <w:bCs/>
          <w:szCs w:val="20"/>
        </w:rPr>
        <w:t xml:space="preserve">he National Law requires </w:t>
      </w:r>
      <w:r>
        <w:rPr>
          <w:bCs/>
          <w:szCs w:val="20"/>
        </w:rPr>
        <w:t xml:space="preserve">that </w:t>
      </w:r>
      <w:r w:rsidRPr="0022594E">
        <w:rPr>
          <w:bCs/>
          <w:szCs w:val="20"/>
        </w:rPr>
        <w:t>the Board</w:t>
      </w:r>
      <w:r>
        <w:rPr>
          <w:bCs/>
          <w:szCs w:val="20"/>
        </w:rPr>
        <w:t xml:space="preserve"> must </w:t>
      </w:r>
      <w:r w:rsidRPr="0022594E">
        <w:rPr>
          <w:bCs/>
          <w:szCs w:val="20"/>
        </w:rPr>
        <w:t xml:space="preserve">ensure there is wide-ranging consultation on the content of </w:t>
      </w:r>
      <w:r>
        <w:rPr>
          <w:bCs/>
          <w:szCs w:val="20"/>
        </w:rPr>
        <w:t xml:space="preserve">the proposal. </w:t>
      </w:r>
      <w:r w:rsidRPr="0022594E">
        <w:rPr>
          <w:bCs/>
          <w:szCs w:val="20"/>
        </w:rPr>
        <w:t xml:space="preserve"> </w:t>
      </w:r>
    </w:p>
    <w:p w:rsidR="000C55DB" w:rsidRPr="00640108" w:rsidRDefault="00352DEC" w:rsidP="001911B6">
      <w:pPr>
        <w:pStyle w:val="AHPRAbody"/>
        <w:ind w:right="-306"/>
        <w:rPr>
          <w:bCs/>
          <w:szCs w:val="20"/>
        </w:rPr>
      </w:pPr>
      <w:r w:rsidRPr="0022594E">
        <w:rPr>
          <w:bCs/>
          <w:szCs w:val="20"/>
        </w:rPr>
        <w:t xml:space="preserve">If a proposal from a National Board </w:t>
      </w:r>
      <w:r w:rsidR="00201FD9" w:rsidRPr="0022594E">
        <w:rPr>
          <w:bCs/>
          <w:szCs w:val="20"/>
        </w:rPr>
        <w:t xml:space="preserve">has a </w:t>
      </w:r>
      <w:r w:rsidR="00244641" w:rsidRPr="0022594E">
        <w:rPr>
          <w:bCs/>
          <w:szCs w:val="20"/>
        </w:rPr>
        <w:t xml:space="preserve">potentially </w:t>
      </w:r>
      <w:r w:rsidRPr="0022594E">
        <w:rPr>
          <w:bCs/>
          <w:szCs w:val="20"/>
        </w:rPr>
        <w:t>more than minor impact on business</w:t>
      </w:r>
      <w:r w:rsidR="0064691C" w:rsidRPr="0022594E">
        <w:rPr>
          <w:bCs/>
          <w:szCs w:val="20"/>
        </w:rPr>
        <w:t xml:space="preserve"> or </w:t>
      </w:r>
      <w:r w:rsidR="006E66B8" w:rsidRPr="0022594E">
        <w:rPr>
          <w:bCs/>
          <w:szCs w:val="20"/>
        </w:rPr>
        <w:t xml:space="preserve">the </w:t>
      </w:r>
      <w:r w:rsidR="001B2F9F" w:rsidRPr="0022594E">
        <w:rPr>
          <w:bCs/>
          <w:szCs w:val="20"/>
        </w:rPr>
        <w:t>community</w:t>
      </w:r>
      <w:r w:rsidRPr="0022594E">
        <w:rPr>
          <w:bCs/>
          <w:szCs w:val="20"/>
        </w:rPr>
        <w:t xml:space="preserve">, the </w:t>
      </w:r>
      <w:r w:rsidR="001B2F9F" w:rsidRPr="0022594E">
        <w:rPr>
          <w:bCs/>
          <w:szCs w:val="20"/>
        </w:rPr>
        <w:t>Office of Best Practice Regulation (</w:t>
      </w:r>
      <w:r w:rsidRPr="0022594E">
        <w:rPr>
          <w:bCs/>
          <w:szCs w:val="20"/>
        </w:rPr>
        <w:t>OBPR</w:t>
      </w:r>
      <w:r w:rsidR="001B2F9F" w:rsidRPr="0022594E">
        <w:rPr>
          <w:bCs/>
          <w:szCs w:val="20"/>
        </w:rPr>
        <w:t>)</w:t>
      </w:r>
      <w:r w:rsidRPr="0022594E">
        <w:rPr>
          <w:bCs/>
          <w:szCs w:val="20"/>
        </w:rPr>
        <w:t xml:space="preserve"> advise</w:t>
      </w:r>
      <w:r w:rsidR="001409CB">
        <w:rPr>
          <w:bCs/>
          <w:szCs w:val="20"/>
        </w:rPr>
        <w:t>s</w:t>
      </w:r>
      <w:r w:rsidRPr="0022594E">
        <w:rPr>
          <w:bCs/>
          <w:szCs w:val="20"/>
        </w:rPr>
        <w:t xml:space="preserve"> that </w:t>
      </w:r>
      <w:r w:rsidR="003954D9">
        <w:rPr>
          <w:bCs/>
          <w:szCs w:val="20"/>
        </w:rPr>
        <w:t xml:space="preserve">impact </w:t>
      </w:r>
      <w:r w:rsidRPr="0022594E">
        <w:rPr>
          <w:bCs/>
          <w:szCs w:val="20"/>
        </w:rPr>
        <w:t xml:space="preserve">analysis in the form of a RIS is needed. </w:t>
      </w:r>
      <w:r w:rsidR="00774ADF" w:rsidRPr="0022594E">
        <w:rPr>
          <w:bCs/>
          <w:szCs w:val="20"/>
        </w:rPr>
        <w:t>Undertaking a</w:t>
      </w:r>
      <w:r w:rsidR="00774ADF">
        <w:rPr>
          <w:bCs/>
          <w:szCs w:val="20"/>
        </w:rPr>
        <w:t>n</w:t>
      </w:r>
      <w:r w:rsidR="00774ADF" w:rsidRPr="0022594E">
        <w:rPr>
          <w:bCs/>
          <w:szCs w:val="20"/>
        </w:rPr>
        <w:t xml:space="preserve"> impact assessment ensure</w:t>
      </w:r>
      <w:r w:rsidR="00774ADF">
        <w:rPr>
          <w:bCs/>
          <w:szCs w:val="20"/>
        </w:rPr>
        <w:t>s</w:t>
      </w:r>
      <w:r w:rsidR="00774ADF" w:rsidRPr="0022594E">
        <w:rPr>
          <w:bCs/>
          <w:szCs w:val="20"/>
        </w:rPr>
        <w:t xml:space="preserve"> that the Board </w:t>
      </w:r>
      <w:r w:rsidR="00774ADF">
        <w:rPr>
          <w:bCs/>
          <w:szCs w:val="20"/>
        </w:rPr>
        <w:t>analyses</w:t>
      </w:r>
      <w:r w:rsidR="00774ADF" w:rsidRPr="0022594E">
        <w:rPr>
          <w:bCs/>
          <w:szCs w:val="20"/>
        </w:rPr>
        <w:t xml:space="preserve"> the costs and benefits when </w:t>
      </w:r>
      <w:r w:rsidR="00774ADF">
        <w:rPr>
          <w:bCs/>
          <w:szCs w:val="20"/>
        </w:rPr>
        <w:t>considering</w:t>
      </w:r>
      <w:r w:rsidR="00774ADF" w:rsidRPr="0022594E">
        <w:rPr>
          <w:bCs/>
          <w:szCs w:val="20"/>
        </w:rPr>
        <w:t xml:space="preserve"> </w:t>
      </w:r>
      <w:r w:rsidR="00774ADF" w:rsidRPr="00640108">
        <w:rPr>
          <w:bCs/>
          <w:szCs w:val="20"/>
        </w:rPr>
        <w:t xml:space="preserve">options which have a regulatory impact. </w:t>
      </w:r>
      <w:r w:rsidR="00C13F08" w:rsidRPr="00640108">
        <w:rPr>
          <w:bCs/>
          <w:szCs w:val="20"/>
        </w:rPr>
        <w:t xml:space="preserve">This RIS has been developed in </w:t>
      </w:r>
      <w:r w:rsidR="001A7782" w:rsidRPr="00640108">
        <w:rPr>
          <w:bCs/>
          <w:szCs w:val="20"/>
        </w:rPr>
        <w:t>consultation</w:t>
      </w:r>
      <w:r w:rsidR="00C13F08" w:rsidRPr="00640108">
        <w:rPr>
          <w:bCs/>
          <w:szCs w:val="20"/>
        </w:rPr>
        <w:t xml:space="preserve"> with the OBPR and provides a summary of the Board’s assessment of the impact and cost-benefit analysis of options </w:t>
      </w:r>
      <w:r w:rsidR="0084784A" w:rsidRPr="00640108">
        <w:rPr>
          <w:bCs/>
          <w:szCs w:val="20"/>
        </w:rPr>
        <w:t xml:space="preserve">in relation to medical practitioners who </w:t>
      </w:r>
      <w:r w:rsidR="000D3195" w:rsidRPr="00640108">
        <w:rPr>
          <w:bCs/>
          <w:szCs w:val="20"/>
        </w:rPr>
        <w:t>provi</w:t>
      </w:r>
      <w:r w:rsidR="0084784A" w:rsidRPr="00640108">
        <w:rPr>
          <w:bCs/>
          <w:szCs w:val="20"/>
        </w:rPr>
        <w:t xml:space="preserve">de </w:t>
      </w:r>
      <w:r w:rsidR="00C13F08" w:rsidRPr="00640108">
        <w:rPr>
          <w:bCs/>
          <w:szCs w:val="20"/>
        </w:rPr>
        <w:t xml:space="preserve">cosmetic medical and surgical procedures. </w:t>
      </w:r>
    </w:p>
    <w:p w:rsidR="00090C2D" w:rsidRPr="00640108" w:rsidRDefault="00090C2D" w:rsidP="00F2308B">
      <w:pPr>
        <w:pStyle w:val="AHPRAbody"/>
        <w:spacing w:after="120"/>
        <w:ind w:right="-306"/>
        <w:rPr>
          <w:bCs/>
          <w:szCs w:val="20"/>
        </w:rPr>
      </w:pPr>
      <w:r w:rsidRPr="00640108">
        <w:rPr>
          <w:bCs/>
          <w:szCs w:val="20"/>
        </w:rPr>
        <w:t xml:space="preserve">This paper compares four </w:t>
      </w:r>
      <w:r w:rsidR="001409CB" w:rsidRPr="00640108">
        <w:rPr>
          <w:bCs/>
          <w:szCs w:val="20"/>
        </w:rPr>
        <w:t xml:space="preserve">non-regulatory and regulatory </w:t>
      </w:r>
      <w:r w:rsidRPr="00640108">
        <w:rPr>
          <w:bCs/>
          <w:szCs w:val="20"/>
        </w:rPr>
        <w:t>options:</w:t>
      </w:r>
    </w:p>
    <w:p w:rsidR="00090C2D" w:rsidRPr="00640108" w:rsidRDefault="00090C2D" w:rsidP="00B05AAD">
      <w:pPr>
        <w:pStyle w:val="AHPRAbodytext"/>
        <w:numPr>
          <w:ilvl w:val="0"/>
          <w:numId w:val="17"/>
        </w:numPr>
        <w:spacing w:after="120"/>
        <w:rPr>
          <w:szCs w:val="20"/>
        </w:rPr>
      </w:pPr>
      <w:r w:rsidRPr="00640108">
        <w:rPr>
          <w:szCs w:val="20"/>
        </w:rPr>
        <w:t xml:space="preserve">Option one – Retain the status quo </w:t>
      </w:r>
      <w:r w:rsidR="001409CB" w:rsidRPr="00640108">
        <w:rPr>
          <w:szCs w:val="20"/>
        </w:rPr>
        <w:t xml:space="preserve">of providing general guidance about the Board’s expectations of medical practitioners </w:t>
      </w:r>
      <w:r w:rsidR="00CE544F" w:rsidRPr="00640108">
        <w:rPr>
          <w:szCs w:val="20"/>
        </w:rPr>
        <w:t xml:space="preserve">providing these procedures </w:t>
      </w:r>
      <w:r w:rsidR="001409CB" w:rsidRPr="00640108">
        <w:rPr>
          <w:szCs w:val="20"/>
        </w:rPr>
        <w:t>via the</w:t>
      </w:r>
      <w:r w:rsidR="009429BC">
        <w:rPr>
          <w:szCs w:val="20"/>
        </w:rPr>
        <w:t xml:space="preserve"> Board’s</w:t>
      </w:r>
      <w:r w:rsidR="001409CB" w:rsidRPr="00640108">
        <w:rPr>
          <w:szCs w:val="20"/>
        </w:rPr>
        <w:t xml:space="preserve"> approved </w:t>
      </w:r>
      <w:r w:rsidR="00A5614B">
        <w:rPr>
          <w:szCs w:val="20"/>
        </w:rPr>
        <w:t>c</w:t>
      </w:r>
      <w:r w:rsidR="001409CB" w:rsidRPr="00640108">
        <w:rPr>
          <w:szCs w:val="20"/>
        </w:rPr>
        <w:t xml:space="preserve">ode of </w:t>
      </w:r>
      <w:r w:rsidR="00A5614B">
        <w:rPr>
          <w:szCs w:val="20"/>
        </w:rPr>
        <w:t>c</w:t>
      </w:r>
      <w:r w:rsidR="001409CB" w:rsidRPr="00640108">
        <w:rPr>
          <w:szCs w:val="20"/>
        </w:rPr>
        <w:t xml:space="preserve">onduct </w:t>
      </w:r>
    </w:p>
    <w:p w:rsidR="00090C2D" w:rsidRPr="00640108" w:rsidRDefault="00090C2D" w:rsidP="00B05AAD">
      <w:pPr>
        <w:pStyle w:val="AHPRAbodytext"/>
        <w:numPr>
          <w:ilvl w:val="0"/>
          <w:numId w:val="17"/>
        </w:numPr>
        <w:spacing w:after="120"/>
        <w:rPr>
          <w:szCs w:val="20"/>
        </w:rPr>
      </w:pPr>
      <w:r w:rsidRPr="00640108">
        <w:rPr>
          <w:szCs w:val="20"/>
        </w:rPr>
        <w:t xml:space="preserve">Option two – </w:t>
      </w:r>
      <w:r w:rsidR="00174836" w:rsidRPr="00640108">
        <w:rPr>
          <w:szCs w:val="20"/>
        </w:rPr>
        <w:t>Provide c</w:t>
      </w:r>
      <w:r w:rsidRPr="00640108">
        <w:rPr>
          <w:szCs w:val="20"/>
        </w:rPr>
        <w:t xml:space="preserve">onsumer </w:t>
      </w:r>
      <w:r w:rsidR="009B6189" w:rsidRPr="00640108">
        <w:rPr>
          <w:szCs w:val="20"/>
        </w:rPr>
        <w:t>education</w:t>
      </w:r>
      <w:r w:rsidRPr="00640108">
        <w:rPr>
          <w:szCs w:val="20"/>
        </w:rPr>
        <w:t xml:space="preserve"> material</w:t>
      </w:r>
      <w:r w:rsidR="001409CB" w:rsidRPr="00640108">
        <w:rPr>
          <w:szCs w:val="20"/>
        </w:rPr>
        <w:t xml:space="preserve"> about the provision of cosmetic medical and surgical procedures by medical practitioners</w:t>
      </w:r>
    </w:p>
    <w:p w:rsidR="00090C2D" w:rsidRPr="00640108" w:rsidRDefault="00090C2D" w:rsidP="00B05AAD">
      <w:pPr>
        <w:pStyle w:val="AHPRAbodytext"/>
        <w:numPr>
          <w:ilvl w:val="0"/>
          <w:numId w:val="17"/>
        </w:numPr>
        <w:spacing w:after="120"/>
        <w:rPr>
          <w:szCs w:val="20"/>
        </w:rPr>
      </w:pPr>
      <w:r w:rsidRPr="00640108">
        <w:rPr>
          <w:szCs w:val="20"/>
        </w:rPr>
        <w:t xml:space="preserve">Option three – Strengthen current guidance for medical practitioners providing cosmetic medical and surgical procedures </w:t>
      </w:r>
      <w:r w:rsidR="00CE544F" w:rsidRPr="00640108">
        <w:rPr>
          <w:szCs w:val="20"/>
        </w:rPr>
        <w:t xml:space="preserve">through </w:t>
      </w:r>
      <w:r w:rsidR="00CE544F" w:rsidRPr="009429BC">
        <w:rPr>
          <w:szCs w:val="20"/>
        </w:rPr>
        <w:t xml:space="preserve">new, </w:t>
      </w:r>
      <w:r w:rsidR="00DD511A" w:rsidRPr="009429BC">
        <w:rPr>
          <w:szCs w:val="20"/>
        </w:rPr>
        <w:t>practice</w:t>
      </w:r>
      <w:r w:rsidR="00FB593E" w:rsidRPr="009429BC">
        <w:rPr>
          <w:szCs w:val="20"/>
        </w:rPr>
        <w:t xml:space="preserve">-specific </w:t>
      </w:r>
      <w:r w:rsidRPr="009429BC">
        <w:rPr>
          <w:szCs w:val="20"/>
        </w:rPr>
        <w:t>guideline</w:t>
      </w:r>
      <w:r w:rsidR="00CE544F" w:rsidRPr="009429BC">
        <w:rPr>
          <w:szCs w:val="20"/>
        </w:rPr>
        <w:t>s</w:t>
      </w:r>
      <w:r w:rsidR="00CE544F" w:rsidRPr="00640108">
        <w:rPr>
          <w:szCs w:val="20"/>
        </w:rPr>
        <w:t xml:space="preserve"> that clearly articulate the </w:t>
      </w:r>
      <w:r w:rsidR="00DD511A">
        <w:rPr>
          <w:szCs w:val="20"/>
        </w:rPr>
        <w:t>B</w:t>
      </w:r>
      <w:r w:rsidR="00CE544F" w:rsidRPr="00640108">
        <w:rPr>
          <w:szCs w:val="20"/>
        </w:rPr>
        <w:t xml:space="preserve">oard’s expectations of medical </w:t>
      </w:r>
      <w:r w:rsidR="009429BC">
        <w:rPr>
          <w:szCs w:val="20"/>
        </w:rPr>
        <w:t>practitioners</w:t>
      </w:r>
      <w:r w:rsidR="00CE544F" w:rsidRPr="00640108">
        <w:rPr>
          <w:szCs w:val="20"/>
        </w:rPr>
        <w:t xml:space="preserve"> </w:t>
      </w:r>
      <w:r w:rsidRPr="00640108">
        <w:rPr>
          <w:szCs w:val="20"/>
        </w:rPr>
        <w:t xml:space="preserve"> </w:t>
      </w:r>
    </w:p>
    <w:p w:rsidR="00090C2D" w:rsidRPr="00640108" w:rsidRDefault="00090C2D" w:rsidP="00B05AAD">
      <w:pPr>
        <w:pStyle w:val="AHPRAbodytext"/>
        <w:numPr>
          <w:ilvl w:val="0"/>
          <w:numId w:val="17"/>
        </w:numPr>
        <w:rPr>
          <w:szCs w:val="20"/>
        </w:rPr>
      </w:pPr>
      <w:r w:rsidRPr="00640108">
        <w:rPr>
          <w:szCs w:val="20"/>
        </w:rPr>
        <w:t xml:space="preserve">Option four – Strengthen current guidance for medical practitioners providing cosmetic medical and surgical procedures </w:t>
      </w:r>
      <w:r w:rsidR="00CE544F" w:rsidRPr="00640108">
        <w:rPr>
          <w:szCs w:val="20"/>
        </w:rPr>
        <w:t xml:space="preserve">through new, </w:t>
      </w:r>
      <w:r w:rsidR="00DD511A">
        <w:rPr>
          <w:szCs w:val="20"/>
        </w:rPr>
        <w:t>practice</w:t>
      </w:r>
      <w:r w:rsidR="00CE544F" w:rsidRPr="00640108">
        <w:rPr>
          <w:szCs w:val="20"/>
        </w:rPr>
        <w:t xml:space="preserve">-specific </w:t>
      </w:r>
      <w:r w:rsidRPr="00640108">
        <w:rPr>
          <w:szCs w:val="20"/>
        </w:rPr>
        <w:t xml:space="preserve"> guidelines </w:t>
      </w:r>
      <w:r w:rsidR="00DD511A">
        <w:rPr>
          <w:szCs w:val="20"/>
        </w:rPr>
        <w:t xml:space="preserve">as </w:t>
      </w:r>
      <w:r w:rsidR="00CE544F" w:rsidRPr="00640108">
        <w:rPr>
          <w:szCs w:val="20"/>
        </w:rPr>
        <w:t xml:space="preserve">per option </w:t>
      </w:r>
      <w:r w:rsidR="00FB549F">
        <w:rPr>
          <w:szCs w:val="20"/>
        </w:rPr>
        <w:t>three</w:t>
      </w:r>
      <w:r w:rsidR="00CE544F" w:rsidRPr="00640108">
        <w:rPr>
          <w:szCs w:val="20"/>
        </w:rPr>
        <w:t xml:space="preserve"> but which provide </w:t>
      </w:r>
      <w:r w:rsidRPr="00640108">
        <w:rPr>
          <w:szCs w:val="20"/>
        </w:rPr>
        <w:t xml:space="preserve"> less </w:t>
      </w:r>
      <w:r w:rsidR="007F4FF1" w:rsidRPr="00640108">
        <w:rPr>
          <w:szCs w:val="20"/>
        </w:rPr>
        <w:t xml:space="preserve">explicit </w:t>
      </w:r>
      <w:r w:rsidR="00CE544F" w:rsidRPr="00640108">
        <w:rPr>
          <w:szCs w:val="20"/>
        </w:rPr>
        <w:t xml:space="preserve">guidance to </w:t>
      </w:r>
      <w:r w:rsidR="009429BC">
        <w:rPr>
          <w:szCs w:val="20"/>
        </w:rPr>
        <w:t>medical practitioners</w:t>
      </w:r>
      <w:r w:rsidR="00CE544F" w:rsidRPr="00640108">
        <w:rPr>
          <w:szCs w:val="20"/>
        </w:rPr>
        <w:t>.</w:t>
      </w:r>
    </w:p>
    <w:p w:rsidR="00420840" w:rsidRPr="00640108" w:rsidRDefault="00DC3DBE" w:rsidP="004B30D4">
      <w:pPr>
        <w:pStyle w:val="Default"/>
        <w:rPr>
          <w:sz w:val="20"/>
          <w:szCs w:val="20"/>
        </w:rPr>
      </w:pPr>
      <w:r w:rsidRPr="00640108">
        <w:rPr>
          <w:sz w:val="20"/>
          <w:szCs w:val="20"/>
        </w:rPr>
        <w:t>The Board is undertaking consultation to seek feedback from stakeholders to help the Board better assess the extent of the problem</w:t>
      </w:r>
      <w:r w:rsidR="00CE544F" w:rsidRPr="00640108">
        <w:rPr>
          <w:sz w:val="20"/>
          <w:szCs w:val="20"/>
        </w:rPr>
        <w:t>,</w:t>
      </w:r>
      <w:r w:rsidRPr="00640108">
        <w:rPr>
          <w:sz w:val="20"/>
          <w:szCs w:val="20"/>
        </w:rPr>
        <w:t xml:space="preserve"> </w:t>
      </w:r>
      <w:r w:rsidR="00CE544F" w:rsidRPr="00640108">
        <w:rPr>
          <w:sz w:val="20"/>
          <w:szCs w:val="20"/>
        </w:rPr>
        <w:t xml:space="preserve">the </w:t>
      </w:r>
      <w:r w:rsidRPr="00640108">
        <w:rPr>
          <w:sz w:val="20"/>
          <w:szCs w:val="20"/>
        </w:rPr>
        <w:t>potential impacts of the proposed options</w:t>
      </w:r>
      <w:r w:rsidR="00CE544F" w:rsidRPr="00640108">
        <w:rPr>
          <w:sz w:val="20"/>
          <w:szCs w:val="20"/>
        </w:rPr>
        <w:t>, and the most appropriate response</w:t>
      </w:r>
      <w:r w:rsidR="00420840" w:rsidRPr="00640108">
        <w:rPr>
          <w:sz w:val="20"/>
          <w:szCs w:val="20"/>
        </w:rPr>
        <w:t>. A</w:t>
      </w:r>
      <w:r w:rsidR="004B30D4" w:rsidRPr="00640108">
        <w:rPr>
          <w:sz w:val="20"/>
          <w:szCs w:val="20"/>
        </w:rPr>
        <w:t>ny</w:t>
      </w:r>
      <w:r w:rsidR="00420840" w:rsidRPr="00640108">
        <w:rPr>
          <w:sz w:val="20"/>
          <w:szCs w:val="20"/>
        </w:rPr>
        <w:t xml:space="preserve"> response needs to </w:t>
      </w:r>
      <w:r w:rsidR="004B30D4" w:rsidRPr="00640108">
        <w:rPr>
          <w:sz w:val="20"/>
          <w:szCs w:val="20"/>
        </w:rPr>
        <w:t xml:space="preserve">be proportionate and </w:t>
      </w:r>
      <w:r w:rsidR="00420840" w:rsidRPr="00640108">
        <w:rPr>
          <w:sz w:val="20"/>
          <w:szCs w:val="20"/>
        </w:rPr>
        <w:t>balance the reasonable expectation</w:t>
      </w:r>
      <w:r w:rsidR="004B30D4" w:rsidRPr="00640108">
        <w:rPr>
          <w:sz w:val="20"/>
          <w:szCs w:val="20"/>
        </w:rPr>
        <w:t>s</w:t>
      </w:r>
      <w:r w:rsidR="00420840" w:rsidRPr="00640108">
        <w:rPr>
          <w:sz w:val="20"/>
          <w:szCs w:val="20"/>
        </w:rPr>
        <w:t xml:space="preserve"> that </w:t>
      </w:r>
      <w:r w:rsidR="0026491F">
        <w:rPr>
          <w:sz w:val="20"/>
          <w:szCs w:val="20"/>
        </w:rPr>
        <w:t xml:space="preserve">consumers </w:t>
      </w:r>
      <w:r w:rsidR="004B30D4" w:rsidRPr="00640108">
        <w:rPr>
          <w:sz w:val="20"/>
          <w:szCs w:val="20"/>
        </w:rPr>
        <w:t>may</w:t>
      </w:r>
      <w:r w:rsidR="00420840" w:rsidRPr="00640108">
        <w:rPr>
          <w:sz w:val="20"/>
          <w:szCs w:val="20"/>
        </w:rPr>
        <w:t xml:space="preserve"> </w:t>
      </w:r>
      <w:r w:rsidR="004B30D4" w:rsidRPr="00640108">
        <w:rPr>
          <w:sz w:val="20"/>
          <w:szCs w:val="20"/>
        </w:rPr>
        <w:t xml:space="preserve">choose to </w:t>
      </w:r>
      <w:r w:rsidR="00420840" w:rsidRPr="00640108">
        <w:rPr>
          <w:sz w:val="20"/>
          <w:szCs w:val="20"/>
        </w:rPr>
        <w:t>access these procedures from suitably qualified, trained and competent medical practitioners who, because they are registered, have met and continue to meet standards set by the Board</w:t>
      </w:r>
      <w:r w:rsidR="004B30D4" w:rsidRPr="00640108">
        <w:rPr>
          <w:sz w:val="20"/>
          <w:szCs w:val="20"/>
        </w:rPr>
        <w:t>, and to not impose unnecessary or potentially burdensome expectations on those medical practitioners who provide cosmetic medical and surgical procedures.</w:t>
      </w:r>
    </w:p>
    <w:p w:rsidR="00420840" w:rsidRPr="00640108" w:rsidRDefault="00420840" w:rsidP="00DC3DBE">
      <w:pPr>
        <w:pStyle w:val="Default"/>
        <w:rPr>
          <w:sz w:val="20"/>
          <w:szCs w:val="20"/>
        </w:rPr>
      </w:pPr>
    </w:p>
    <w:p w:rsidR="00DD511A" w:rsidRDefault="00DD511A">
      <w:pPr>
        <w:spacing w:after="0"/>
        <w:rPr>
          <w:rFonts w:ascii="Arial" w:hAnsi="Arial" w:cs="Arial"/>
          <w:color w:val="000000"/>
          <w:sz w:val="20"/>
          <w:szCs w:val="20"/>
          <w:lang w:val="en-AU" w:eastAsia="en-AU"/>
        </w:rPr>
      </w:pPr>
      <w:r>
        <w:rPr>
          <w:sz w:val="20"/>
          <w:szCs w:val="20"/>
        </w:rPr>
        <w:br w:type="page"/>
      </w:r>
    </w:p>
    <w:p w:rsidR="00463240" w:rsidRDefault="002D293D" w:rsidP="00352DEC">
      <w:pPr>
        <w:pStyle w:val="Default"/>
        <w:rPr>
          <w:sz w:val="20"/>
          <w:szCs w:val="20"/>
        </w:rPr>
      </w:pPr>
      <w:r w:rsidRPr="00640108">
        <w:rPr>
          <w:sz w:val="20"/>
          <w:szCs w:val="20"/>
        </w:rPr>
        <w:lastRenderedPageBreak/>
        <w:t>D</w:t>
      </w:r>
      <w:r w:rsidR="00463240" w:rsidRPr="00640108">
        <w:rPr>
          <w:sz w:val="20"/>
          <w:szCs w:val="20"/>
        </w:rPr>
        <w:t xml:space="preserve">ata on cosmetic </w:t>
      </w:r>
      <w:r w:rsidR="0084784A" w:rsidRPr="00640108">
        <w:rPr>
          <w:sz w:val="20"/>
          <w:szCs w:val="20"/>
        </w:rPr>
        <w:t>medical and surgical p</w:t>
      </w:r>
      <w:r w:rsidR="00463240" w:rsidRPr="00640108">
        <w:rPr>
          <w:sz w:val="20"/>
          <w:szCs w:val="20"/>
        </w:rPr>
        <w:t xml:space="preserve">rocedures </w:t>
      </w:r>
      <w:r w:rsidR="0084784A" w:rsidRPr="00640108">
        <w:rPr>
          <w:sz w:val="20"/>
          <w:szCs w:val="20"/>
        </w:rPr>
        <w:t xml:space="preserve">provided by medical practitioners </w:t>
      </w:r>
      <w:r w:rsidR="004B30D4" w:rsidRPr="00640108">
        <w:rPr>
          <w:sz w:val="20"/>
          <w:szCs w:val="20"/>
        </w:rPr>
        <w:t xml:space="preserve">that may help the Board, the community, medical practitioners </w:t>
      </w:r>
      <w:r w:rsidR="00A37FD8">
        <w:rPr>
          <w:sz w:val="20"/>
          <w:szCs w:val="20"/>
        </w:rPr>
        <w:t xml:space="preserve">and others </w:t>
      </w:r>
      <w:r w:rsidR="004B30D4" w:rsidRPr="00640108">
        <w:rPr>
          <w:sz w:val="20"/>
          <w:szCs w:val="20"/>
        </w:rPr>
        <w:t xml:space="preserve">assess the </w:t>
      </w:r>
      <w:r w:rsidR="00781085" w:rsidRPr="002A317B">
        <w:rPr>
          <w:sz w:val="20"/>
          <w:szCs w:val="20"/>
        </w:rPr>
        <w:t>extent of current issues</w:t>
      </w:r>
      <w:r w:rsidR="004B30D4" w:rsidRPr="00640108">
        <w:rPr>
          <w:sz w:val="20"/>
          <w:szCs w:val="20"/>
        </w:rPr>
        <w:t xml:space="preserve"> raised</w:t>
      </w:r>
      <w:r w:rsidR="00DD511A">
        <w:rPr>
          <w:sz w:val="20"/>
          <w:szCs w:val="20"/>
        </w:rPr>
        <w:t>,</w:t>
      </w:r>
      <w:r w:rsidR="004B30D4" w:rsidRPr="00640108">
        <w:rPr>
          <w:sz w:val="20"/>
          <w:szCs w:val="20"/>
        </w:rPr>
        <w:t xml:space="preserve"> as a result of</w:t>
      </w:r>
      <w:r w:rsidR="004B30D4">
        <w:rPr>
          <w:sz w:val="20"/>
          <w:szCs w:val="20"/>
        </w:rPr>
        <w:t xml:space="preserve"> the provision of these procedures by medical practitioners</w:t>
      </w:r>
      <w:r w:rsidR="00DD511A">
        <w:rPr>
          <w:sz w:val="20"/>
          <w:szCs w:val="20"/>
        </w:rPr>
        <w:t>,</w:t>
      </w:r>
      <w:r w:rsidR="004B30D4">
        <w:rPr>
          <w:sz w:val="20"/>
          <w:szCs w:val="20"/>
        </w:rPr>
        <w:t xml:space="preserve"> </w:t>
      </w:r>
      <w:r w:rsidR="00463240">
        <w:rPr>
          <w:sz w:val="20"/>
          <w:szCs w:val="20"/>
        </w:rPr>
        <w:t xml:space="preserve">are difficult to access as there is no </w:t>
      </w:r>
      <w:r w:rsidR="00A61AB5">
        <w:rPr>
          <w:sz w:val="20"/>
          <w:szCs w:val="20"/>
        </w:rPr>
        <w:t>central</w:t>
      </w:r>
      <w:r w:rsidR="00463240">
        <w:rPr>
          <w:sz w:val="20"/>
          <w:szCs w:val="20"/>
        </w:rPr>
        <w:t xml:space="preserve"> data collection for th</w:t>
      </w:r>
      <w:r w:rsidR="00463240" w:rsidRPr="00640108">
        <w:rPr>
          <w:sz w:val="20"/>
          <w:szCs w:val="20"/>
        </w:rPr>
        <w:t xml:space="preserve">is </w:t>
      </w:r>
      <w:r w:rsidR="004B30D4" w:rsidRPr="00640108">
        <w:rPr>
          <w:sz w:val="20"/>
          <w:szCs w:val="20"/>
        </w:rPr>
        <w:t xml:space="preserve">type </w:t>
      </w:r>
      <w:r w:rsidR="0084784A" w:rsidRPr="00640108">
        <w:rPr>
          <w:sz w:val="20"/>
          <w:szCs w:val="20"/>
        </w:rPr>
        <w:t>of medical practice</w:t>
      </w:r>
      <w:r w:rsidR="00463240" w:rsidRPr="00640108">
        <w:rPr>
          <w:sz w:val="20"/>
          <w:szCs w:val="20"/>
        </w:rPr>
        <w:t>. The</w:t>
      </w:r>
      <w:r w:rsidR="00463240">
        <w:rPr>
          <w:sz w:val="20"/>
          <w:szCs w:val="20"/>
        </w:rPr>
        <w:t xml:space="preserve"> Board is seeking input from stakeholders where there are gaps in the data and where the Board has been limited in the evidence it can collect on the extent and magnitude of the problem. Further data will also aid the Board to estimate the number of consumers and </w:t>
      </w:r>
      <w:r w:rsidR="00120A3C">
        <w:rPr>
          <w:sz w:val="20"/>
          <w:szCs w:val="20"/>
        </w:rPr>
        <w:t xml:space="preserve">medical practitioners </w:t>
      </w:r>
      <w:r w:rsidR="00463240">
        <w:rPr>
          <w:sz w:val="20"/>
          <w:szCs w:val="20"/>
        </w:rPr>
        <w:t xml:space="preserve">who </w:t>
      </w:r>
      <w:r w:rsidR="008B4D39">
        <w:rPr>
          <w:sz w:val="20"/>
          <w:szCs w:val="20"/>
        </w:rPr>
        <w:t>could</w:t>
      </w:r>
      <w:r w:rsidR="00463240">
        <w:rPr>
          <w:sz w:val="20"/>
          <w:szCs w:val="20"/>
        </w:rPr>
        <w:t xml:space="preserve"> benefit from and/or </w:t>
      </w:r>
      <w:r w:rsidR="008B4D39">
        <w:rPr>
          <w:sz w:val="20"/>
          <w:szCs w:val="20"/>
        </w:rPr>
        <w:t>would</w:t>
      </w:r>
      <w:r w:rsidR="00463240">
        <w:rPr>
          <w:sz w:val="20"/>
          <w:szCs w:val="20"/>
        </w:rPr>
        <w:t xml:space="preserve"> be impacted by the proposed options.  </w:t>
      </w:r>
    </w:p>
    <w:p w:rsidR="00463240" w:rsidRDefault="00463240" w:rsidP="00352DEC">
      <w:pPr>
        <w:pStyle w:val="Default"/>
        <w:rPr>
          <w:sz w:val="20"/>
          <w:szCs w:val="20"/>
        </w:rPr>
      </w:pPr>
    </w:p>
    <w:p w:rsidR="00DC3DBE" w:rsidRDefault="00DC3DBE" w:rsidP="00DC3DBE">
      <w:pPr>
        <w:pStyle w:val="AHPRAbody"/>
        <w:ind w:right="-306"/>
        <w:rPr>
          <w:szCs w:val="20"/>
        </w:rPr>
      </w:pPr>
      <w:r w:rsidRPr="0022594E">
        <w:rPr>
          <w:szCs w:val="20"/>
        </w:rPr>
        <w:t>The Board is interested in comments f</w:t>
      </w:r>
      <w:r>
        <w:rPr>
          <w:szCs w:val="20"/>
        </w:rPr>
        <w:t>rom a wide range of stakeholders</w:t>
      </w:r>
      <w:r w:rsidRPr="0022594E">
        <w:rPr>
          <w:szCs w:val="20"/>
        </w:rPr>
        <w:t xml:space="preserve">. </w:t>
      </w:r>
    </w:p>
    <w:p w:rsidR="00DC3DBE" w:rsidRDefault="00DC3DBE" w:rsidP="00DC3DBE">
      <w:pPr>
        <w:pStyle w:val="AHPRAbody"/>
        <w:ind w:right="-306"/>
        <w:rPr>
          <w:bCs/>
          <w:szCs w:val="20"/>
        </w:rPr>
      </w:pPr>
      <w:r w:rsidRPr="0022594E">
        <w:rPr>
          <w:bCs/>
          <w:szCs w:val="20"/>
        </w:rPr>
        <w:t xml:space="preserve">Feedback received from this public consultation will be incorporated into the final </w:t>
      </w:r>
      <w:r>
        <w:rPr>
          <w:bCs/>
          <w:szCs w:val="20"/>
        </w:rPr>
        <w:t xml:space="preserve">(decision) </w:t>
      </w:r>
      <w:r w:rsidRPr="0022594E">
        <w:rPr>
          <w:bCs/>
          <w:szCs w:val="20"/>
        </w:rPr>
        <w:t xml:space="preserve">RIS that informs the decision whether to proceed with </w:t>
      </w:r>
      <w:r>
        <w:rPr>
          <w:bCs/>
          <w:szCs w:val="20"/>
        </w:rPr>
        <w:t xml:space="preserve">one of </w:t>
      </w:r>
      <w:r w:rsidRPr="0022594E">
        <w:rPr>
          <w:bCs/>
          <w:szCs w:val="20"/>
        </w:rPr>
        <w:t xml:space="preserve">the proposed </w:t>
      </w:r>
      <w:r>
        <w:rPr>
          <w:bCs/>
          <w:szCs w:val="20"/>
        </w:rPr>
        <w:t>options</w:t>
      </w:r>
      <w:r w:rsidRPr="0022594E">
        <w:rPr>
          <w:bCs/>
          <w:szCs w:val="20"/>
        </w:rPr>
        <w:t>.</w:t>
      </w:r>
    </w:p>
    <w:p w:rsidR="00FC6534" w:rsidRDefault="00FC6534" w:rsidP="00DC3DBE">
      <w:pPr>
        <w:pStyle w:val="AHPRAbody"/>
        <w:ind w:right="-306"/>
        <w:rPr>
          <w:szCs w:val="20"/>
        </w:rPr>
      </w:pPr>
      <w:r>
        <w:rPr>
          <w:bCs/>
          <w:szCs w:val="20"/>
        </w:rPr>
        <w:t>A summary of the Board’s earlier consultation on the provision of cosmetic medical and surgical procedures by medical practitioners is provided in Attachment A.</w:t>
      </w:r>
    </w:p>
    <w:p w:rsidR="00F75665" w:rsidRPr="0022594E" w:rsidRDefault="00F75665" w:rsidP="00F75665">
      <w:pPr>
        <w:pStyle w:val="AHPRASubheading"/>
        <w:rPr>
          <w:rFonts w:cs="Arial"/>
        </w:rPr>
      </w:pPr>
      <w:bookmarkStart w:id="2" w:name="_Toc414268413"/>
      <w:r>
        <w:rPr>
          <w:rFonts w:cs="Arial"/>
        </w:rPr>
        <w:t>Consultation process</w:t>
      </w:r>
      <w:bookmarkEnd w:id="2"/>
    </w:p>
    <w:p w:rsidR="00F149AE" w:rsidRDefault="003937CA" w:rsidP="003937CA">
      <w:pPr>
        <w:pStyle w:val="Default"/>
        <w:rPr>
          <w:sz w:val="20"/>
          <w:szCs w:val="20"/>
        </w:rPr>
      </w:pPr>
      <w:r w:rsidRPr="0022594E">
        <w:rPr>
          <w:sz w:val="20"/>
          <w:szCs w:val="20"/>
        </w:rPr>
        <w:t xml:space="preserve">The Board is seeking general feedback as well as </w:t>
      </w:r>
      <w:r w:rsidR="00995EF0" w:rsidRPr="0022594E">
        <w:rPr>
          <w:sz w:val="20"/>
          <w:szCs w:val="20"/>
        </w:rPr>
        <w:t xml:space="preserve">responses to </w:t>
      </w:r>
      <w:r w:rsidRPr="0022594E">
        <w:rPr>
          <w:sz w:val="20"/>
          <w:szCs w:val="20"/>
        </w:rPr>
        <w:t>questions</w:t>
      </w:r>
      <w:r w:rsidR="00F149AE">
        <w:rPr>
          <w:sz w:val="20"/>
          <w:szCs w:val="20"/>
        </w:rPr>
        <w:t xml:space="preserve"> throughout the document. </w:t>
      </w:r>
      <w:r w:rsidR="00174836">
        <w:rPr>
          <w:sz w:val="20"/>
          <w:szCs w:val="20"/>
        </w:rPr>
        <w:t>A complete list of the consultation questions is provided at the end of the document.</w:t>
      </w:r>
      <w:r w:rsidR="005A2107">
        <w:rPr>
          <w:sz w:val="20"/>
          <w:szCs w:val="20"/>
        </w:rPr>
        <w:t xml:space="preserve"> </w:t>
      </w:r>
    </w:p>
    <w:p w:rsidR="009D6F68" w:rsidRDefault="009D6F68">
      <w:pPr>
        <w:spacing w:after="0"/>
        <w:rPr>
          <w:rFonts w:ascii="Arial" w:hAnsi="Arial" w:cs="Arial"/>
          <w:sz w:val="20"/>
          <w:szCs w:val="20"/>
        </w:rPr>
      </w:pPr>
    </w:p>
    <w:tbl>
      <w:tblPr>
        <w:tblStyle w:val="TableGrid"/>
        <w:tblW w:w="0" w:type="auto"/>
        <w:tblLook w:val="04A0" w:firstRow="1" w:lastRow="0" w:firstColumn="1" w:lastColumn="0" w:noHBand="0" w:noVBand="1"/>
      </w:tblPr>
      <w:tblGrid>
        <w:gridCol w:w="9714"/>
      </w:tblGrid>
      <w:tr w:rsidR="00A42358" w:rsidRPr="0022594E" w:rsidTr="00A42358">
        <w:tc>
          <w:tcPr>
            <w:tcW w:w="9714" w:type="dxa"/>
          </w:tcPr>
          <w:p w:rsidR="00A42358" w:rsidRPr="0022594E" w:rsidRDefault="00A42358">
            <w:pPr>
              <w:spacing w:after="0"/>
              <w:rPr>
                <w:rFonts w:ascii="Arial" w:hAnsi="Arial" w:cs="Arial"/>
                <w:color w:val="000000"/>
                <w:sz w:val="20"/>
                <w:szCs w:val="20"/>
                <w:lang w:val="en-AU" w:eastAsia="en-AU"/>
              </w:rPr>
            </w:pPr>
          </w:p>
          <w:p w:rsidR="00A42358" w:rsidRPr="0022594E" w:rsidRDefault="00A42358" w:rsidP="00A42358">
            <w:pPr>
              <w:pStyle w:val="Default"/>
              <w:rPr>
                <w:sz w:val="20"/>
                <w:szCs w:val="20"/>
              </w:rPr>
            </w:pPr>
            <w:r w:rsidRPr="0022594E">
              <w:rPr>
                <w:sz w:val="20"/>
                <w:szCs w:val="20"/>
              </w:rPr>
              <w:t>Please provide written submissions by email, marked</w:t>
            </w:r>
            <w:proofErr w:type="gramStart"/>
            <w:r w:rsidR="001555F6">
              <w:rPr>
                <w:sz w:val="20"/>
                <w:szCs w:val="20"/>
              </w:rPr>
              <w:t>:</w:t>
            </w:r>
            <w:proofErr w:type="gramEnd"/>
            <w:r w:rsidRPr="0022594E">
              <w:rPr>
                <w:sz w:val="20"/>
                <w:szCs w:val="20"/>
              </w:rPr>
              <w:br/>
              <w:t xml:space="preserve">‘Consultation – </w:t>
            </w:r>
            <w:r w:rsidR="0049600F">
              <w:rPr>
                <w:sz w:val="20"/>
                <w:szCs w:val="20"/>
              </w:rPr>
              <w:t xml:space="preserve">Registered medical practitioners who provide </w:t>
            </w:r>
            <w:r w:rsidR="003954D9">
              <w:rPr>
                <w:sz w:val="20"/>
                <w:szCs w:val="20"/>
              </w:rPr>
              <w:t>c</w:t>
            </w:r>
            <w:r w:rsidRPr="0022594E">
              <w:rPr>
                <w:sz w:val="20"/>
                <w:szCs w:val="20"/>
              </w:rPr>
              <w:t>osmetic medical and surgical procedures</w:t>
            </w:r>
            <w:r w:rsidR="0049600F">
              <w:rPr>
                <w:sz w:val="20"/>
                <w:szCs w:val="20"/>
              </w:rPr>
              <w:t>’</w:t>
            </w:r>
            <w:r w:rsidRPr="0022594E">
              <w:rPr>
                <w:sz w:val="20"/>
                <w:szCs w:val="20"/>
              </w:rPr>
              <w:t xml:space="preserve"> </w:t>
            </w:r>
            <w:r w:rsidRPr="0022594E">
              <w:rPr>
                <w:sz w:val="20"/>
                <w:szCs w:val="20"/>
              </w:rPr>
              <w:br/>
              <w:t xml:space="preserve">to </w:t>
            </w:r>
            <w:hyperlink r:id="rId8" w:history="1">
              <w:r w:rsidRPr="0022594E">
                <w:rPr>
                  <w:rStyle w:val="Hyperlink"/>
                  <w:sz w:val="20"/>
                  <w:szCs w:val="20"/>
                </w:rPr>
                <w:t>medboardconsultation@ahpra.gov.au</w:t>
              </w:r>
            </w:hyperlink>
            <w:r w:rsidRPr="0022594E">
              <w:rPr>
                <w:sz w:val="20"/>
                <w:szCs w:val="20"/>
                <w:u w:val="single"/>
              </w:rPr>
              <w:t xml:space="preserve"> </w:t>
            </w:r>
            <w:r w:rsidRPr="0022594E">
              <w:rPr>
                <w:sz w:val="20"/>
                <w:szCs w:val="20"/>
              </w:rPr>
              <w:t xml:space="preserve">by close of business on </w:t>
            </w:r>
            <w:r w:rsidR="001051E2">
              <w:rPr>
                <w:b/>
                <w:sz w:val="20"/>
                <w:szCs w:val="20"/>
              </w:rPr>
              <w:t>29 May</w:t>
            </w:r>
            <w:r w:rsidRPr="0049600F">
              <w:rPr>
                <w:b/>
                <w:bCs/>
                <w:sz w:val="20"/>
                <w:szCs w:val="20"/>
              </w:rPr>
              <w:t xml:space="preserve"> 201</w:t>
            </w:r>
            <w:r w:rsidR="00A5449F" w:rsidRPr="0049600F">
              <w:rPr>
                <w:b/>
                <w:bCs/>
                <w:sz w:val="20"/>
                <w:szCs w:val="20"/>
              </w:rPr>
              <w:t>5</w:t>
            </w:r>
            <w:r w:rsidRPr="00A5449F">
              <w:rPr>
                <w:sz w:val="20"/>
                <w:szCs w:val="20"/>
              </w:rPr>
              <w:t>.</w:t>
            </w:r>
            <w:r w:rsidRPr="0022594E">
              <w:rPr>
                <w:sz w:val="20"/>
                <w:szCs w:val="20"/>
              </w:rPr>
              <w:t xml:space="preserve"> </w:t>
            </w:r>
          </w:p>
          <w:p w:rsidR="00A42358" w:rsidRPr="0022594E" w:rsidRDefault="00A42358" w:rsidP="00A42358">
            <w:pPr>
              <w:pStyle w:val="Default"/>
              <w:rPr>
                <w:sz w:val="20"/>
                <w:szCs w:val="20"/>
              </w:rPr>
            </w:pPr>
          </w:p>
          <w:p w:rsidR="00A42358" w:rsidRPr="0022594E" w:rsidRDefault="00A42358" w:rsidP="00A42358">
            <w:pPr>
              <w:pStyle w:val="Default"/>
              <w:rPr>
                <w:sz w:val="20"/>
                <w:szCs w:val="20"/>
              </w:rPr>
            </w:pPr>
            <w:r w:rsidRPr="0022594E">
              <w:rPr>
                <w:sz w:val="20"/>
                <w:szCs w:val="20"/>
              </w:rPr>
              <w:t>Submissions for publication on the Board’s website should be sent in Word format or equivalent.</w:t>
            </w:r>
            <w:r w:rsidR="004518DB">
              <w:rPr>
                <w:rStyle w:val="FootnoteReference"/>
                <w:sz w:val="20"/>
                <w:szCs w:val="20"/>
              </w:rPr>
              <w:footnoteReference w:id="1"/>
            </w:r>
            <w:r w:rsidRPr="0022594E">
              <w:rPr>
                <w:sz w:val="20"/>
                <w:szCs w:val="20"/>
              </w:rPr>
              <w:t xml:space="preserve"> </w:t>
            </w:r>
          </w:p>
          <w:p w:rsidR="00A42358" w:rsidRPr="0022594E" w:rsidRDefault="00A42358" w:rsidP="00A42358">
            <w:pPr>
              <w:pStyle w:val="Default"/>
              <w:rPr>
                <w:sz w:val="20"/>
                <w:szCs w:val="20"/>
              </w:rPr>
            </w:pPr>
          </w:p>
          <w:p w:rsidR="00A42358" w:rsidRPr="0022594E" w:rsidRDefault="00A42358" w:rsidP="00A42358">
            <w:pPr>
              <w:pStyle w:val="Default"/>
              <w:rPr>
                <w:sz w:val="20"/>
                <w:szCs w:val="20"/>
              </w:rPr>
            </w:pPr>
            <w:r w:rsidRPr="0022594E">
              <w:rPr>
                <w:sz w:val="20"/>
                <w:szCs w:val="20"/>
              </w:rPr>
              <w:t xml:space="preserve">Submissions by post should be addressed to the Executive Officer, Medical, AHPRA, GPO Box 9958, Melbourne 3001. </w:t>
            </w:r>
          </w:p>
          <w:p w:rsidR="00A42358" w:rsidRPr="0022594E" w:rsidRDefault="00A42358" w:rsidP="00A42358">
            <w:pPr>
              <w:pStyle w:val="Default"/>
              <w:rPr>
                <w:sz w:val="20"/>
                <w:szCs w:val="20"/>
              </w:rPr>
            </w:pPr>
          </w:p>
        </w:tc>
      </w:tr>
    </w:tbl>
    <w:p w:rsidR="00A42358" w:rsidRPr="0022594E" w:rsidRDefault="00A42358" w:rsidP="00352DEC">
      <w:pPr>
        <w:pStyle w:val="Default"/>
        <w:rPr>
          <w:sz w:val="20"/>
          <w:szCs w:val="20"/>
        </w:rPr>
      </w:pPr>
    </w:p>
    <w:p w:rsidR="0026491F" w:rsidRPr="0026491F" w:rsidRDefault="00FB593E" w:rsidP="0026491F">
      <w:pPr>
        <w:pStyle w:val="AHPRASubheadinglevel2"/>
      </w:pPr>
      <w:bookmarkStart w:id="3" w:name="_Toc414268414"/>
      <w:r w:rsidRPr="0026491F">
        <w:t>Publication of</w:t>
      </w:r>
      <w:r w:rsidR="0026491F" w:rsidRPr="0026491F">
        <w:t xml:space="preserve"> submissions</w:t>
      </w:r>
      <w:bookmarkEnd w:id="3"/>
    </w:p>
    <w:p w:rsidR="00FB593E" w:rsidRDefault="0026491F" w:rsidP="0026491F">
      <w:pPr>
        <w:pStyle w:val="Default"/>
        <w:spacing w:after="200"/>
        <w:rPr>
          <w:sz w:val="20"/>
          <w:szCs w:val="20"/>
        </w:rPr>
      </w:pPr>
      <w:r>
        <w:rPr>
          <w:sz w:val="20"/>
          <w:szCs w:val="20"/>
        </w:rPr>
        <w:t>T</w:t>
      </w:r>
      <w:r w:rsidR="00FB593E" w:rsidRPr="00640108">
        <w:rPr>
          <w:sz w:val="20"/>
          <w:szCs w:val="20"/>
        </w:rPr>
        <w:t xml:space="preserve">he Board publishes submissions at its discretion. </w:t>
      </w:r>
    </w:p>
    <w:p w:rsidR="00FB593E" w:rsidRDefault="00FB593E" w:rsidP="0026491F">
      <w:pPr>
        <w:pStyle w:val="Default"/>
        <w:spacing w:after="200"/>
        <w:rPr>
          <w:sz w:val="20"/>
          <w:szCs w:val="20"/>
        </w:rPr>
      </w:pPr>
      <w:r w:rsidRPr="00640108">
        <w:rPr>
          <w:sz w:val="20"/>
          <w:szCs w:val="20"/>
        </w:rPr>
        <w:t>The Board generally publishes submissions on its website to encourage discussion and inform the community and stakeholders. Please advise us if you do not want your submission published.</w:t>
      </w:r>
    </w:p>
    <w:p w:rsidR="00FB593E" w:rsidRDefault="00FB593E" w:rsidP="0026491F">
      <w:pPr>
        <w:pStyle w:val="Default"/>
        <w:spacing w:after="200"/>
        <w:rPr>
          <w:sz w:val="20"/>
          <w:szCs w:val="20"/>
        </w:rPr>
      </w:pPr>
      <w:r w:rsidRPr="00640108">
        <w:rPr>
          <w:sz w:val="20"/>
          <w:szCs w:val="20"/>
        </w:rPr>
        <w:t>We will not place on our website, or make available to the public, submissions that contain offensive or defamatory comments or which are outside the scope of the subject of the consultation. Before publication, we will remove personally-identifying information from submissions, including contact details.</w:t>
      </w:r>
    </w:p>
    <w:p w:rsidR="00FB593E" w:rsidRDefault="00FB593E" w:rsidP="0026491F">
      <w:pPr>
        <w:pStyle w:val="Default"/>
        <w:spacing w:after="200"/>
        <w:rPr>
          <w:sz w:val="20"/>
          <w:szCs w:val="20"/>
        </w:rPr>
      </w:pPr>
      <w:r w:rsidRPr="00640108">
        <w:rPr>
          <w:sz w:val="20"/>
          <w:szCs w:val="20"/>
        </w:rPr>
        <w:t>The views expressed in the submissions are those of the individuals or organisations who submit them and their publication does not imply any acceptance of, or agreement with, these views by the Board.</w:t>
      </w:r>
    </w:p>
    <w:p w:rsidR="00FB593E" w:rsidRPr="00640108" w:rsidRDefault="00FB593E" w:rsidP="0026491F">
      <w:pPr>
        <w:pStyle w:val="Default"/>
        <w:spacing w:after="200"/>
        <w:rPr>
          <w:sz w:val="20"/>
          <w:szCs w:val="20"/>
        </w:rPr>
      </w:pPr>
      <w:r w:rsidRPr="00640108">
        <w:rPr>
          <w:sz w:val="20"/>
          <w:szCs w:val="20"/>
        </w:rPr>
        <w:t xml:space="preserve">The Board accepts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w:t>
      </w:r>
      <w:r w:rsidRPr="004708CB">
        <w:rPr>
          <w:i/>
          <w:sz w:val="20"/>
          <w:szCs w:val="20"/>
        </w:rPr>
        <w:t>Freedom of Information Act 1982</w:t>
      </w:r>
      <w:r w:rsidRPr="00640108">
        <w:rPr>
          <w:sz w:val="20"/>
          <w:szCs w:val="20"/>
        </w:rPr>
        <w:t xml:space="preserve"> </w:t>
      </w:r>
      <w:r>
        <w:rPr>
          <w:sz w:val="20"/>
          <w:szCs w:val="20"/>
        </w:rPr>
        <w:t>(Cth)</w:t>
      </w:r>
      <w:r w:rsidRPr="00640108">
        <w:rPr>
          <w:sz w:val="20"/>
          <w:szCs w:val="20"/>
        </w:rPr>
        <w:t xml:space="preserve">, which has provisions designed to protect personal information and information given in confidence. Please let us know if you do not want us to publish your submission, or want us to treat all or part of it as confidential. </w:t>
      </w:r>
    </w:p>
    <w:p w:rsidR="00FB593E" w:rsidRPr="0022594E" w:rsidRDefault="00FB593E" w:rsidP="0026491F">
      <w:pPr>
        <w:pStyle w:val="AHPRAbody"/>
        <w:ind w:right="-306"/>
        <w:rPr>
          <w:bCs/>
          <w:szCs w:val="20"/>
        </w:rPr>
      </w:pPr>
    </w:p>
    <w:p w:rsidR="005F4E20" w:rsidRPr="0008591C" w:rsidRDefault="001133CF" w:rsidP="0008591C">
      <w:pPr>
        <w:pStyle w:val="AHPRASubheading"/>
      </w:pPr>
      <w:bookmarkStart w:id="4" w:name="_Toc414268415"/>
      <w:r w:rsidRPr="0008591C">
        <w:lastRenderedPageBreak/>
        <w:t>Background</w:t>
      </w:r>
      <w:bookmarkEnd w:id="4"/>
    </w:p>
    <w:p w:rsidR="001133CF" w:rsidRPr="0008591C" w:rsidRDefault="001133CF" w:rsidP="0008591C">
      <w:pPr>
        <w:pStyle w:val="AHPRASubheadinglevel2"/>
      </w:pPr>
      <w:bookmarkStart w:id="5" w:name="_Toc414268416"/>
      <w:r w:rsidRPr="0008591C">
        <w:t>Definition</w:t>
      </w:r>
      <w:r w:rsidR="00B37892" w:rsidRPr="0008591C">
        <w:t>s</w:t>
      </w:r>
      <w:bookmarkEnd w:id="5"/>
      <w:r w:rsidRPr="0008591C">
        <w:t xml:space="preserve"> </w:t>
      </w:r>
    </w:p>
    <w:p w:rsidR="001133CF" w:rsidRPr="00640108" w:rsidRDefault="001133CF" w:rsidP="001911B6">
      <w:pPr>
        <w:pStyle w:val="AHPRAbodytext"/>
        <w:rPr>
          <w:lang w:val="en-AU"/>
        </w:rPr>
      </w:pPr>
      <w:r w:rsidRPr="0022594E">
        <w:rPr>
          <w:i/>
          <w:lang w:val="en-AU"/>
        </w:rPr>
        <w:t>Cosmetic medical and surgical procedures</w:t>
      </w:r>
      <w:r w:rsidRPr="0022594E">
        <w:rPr>
          <w:lang w:val="en-AU"/>
        </w:rPr>
        <w:t xml:space="preserve"> are </w:t>
      </w:r>
      <w:r w:rsidR="00FB593E">
        <w:rPr>
          <w:lang w:val="en-AU"/>
        </w:rPr>
        <w:t xml:space="preserve">surgical </w:t>
      </w:r>
      <w:r w:rsidRPr="0022594E">
        <w:rPr>
          <w:lang w:val="en-AU"/>
        </w:rPr>
        <w:t xml:space="preserve">operations and other procedures that revise or change the appearance, colour, texture, structure or position of normal bodily features with the sole intention of achieving what the patient perceives to be a more desirable appearance or boosting the </w:t>
      </w:r>
      <w:r w:rsidRPr="00640108">
        <w:rPr>
          <w:lang w:val="en-AU"/>
        </w:rPr>
        <w:t xml:space="preserve">patient’s </w:t>
      </w:r>
      <w:r w:rsidR="00034528" w:rsidRPr="00640108">
        <w:rPr>
          <w:lang w:val="en-AU"/>
        </w:rPr>
        <w:t>self-esteem</w:t>
      </w:r>
      <w:r w:rsidRPr="00640108">
        <w:rPr>
          <w:lang w:val="en-AU"/>
        </w:rPr>
        <w:t>.</w:t>
      </w:r>
      <w:r w:rsidRPr="00640108">
        <w:rPr>
          <w:rStyle w:val="FootnoteReference"/>
          <w:szCs w:val="20"/>
          <w:lang w:val="en-AU"/>
        </w:rPr>
        <w:footnoteReference w:id="2"/>
      </w:r>
      <w:r w:rsidRPr="00640108">
        <w:rPr>
          <w:lang w:val="en-AU"/>
        </w:rPr>
        <w:t xml:space="preserve"> </w:t>
      </w:r>
    </w:p>
    <w:p w:rsidR="00FB0FF8" w:rsidRPr="00640108" w:rsidRDefault="00FB0FF8" w:rsidP="00FB0FF8">
      <w:pPr>
        <w:pStyle w:val="AHPRAbody"/>
      </w:pPr>
      <w:r w:rsidRPr="00640108">
        <w:t>Major cosmetic medical and surgical procedures (‘cosmetic surgery’) involve cutting beneath the skin such as; breast augmentation, breast reduction, rhinoplasty, surgical face lifts and liposuction.</w:t>
      </w:r>
      <w:r w:rsidRPr="00640108">
        <w:rPr>
          <w:rStyle w:val="FootnoteReference"/>
        </w:rPr>
        <w:footnoteReference w:id="3"/>
      </w:r>
    </w:p>
    <w:p w:rsidR="001133CF" w:rsidRPr="00640108" w:rsidRDefault="001133CF" w:rsidP="001911B6">
      <w:pPr>
        <w:pStyle w:val="AHPRAbody"/>
        <w:rPr>
          <w:b/>
          <w:szCs w:val="20"/>
        </w:rPr>
      </w:pPr>
      <w:r w:rsidRPr="00640108">
        <w:rPr>
          <w:i/>
          <w:szCs w:val="20"/>
        </w:rPr>
        <w:t>Plastic surgery</w:t>
      </w:r>
      <w:r w:rsidRPr="00640108">
        <w:rPr>
          <w:szCs w:val="20"/>
        </w:rPr>
        <w:t xml:space="preserve"> includes both </w:t>
      </w:r>
      <w:r w:rsidRPr="00640108">
        <w:rPr>
          <w:i/>
          <w:szCs w:val="20"/>
        </w:rPr>
        <w:t>cosmetic surgery</w:t>
      </w:r>
      <w:r w:rsidRPr="00640108">
        <w:rPr>
          <w:szCs w:val="20"/>
        </w:rPr>
        <w:t xml:space="preserve"> and </w:t>
      </w:r>
      <w:r w:rsidRPr="00640108">
        <w:rPr>
          <w:i/>
          <w:szCs w:val="20"/>
        </w:rPr>
        <w:t>reconstructive surgery.</w:t>
      </w:r>
      <w:r w:rsidRPr="00640108">
        <w:rPr>
          <w:szCs w:val="20"/>
        </w:rPr>
        <w:t xml:space="preserve"> </w:t>
      </w:r>
      <w:r w:rsidRPr="00640108">
        <w:rPr>
          <w:i/>
        </w:rPr>
        <w:t>Reconstructive surgery</w:t>
      </w:r>
      <w:r w:rsidRPr="00640108">
        <w:t xml:space="preserve"> is performed on parts of the body which are abnormal due to congenital defects, developmental abnormalities, injury or disease.</w:t>
      </w:r>
    </w:p>
    <w:p w:rsidR="001133CF" w:rsidRPr="00640108" w:rsidRDefault="001133CF" w:rsidP="001911B6">
      <w:pPr>
        <w:pStyle w:val="AHPRAbodytext"/>
      </w:pPr>
      <w:r w:rsidRPr="00640108">
        <w:rPr>
          <w:i/>
        </w:rPr>
        <w:t>Reconstructive surgery</w:t>
      </w:r>
      <w:r w:rsidRPr="00640108">
        <w:t xml:space="preserve"> differs from </w:t>
      </w:r>
      <w:r w:rsidRPr="00640108">
        <w:rPr>
          <w:i/>
        </w:rPr>
        <w:t>cosmetic surgery</w:t>
      </w:r>
      <w:r w:rsidRPr="00640108">
        <w:t xml:space="preserve"> as, while it incorporates aesthetic techniques, it restores form and function as well as normality of appearance. </w:t>
      </w:r>
    </w:p>
    <w:p w:rsidR="00A5449F" w:rsidRPr="00640108" w:rsidRDefault="00FB0FF8" w:rsidP="001911B6">
      <w:pPr>
        <w:pStyle w:val="AHPRAbody"/>
      </w:pPr>
      <w:r w:rsidRPr="00D44BC6">
        <w:rPr>
          <w:szCs w:val="20"/>
        </w:rPr>
        <w:t xml:space="preserve">Other procedures are minor </w:t>
      </w:r>
      <w:r w:rsidR="00D44BC6">
        <w:rPr>
          <w:szCs w:val="20"/>
        </w:rPr>
        <w:t>(</w:t>
      </w:r>
      <w:r w:rsidRPr="00D44BC6">
        <w:rPr>
          <w:szCs w:val="20"/>
        </w:rPr>
        <w:t>non-</w:t>
      </w:r>
      <w:r w:rsidR="00D44BC6" w:rsidRPr="00D44BC6">
        <w:rPr>
          <w:szCs w:val="20"/>
        </w:rPr>
        <w:t>surgical</w:t>
      </w:r>
      <w:r w:rsidR="00D44BC6">
        <w:rPr>
          <w:szCs w:val="20"/>
        </w:rPr>
        <w:t>)</w:t>
      </w:r>
      <w:r w:rsidR="00034528" w:rsidRPr="00D44BC6">
        <w:rPr>
          <w:szCs w:val="20"/>
        </w:rPr>
        <w:t xml:space="preserve"> procedures</w:t>
      </w:r>
      <w:r w:rsidRPr="00D44BC6">
        <w:rPr>
          <w:szCs w:val="20"/>
        </w:rPr>
        <w:t xml:space="preserve">, </w:t>
      </w:r>
      <w:r w:rsidR="00D44BC6" w:rsidRPr="00D44BC6">
        <w:rPr>
          <w:szCs w:val="20"/>
        </w:rPr>
        <w:t>that do not involve cutting beneath the skin, but may involve piercing the skin;</w:t>
      </w:r>
      <w:r w:rsidR="00D44BC6">
        <w:rPr>
          <w:szCs w:val="20"/>
        </w:rPr>
        <w:t xml:space="preserve"> </w:t>
      </w:r>
      <w:r w:rsidR="00640108" w:rsidRPr="00D44BC6">
        <w:rPr>
          <w:szCs w:val="20"/>
        </w:rPr>
        <w:t>for</w:t>
      </w:r>
      <w:r w:rsidRPr="00D44BC6">
        <w:rPr>
          <w:szCs w:val="20"/>
        </w:rPr>
        <w:t xml:space="preserve"> example</w:t>
      </w:r>
      <w:r w:rsidR="00034528" w:rsidRPr="00D44BC6">
        <w:rPr>
          <w:szCs w:val="20"/>
        </w:rPr>
        <w:t>,</w:t>
      </w:r>
      <w:r w:rsidRPr="00D44BC6">
        <w:rPr>
          <w:szCs w:val="20"/>
        </w:rPr>
        <w:t xml:space="preserve"> </w:t>
      </w:r>
      <w:r w:rsidR="001133CF" w:rsidRPr="00D44BC6">
        <w:rPr>
          <w:szCs w:val="20"/>
        </w:rPr>
        <w:t>non-surgical cosmetic varicose vein treatment, laser skin treatments, use of CO</w:t>
      </w:r>
      <w:r w:rsidR="001133CF" w:rsidRPr="00D44BC6">
        <w:rPr>
          <w:szCs w:val="20"/>
          <w:vertAlign w:val="subscript"/>
        </w:rPr>
        <w:t>2</w:t>
      </w:r>
      <w:r w:rsidR="001133CF" w:rsidRPr="00D44BC6">
        <w:rPr>
          <w:szCs w:val="20"/>
        </w:rPr>
        <w:t xml:space="preserve"> lasers</w:t>
      </w:r>
      <w:r w:rsidR="001133CF" w:rsidRPr="00640108">
        <w:t xml:space="preserve"> to cut the skin, mole removal for purposes of appearance, laser hair removal, dermabrasion, chemical peels, injections, microsclerotherapy and hair replacement therapy.</w:t>
      </w:r>
      <w:r w:rsidR="00C40444" w:rsidRPr="00640108">
        <w:rPr>
          <w:rStyle w:val="FootnoteReference"/>
        </w:rPr>
        <w:footnoteReference w:id="4"/>
      </w:r>
      <w:r w:rsidR="001133CF" w:rsidRPr="00640108">
        <w:t xml:space="preserve"> </w:t>
      </w:r>
    </w:p>
    <w:p w:rsidR="00597BFE" w:rsidRPr="00597BFE" w:rsidRDefault="00D5716E" w:rsidP="00597BFE">
      <w:pPr>
        <w:pStyle w:val="AHPRASubheadinglevel2"/>
        <w:rPr>
          <w:rFonts w:cs="Arial"/>
        </w:rPr>
      </w:pPr>
      <w:bookmarkStart w:id="6" w:name="_Toc414268417"/>
      <w:r w:rsidRPr="00640108">
        <w:rPr>
          <w:rFonts w:cs="Arial"/>
        </w:rPr>
        <w:t>C</w:t>
      </w:r>
      <w:r w:rsidR="00597BFE" w:rsidRPr="00640108">
        <w:rPr>
          <w:rFonts w:cs="Arial"/>
        </w:rPr>
        <w:t xml:space="preserve">osmetic </w:t>
      </w:r>
      <w:r w:rsidR="002C7C16" w:rsidRPr="00640108">
        <w:rPr>
          <w:rFonts w:cs="Arial"/>
        </w:rPr>
        <w:t xml:space="preserve">medical and surgical procedures </w:t>
      </w:r>
      <w:r w:rsidR="00622AF1" w:rsidRPr="00640108">
        <w:rPr>
          <w:rFonts w:cs="Arial"/>
        </w:rPr>
        <w:t>provided by medical practitioners</w:t>
      </w:r>
      <w:bookmarkEnd w:id="6"/>
      <w:r w:rsidR="00622AF1">
        <w:rPr>
          <w:rFonts w:cs="Arial"/>
        </w:rPr>
        <w:t xml:space="preserve"> </w:t>
      </w:r>
    </w:p>
    <w:p w:rsidR="00734D5C" w:rsidRDefault="00915171" w:rsidP="0049167F">
      <w:pPr>
        <w:pStyle w:val="AHPRAbodytext"/>
        <w:spacing w:after="120"/>
        <w:rPr>
          <w:szCs w:val="20"/>
        </w:rPr>
      </w:pPr>
      <w:r w:rsidRPr="0022594E">
        <w:rPr>
          <w:szCs w:val="20"/>
        </w:rPr>
        <w:t xml:space="preserve">Within the wider community, </w:t>
      </w:r>
      <w:r w:rsidR="00734D5C">
        <w:rPr>
          <w:szCs w:val="20"/>
        </w:rPr>
        <w:t>‘</w:t>
      </w:r>
      <w:r w:rsidRPr="0022594E">
        <w:rPr>
          <w:szCs w:val="20"/>
        </w:rPr>
        <w:t>cosmetic</w:t>
      </w:r>
      <w:r w:rsidR="00734D5C">
        <w:rPr>
          <w:szCs w:val="20"/>
        </w:rPr>
        <w:t>’</w:t>
      </w:r>
      <w:r w:rsidRPr="0022594E">
        <w:rPr>
          <w:szCs w:val="20"/>
        </w:rPr>
        <w:t xml:space="preserve"> procedures are alternately viewed and promoted as medical procedures, beauty treatments and consumer products.</w:t>
      </w:r>
      <w:r>
        <w:rPr>
          <w:szCs w:val="20"/>
        </w:rPr>
        <w:t xml:space="preserve"> </w:t>
      </w:r>
      <w:r w:rsidR="00734D5C">
        <w:rPr>
          <w:szCs w:val="20"/>
        </w:rPr>
        <w:t xml:space="preserve">This can lead to a vast and potentially confusing array of services and practices that can be invasive and non-invasive, lower-risk and higher-risk, and be accessed from a </w:t>
      </w:r>
      <w:r w:rsidR="00034528">
        <w:rPr>
          <w:szCs w:val="20"/>
        </w:rPr>
        <w:t xml:space="preserve">range </w:t>
      </w:r>
      <w:r w:rsidR="00734D5C">
        <w:rPr>
          <w:szCs w:val="20"/>
        </w:rPr>
        <w:t xml:space="preserve">of </w:t>
      </w:r>
      <w:r w:rsidR="00034528">
        <w:rPr>
          <w:szCs w:val="20"/>
        </w:rPr>
        <w:t>providers</w:t>
      </w:r>
      <w:r w:rsidR="00734D5C">
        <w:rPr>
          <w:szCs w:val="20"/>
        </w:rPr>
        <w:t xml:space="preserve">, including registered health practitioners.  </w:t>
      </w:r>
    </w:p>
    <w:p w:rsidR="00734D5C" w:rsidRPr="00C07FEE" w:rsidRDefault="00734D5C" w:rsidP="0049167F">
      <w:pPr>
        <w:pStyle w:val="AHPRAbodytext"/>
        <w:spacing w:after="120"/>
        <w:rPr>
          <w:szCs w:val="20"/>
        </w:rPr>
      </w:pPr>
      <w:r w:rsidRPr="00C07FEE">
        <w:rPr>
          <w:szCs w:val="20"/>
        </w:rPr>
        <w:t xml:space="preserve">The </w:t>
      </w:r>
      <w:r w:rsidR="00DB014E" w:rsidRPr="00C07FEE">
        <w:rPr>
          <w:szCs w:val="20"/>
        </w:rPr>
        <w:t>Board</w:t>
      </w:r>
      <w:r w:rsidR="00084291" w:rsidRPr="00C07FEE">
        <w:rPr>
          <w:szCs w:val="20"/>
        </w:rPr>
        <w:t xml:space="preserve"> i</w:t>
      </w:r>
      <w:r w:rsidR="00DB014E" w:rsidRPr="00C07FEE">
        <w:rPr>
          <w:szCs w:val="20"/>
        </w:rPr>
        <w:t>s consult</w:t>
      </w:r>
      <w:r w:rsidR="00084291" w:rsidRPr="00C07FEE">
        <w:rPr>
          <w:szCs w:val="20"/>
        </w:rPr>
        <w:t xml:space="preserve">ing </w:t>
      </w:r>
      <w:r w:rsidR="00DB014E" w:rsidRPr="00C07FEE">
        <w:rPr>
          <w:szCs w:val="20"/>
        </w:rPr>
        <w:t xml:space="preserve">on cosmetic medical and surgical procedures provided by medical practitioners.  </w:t>
      </w:r>
    </w:p>
    <w:p w:rsidR="002D5AEE" w:rsidRPr="00C07FEE" w:rsidRDefault="00DB014E" w:rsidP="0049167F">
      <w:pPr>
        <w:pStyle w:val="AHPRAbodytext"/>
        <w:spacing w:after="120"/>
        <w:rPr>
          <w:szCs w:val="20"/>
        </w:rPr>
      </w:pPr>
      <w:r w:rsidRPr="00C07FEE">
        <w:rPr>
          <w:szCs w:val="20"/>
        </w:rPr>
        <w:t>C</w:t>
      </w:r>
      <w:r w:rsidR="00885679" w:rsidRPr="00C07FEE">
        <w:rPr>
          <w:szCs w:val="20"/>
        </w:rPr>
        <w:t>osmetic medic</w:t>
      </w:r>
      <w:r w:rsidR="00810FE4">
        <w:rPr>
          <w:szCs w:val="20"/>
        </w:rPr>
        <w:t xml:space="preserve">ine and surgery </w:t>
      </w:r>
      <w:r w:rsidR="00885679" w:rsidRPr="00C07FEE">
        <w:rPr>
          <w:szCs w:val="20"/>
        </w:rPr>
        <w:t>provided by medical practitioners</w:t>
      </w:r>
      <w:r w:rsidR="00C07FEE" w:rsidRPr="00C07FEE">
        <w:rPr>
          <w:szCs w:val="20"/>
        </w:rPr>
        <w:t xml:space="preserve"> </w:t>
      </w:r>
      <w:r w:rsidR="00810FE4">
        <w:rPr>
          <w:szCs w:val="20"/>
        </w:rPr>
        <w:t xml:space="preserve">is </w:t>
      </w:r>
      <w:r w:rsidR="009429BC">
        <w:rPr>
          <w:szCs w:val="20"/>
        </w:rPr>
        <w:t xml:space="preserve">an area </w:t>
      </w:r>
      <w:r w:rsidRPr="009429BC">
        <w:rPr>
          <w:szCs w:val="20"/>
        </w:rPr>
        <w:t>of</w:t>
      </w:r>
      <w:r w:rsidRPr="00C07FEE">
        <w:rPr>
          <w:szCs w:val="20"/>
        </w:rPr>
        <w:t xml:space="preserve"> practice that is</w:t>
      </w:r>
      <w:r w:rsidR="00084291" w:rsidRPr="00C07FEE">
        <w:rPr>
          <w:szCs w:val="20"/>
        </w:rPr>
        <w:t xml:space="preserve"> different to other areas of medical practice</w:t>
      </w:r>
      <w:r w:rsidR="00915171" w:rsidRPr="00C07FEE">
        <w:rPr>
          <w:szCs w:val="20"/>
        </w:rPr>
        <w:t xml:space="preserve"> </w:t>
      </w:r>
      <w:r w:rsidRPr="00C07FEE">
        <w:rPr>
          <w:szCs w:val="20"/>
        </w:rPr>
        <w:t>for a</w:t>
      </w:r>
      <w:r w:rsidR="00915171" w:rsidRPr="00C07FEE">
        <w:rPr>
          <w:szCs w:val="20"/>
        </w:rPr>
        <w:t xml:space="preserve"> number of </w:t>
      </w:r>
      <w:r w:rsidRPr="00C07FEE">
        <w:rPr>
          <w:szCs w:val="20"/>
        </w:rPr>
        <w:t>reasons</w:t>
      </w:r>
      <w:r w:rsidR="00915171" w:rsidRPr="00C07FEE">
        <w:rPr>
          <w:szCs w:val="20"/>
        </w:rPr>
        <w:t>:</w:t>
      </w:r>
    </w:p>
    <w:p w:rsidR="005B68C3" w:rsidRPr="00C07FEE" w:rsidRDefault="00597BFE" w:rsidP="00B05AAD">
      <w:pPr>
        <w:pStyle w:val="AHPRAbodytext"/>
        <w:numPr>
          <w:ilvl w:val="0"/>
          <w:numId w:val="16"/>
        </w:numPr>
        <w:spacing w:after="60"/>
        <w:ind w:left="357" w:hanging="357"/>
        <w:rPr>
          <w:szCs w:val="20"/>
        </w:rPr>
      </w:pPr>
      <w:r w:rsidRPr="00C07FEE">
        <w:rPr>
          <w:szCs w:val="20"/>
        </w:rPr>
        <w:t xml:space="preserve">cosmetic </w:t>
      </w:r>
      <w:r w:rsidR="00885679" w:rsidRPr="00C07FEE">
        <w:rPr>
          <w:szCs w:val="20"/>
        </w:rPr>
        <w:t xml:space="preserve">medical and surgical </w:t>
      </w:r>
      <w:r w:rsidRPr="00C07FEE">
        <w:rPr>
          <w:szCs w:val="20"/>
        </w:rPr>
        <w:t xml:space="preserve">procedures are entirely elective and are usually initiated and requested by the consumer </w:t>
      </w:r>
    </w:p>
    <w:p w:rsidR="005B68C3" w:rsidRPr="00C07FEE" w:rsidRDefault="00393268" w:rsidP="00B05AAD">
      <w:pPr>
        <w:pStyle w:val="AHPRAbodytext"/>
        <w:numPr>
          <w:ilvl w:val="0"/>
          <w:numId w:val="14"/>
        </w:numPr>
        <w:spacing w:after="60"/>
        <w:ind w:left="357" w:hanging="357"/>
        <w:rPr>
          <w:szCs w:val="20"/>
        </w:rPr>
      </w:pPr>
      <w:r w:rsidRPr="00C07FEE">
        <w:rPr>
          <w:szCs w:val="20"/>
        </w:rPr>
        <w:t xml:space="preserve">cosmetic medical and surgical </w:t>
      </w:r>
      <w:r w:rsidR="00FB1BCF" w:rsidRPr="00C07FEE">
        <w:rPr>
          <w:szCs w:val="20"/>
        </w:rPr>
        <w:t>pr</w:t>
      </w:r>
      <w:r w:rsidR="00597BFE" w:rsidRPr="00C07FEE">
        <w:rPr>
          <w:szCs w:val="20"/>
        </w:rPr>
        <w:t>ocedures are undertaken to improve appearance, not because of a diagnosed medical need</w:t>
      </w:r>
    </w:p>
    <w:p w:rsidR="005B68C3" w:rsidRPr="00C07FEE" w:rsidRDefault="00393268" w:rsidP="00B05AAD">
      <w:pPr>
        <w:pStyle w:val="AHPRAbodytext"/>
        <w:numPr>
          <w:ilvl w:val="0"/>
          <w:numId w:val="14"/>
        </w:numPr>
        <w:spacing w:after="60"/>
        <w:ind w:left="357" w:hanging="357"/>
        <w:rPr>
          <w:szCs w:val="20"/>
        </w:rPr>
      </w:pPr>
      <w:r w:rsidRPr="00C07FEE">
        <w:rPr>
          <w:szCs w:val="20"/>
        </w:rPr>
        <w:t xml:space="preserve">cosmetic medical and surgical </w:t>
      </w:r>
      <w:r w:rsidR="00597BFE" w:rsidRPr="00C07FEE">
        <w:rPr>
          <w:szCs w:val="20"/>
        </w:rPr>
        <w:t xml:space="preserve">procedures </w:t>
      </w:r>
      <w:r w:rsidR="002C7C16" w:rsidRPr="00C07FEE">
        <w:rPr>
          <w:szCs w:val="20"/>
        </w:rPr>
        <w:t xml:space="preserve">are performed </w:t>
      </w:r>
      <w:r w:rsidR="00597BFE" w:rsidRPr="00C07FEE">
        <w:rPr>
          <w:szCs w:val="20"/>
        </w:rPr>
        <w:t>outside the public health system, in private hospitals, day procedure centres and medical practitioners’ rooms</w:t>
      </w:r>
    </w:p>
    <w:p w:rsidR="005B68C3" w:rsidRPr="00C07FEE" w:rsidRDefault="00597BFE" w:rsidP="00B05AAD">
      <w:pPr>
        <w:pStyle w:val="AHPRAbodytext"/>
        <w:numPr>
          <w:ilvl w:val="0"/>
          <w:numId w:val="14"/>
        </w:numPr>
        <w:ind w:left="357" w:hanging="357"/>
        <w:rPr>
          <w:szCs w:val="20"/>
        </w:rPr>
      </w:pPr>
      <w:r w:rsidRPr="00C07FEE">
        <w:rPr>
          <w:szCs w:val="20"/>
        </w:rPr>
        <w:t xml:space="preserve">consultations and </w:t>
      </w:r>
      <w:r w:rsidR="00393268" w:rsidRPr="00C07FEE">
        <w:rPr>
          <w:szCs w:val="20"/>
        </w:rPr>
        <w:t xml:space="preserve">cosmetic medical and surgical </w:t>
      </w:r>
      <w:r w:rsidRPr="00C07FEE">
        <w:rPr>
          <w:szCs w:val="20"/>
        </w:rPr>
        <w:t xml:space="preserve">procedures are usually </w:t>
      </w:r>
      <w:r w:rsidR="00084291" w:rsidRPr="00C07FEE">
        <w:rPr>
          <w:szCs w:val="20"/>
        </w:rPr>
        <w:t xml:space="preserve">paid for </w:t>
      </w:r>
      <w:r w:rsidRPr="00C07FEE">
        <w:rPr>
          <w:szCs w:val="20"/>
        </w:rPr>
        <w:t xml:space="preserve">directly by the consumer and can be of considerable cost. </w:t>
      </w:r>
    </w:p>
    <w:p w:rsidR="001133CF" w:rsidRPr="0022594E" w:rsidRDefault="001133CF" w:rsidP="001911B6">
      <w:pPr>
        <w:pStyle w:val="AHPRANumberedlistlevel1"/>
        <w:numPr>
          <w:ilvl w:val="0"/>
          <w:numId w:val="0"/>
        </w:numPr>
        <w:spacing w:after="200"/>
        <w:rPr>
          <w:rFonts w:cs="Arial"/>
        </w:rPr>
      </w:pPr>
      <w:r w:rsidRPr="00C07FEE">
        <w:rPr>
          <w:rFonts w:cs="Arial"/>
        </w:rPr>
        <w:t xml:space="preserve">Australia’s cosmetic </w:t>
      </w:r>
      <w:r w:rsidR="00393268" w:rsidRPr="00C07FEE">
        <w:rPr>
          <w:rFonts w:cs="Arial"/>
        </w:rPr>
        <w:t xml:space="preserve">medicine and </w:t>
      </w:r>
      <w:r w:rsidRPr="00C07FEE">
        <w:rPr>
          <w:rFonts w:cs="Arial"/>
        </w:rPr>
        <w:t xml:space="preserve">surgery industry continues to grow as more Australians </w:t>
      </w:r>
      <w:r w:rsidR="00341D6F" w:rsidRPr="00C07FEE">
        <w:rPr>
          <w:rFonts w:cs="Arial"/>
        </w:rPr>
        <w:t>choose</w:t>
      </w:r>
      <w:r w:rsidRPr="00C07FEE">
        <w:rPr>
          <w:rFonts w:cs="Arial"/>
        </w:rPr>
        <w:t xml:space="preserve"> to have cosmetic </w:t>
      </w:r>
      <w:r w:rsidR="00393268" w:rsidRPr="00C07FEE">
        <w:rPr>
          <w:rFonts w:cs="Arial"/>
        </w:rPr>
        <w:t>medical and surgical procedures provided by medical practitioners</w:t>
      </w:r>
      <w:r w:rsidRPr="00C07FEE">
        <w:rPr>
          <w:rFonts w:cs="Arial"/>
        </w:rPr>
        <w:t xml:space="preserve">. Exact numbers of </w:t>
      </w:r>
      <w:r w:rsidR="00393268" w:rsidRPr="00C07FEE">
        <w:rPr>
          <w:rFonts w:cs="Arial"/>
        </w:rPr>
        <w:t xml:space="preserve">cosmetic medical and surgical </w:t>
      </w:r>
      <w:r w:rsidRPr="00C07FEE">
        <w:rPr>
          <w:rFonts w:cs="Arial"/>
        </w:rPr>
        <w:t xml:space="preserve">procedures are not known as there </w:t>
      </w:r>
      <w:r w:rsidR="00CE3FA5" w:rsidRPr="00C07FEE">
        <w:rPr>
          <w:rFonts w:cs="Arial"/>
        </w:rPr>
        <w:t>is</w:t>
      </w:r>
      <w:r w:rsidRPr="00C07FEE">
        <w:rPr>
          <w:rFonts w:cs="Arial"/>
        </w:rPr>
        <w:t xml:space="preserve"> no </w:t>
      </w:r>
      <w:r w:rsidR="00143FC7" w:rsidRPr="00C07FEE">
        <w:rPr>
          <w:rFonts w:cs="Arial"/>
        </w:rPr>
        <w:t xml:space="preserve">national data collection for this </w:t>
      </w:r>
      <w:r w:rsidR="009429BC">
        <w:rPr>
          <w:rFonts w:cs="Arial"/>
        </w:rPr>
        <w:t>area</w:t>
      </w:r>
      <w:r w:rsidR="00084291" w:rsidRPr="00C07FEE">
        <w:rPr>
          <w:rFonts w:cs="Arial"/>
        </w:rPr>
        <w:t xml:space="preserve"> </w:t>
      </w:r>
      <w:r w:rsidR="00143FC7" w:rsidRPr="00C07FEE">
        <w:rPr>
          <w:rFonts w:cs="Arial"/>
        </w:rPr>
        <w:t>of medical practice</w:t>
      </w:r>
      <w:r w:rsidR="00084291" w:rsidRPr="00C07FEE">
        <w:rPr>
          <w:rFonts w:cs="Arial"/>
        </w:rPr>
        <w:t xml:space="preserve"> as it is not a recognised specialty </w:t>
      </w:r>
      <w:r w:rsidR="009429BC">
        <w:rPr>
          <w:rFonts w:cs="Arial"/>
        </w:rPr>
        <w:t xml:space="preserve">provided by </w:t>
      </w:r>
      <w:r w:rsidR="00207DAE">
        <w:rPr>
          <w:rFonts w:cs="Arial"/>
        </w:rPr>
        <w:t>a single</w:t>
      </w:r>
      <w:r w:rsidR="009429BC">
        <w:rPr>
          <w:rFonts w:cs="Arial"/>
        </w:rPr>
        <w:t xml:space="preserve"> sub-group of </w:t>
      </w:r>
      <w:r w:rsidR="00084291" w:rsidRPr="00C07FEE">
        <w:rPr>
          <w:rFonts w:cs="Arial"/>
        </w:rPr>
        <w:t>medical practitioners</w:t>
      </w:r>
      <w:r w:rsidRPr="00C07FEE">
        <w:rPr>
          <w:rFonts w:cs="Arial"/>
        </w:rPr>
        <w:t xml:space="preserve">. </w:t>
      </w:r>
      <w:r w:rsidR="00365E0B" w:rsidRPr="00C07FEE">
        <w:rPr>
          <w:rFonts w:cs="Arial"/>
        </w:rPr>
        <w:t xml:space="preserve">Data from Medicare and private health </w:t>
      </w:r>
      <w:r w:rsidR="00D53894" w:rsidRPr="00C07FEE">
        <w:rPr>
          <w:rFonts w:cs="Arial"/>
        </w:rPr>
        <w:t>insurers</w:t>
      </w:r>
      <w:r w:rsidR="00365E0B" w:rsidRPr="00C07FEE">
        <w:rPr>
          <w:rFonts w:cs="Arial"/>
        </w:rPr>
        <w:t xml:space="preserve"> </w:t>
      </w:r>
      <w:r w:rsidR="00D53894" w:rsidRPr="00C07FEE">
        <w:rPr>
          <w:rFonts w:cs="Arial"/>
        </w:rPr>
        <w:t>are</w:t>
      </w:r>
      <w:r w:rsidR="00365E0B" w:rsidRPr="00C07FEE">
        <w:rPr>
          <w:rFonts w:cs="Arial"/>
        </w:rPr>
        <w:t xml:space="preserve"> not available as most procedures are not eligible for rebates.</w:t>
      </w:r>
    </w:p>
    <w:p w:rsidR="00810FE4" w:rsidRDefault="00810FE4">
      <w:pPr>
        <w:spacing w:after="0"/>
        <w:rPr>
          <w:rFonts w:ascii="Arial" w:hAnsi="Arial" w:cs="Arial"/>
          <w:sz w:val="20"/>
          <w:szCs w:val="20"/>
        </w:rPr>
      </w:pPr>
      <w:r>
        <w:rPr>
          <w:rFonts w:ascii="Arial" w:hAnsi="Arial" w:cs="Arial"/>
          <w:sz w:val="20"/>
          <w:szCs w:val="20"/>
        </w:rPr>
        <w:br w:type="page"/>
      </w:r>
    </w:p>
    <w:p w:rsidR="001133CF" w:rsidRPr="00C07FEE" w:rsidRDefault="001133CF" w:rsidP="001911B6">
      <w:pPr>
        <w:autoSpaceDE w:val="0"/>
        <w:autoSpaceDN w:val="0"/>
        <w:adjustRightInd w:val="0"/>
        <w:rPr>
          <w:rFonts w:ascii="Arial" w:hAnsi="Arial" w:cs="Arial"/>
          <w:sz w:val="20"/>
          <w:szCs w:val="20"/>
          <w:lang w:val="en-AU"/>
        </w:rPr>
      </w:pPr>
      <w:r w:rsidRPr="0022594E">
        <w:rPr>
          <w:rFonts w:ascii="Arial" w:hAnsi="Arial" w:cs="Arial"/>
          <w:sz w:val="20"/>
          <w:szCs w:val="20"/>
        </w:rPr>
        <w:lastRenderedPageBreak/>
        <w:t xml:space="preserve">The Australasian College of Cosmetic Surgery </w:t>
      </w:r>
      <w:r w:rsidR="00C32FAD" w:rsidRPr="0022594E">
        <w:rPr>
          <w:rFonts w:ascii="Arial" w:hAnsi="Arial" w:cs="Arial"/>
          <w:sz w:val="20"/>
          <w:szCs w:val="20"/>
        </w:rPr>
        <w:t>estimates</w:t>
      </w:r>
      <w:r w:rsidRPr="0022594E">
        <w:rPr>
          <w:rFonts w:ascii="Arial" w:hAnsi="Arial" w:cs="Arial"/>
          <w:sz w:val="20"/>
          <w:szCs w:val="20"/>
        </w:rPr>
        <w:t xml:space="preserve"> that t</w:t>
      </w:r>
      <w:r w:rsidRPr="0022594E">
        <w:rPr>
          <w:rFonts w:ascii="Arial" w:hAnsi="Arial" w:cs="Arial"/>
          <w:sz w:val="20"/>
          <w:szCs w:val="20"/>
          <w:lang w:val="en-AU"/>
        </w:rPr>
        <w:t xml:space="preserve">otal annual expenditure on cosmetic procedures </w:t>
      </w:r>
      <w:r w:rsidR="00C32FAD" w:rsidRPr="0022594E">
        <w:rPr>
          <w:rFonts w:ascii="Arial" w:hAnsi="Arial" w:cs="Arial"/>
          <w:sz w:val="20"/>
          <w:szCs w:val="20"/>
          <w:lang w:val="en-AU"/>
        </w:rPr>
        <w:t xml:space="preserve">(including non-medical treatments) </w:t>
      </w:r>
      <w:r w:rsidRPr="0022594E">
        <w:rPr>
          <w:rFonts w:ascii="Arial" w:hAnsi="Arial" w:cs="Arial"/>
          <w:sz w:val="20"/>
          <w:szCs w:val="20"/>
          <w:lang w:val="en-AU"/>
        </w:rPr>
        <w:t>in Australia is around $1billion.</w:t>
      </w:r>
      <w:r w:rsidR="00A431A8">
        <w:rPr>
          <w:rFonts w:ascii="Arial" w:hAnsi="Arial" w:cs="Arial"/>
          <w:sz w:val="20"/>
          <w:szCs w:val="20"/>
          <w:lang w:val="en-AU"/>
        </w:rPr>
        <w:t xml:space="preserve"> </w:t>
      </w:r>
      <w:r w:rsidRPr="0022594E">
        <w:rPr>
          <w:rFonts w:ascii="Arial" w:hAnsi="Arial" w:cs="Arial"/>
          <w:sz w:val="20"/>
          <w:szCs w:val="20"/>
          <w:lang w:val="en-AU"/>
        </w:rPr>
        <w:t>The</w:t>
      </w:r>
      <w:r w:rsidR="00084291">
        <w:rPr>
          <w:rFonts w:ascii="Arial" w:hAnsi="Arial" w:cs="Arial"/>
          <w:sz w:val="20"/>
          <w:szCs w:val="20"/>
          <w:lang w:val="en-AU"/>
        </w:rPr>
        <w:t xml:space="preserve"> College </w:t>
      </w:r>
      <w:r w:rsidRPr="0022594E">
        <w:rPr>
          <w:rFonts w:ascii="Arial" w:hAnsi="Arial" w:cs="Arial"/>
          <w:sz w:val="20"/>
          <w:szCs w:val="20"/>
          <w:lang w:val="en-AU"/>
        </w:rPr>
        <w:t>estimate</w:t>
      </w:r>
      <w:r w:rsidR="00084291">
        <w:rPr>
          <w:rFonts w:ascii="Arial" w:hAnsi="Arial" w:cs="Arial"/>
          <w:sz w:val="20"/>
          <w:szCs w:val="20"/>
          <w:lang w:val="en-AU"/>
        </w:rPr>
        <w:t>s</w:t>
      </w:r>
      <w:r w:rsidRPr="0022594E">
        <w:rPr>
          <w:rFonts w:ascii="Arial" w:hAnsi="Arial" w:cs="Arial"/>
          <w:sz w:val="20"/>
          <w:szCs w:val="20"/>
          <w:lang w:val="en-AU"/>
        </w:rPr>
        <w:t xml:space="preserve"> that Australians spend more than $350 mil</w:t>
      </w:r>
      <w:r w:rsidRPr="00C07FEE">
        <w:rPr>
          <w:rFonts w:ascii="Arial" w:hAnsi="Arial" w:cs="Arial"/>
          <w:sz w:val="20"/>
          <w:szCs w:val="20"/>
          <w:lang w:val="en-AU"/>
        </w:rPr>
        <w:t xml:space="preserve">lion on </w:t>
      </w:r>
      <w:r w:rsidR="00143FC7" w:rsidRPr="00C07FEE">
        <w:rPr>
          <w:rFonts w:ascii="Arial" w:hAnsi="Arial" w:cs="Arial"/>
          <w:sz w:val="20"/>
          <w:szCs w:val="20"/>
          <w:lang w:val="en-AU"/>
        </w:rPr>
        <w:t xml:space="preserve">(prescription only) </w:t>
      </w:r>
      <w:r w:rsidR="00A37FD8">
        <w:rPr>
          <w:rFonts w:ascii="Arial" w:hAnsi="Arial" w:cs="Arial"/>
          <w:sz w:val="20"/>
          <w:szCs w:val="20"/>
          <w:lang w:val="en-AU"/>
        </w:rPr>
        <w:t>cosmetic injectables</w:t>
      </w:r>
      <w:r w:rsidRPr="00C07FEE">
        <w:rPr>
          <w:rFonts w:ascii="Arial" w:hAnsi="Arial" w:cs="Arial"/>
          <w:sz w:val="20"/>
          <w:szCs w:val="20"/>
          <w:lang w:val="en-AU"/>
        </w:rPr>
        <w:t xml:space="preserve"> and approximately 8,000 breast augmentation surgeries and 30,000 liposuction procedures are performed</w:t>
      </w:r>
      <w:r w:rsidR="00C32FAD" w:rsidRPr="00C07FEE">
        <w:rPr>
          <w:rFonts w:ascii="Arial" w:hAnsi="Arial" w:cs="Arial"/>
          <w:sz w:val="20"/>
          <w:szCs w:val="20"/>
          <w:lang w:val="en-AU"/>
        </w:rPr>
        <w:t xml:space="preserve"> </w:t>
      </w:r>
      <w:r w:rsidR="00810FE4">
        <w:rPr>
          <w:rFonts w:ascii="Arial" w:hAnsi="Arial" w:cs="Arial"/>
          <w:sz w:val="20"/>
          <w:szCs w:val="20"/>
          <w:lang w:val="en-AU"/>
        </w:rPr>
        <w:t xml:space="preserve">by medical practitioners </w:t>
      </w:r>
      <w:r w:rsidR="00C32FAD" w:rsidRPr="00C07FEE">
        <w:rPr>
          <w:rFonts w:ascii="Arial" w:hAnsi="Arial" w:cs="Arial"/>
          <w:sz w:val="20"/>
          <w:szCs w:val="20"/>
          <w:lang w:val="en-AU"/>
        </w:rPr>
        <w:t>annually</w:t>
      </w:r>
      <w:r w:rsidRPr="00C07FEE">
        <w:rPr>
          <w:rFonts w:ascii="Arial" w:hAnsi="Arial" w:cs="Arial"/>
          <w:sz w:val="20"/>
          <w:szCs w:val="20"/>
          <w:lang w:val="en-AU"/>
        </w:rPr>
        <w:t>.</w:t>
      </w:r>
      <w:r w:rsidRPr="00C07FEE">
        <w:rPr>
          <w:rStyle w:val="FootnoteReference"/>
          <w:rFonts w:ascii="Arial" w:hAnsi="Arial" w:cs="Arial"/>
          <w:sz w:val="20"/>
          <w:szCs w:val="20"/>
          <w:lang w:val="en-AU"/>
        </w:rPr>
        <w:footnoteReference w:id="5"/>
      </w:r>
      <w:r w:rsidR="00084291" w:rsidRPr="00C07FEE">
        <w:rPr>
          <w:rFonts w:ascii="Arial" w:hAnsi="Arial" w:cs="Arial"/>
          <w:sz w:val="20"/>
          <w:szCs w:val="20"/>
          <w:lang w:val="en-AU"/>
        </w:rPr>
        <w:t xml:space="preserve">  </w:t>
      </w:r>
    </w:p>
    <w:p w:rsidR="001133CF" w:rsidRPr="00C07FEE" w:rsidRDefault="00F7122D" w:rsidP="002E5AE5">
      <w:pPr>
        <w:pStyle w:val="AHPRASubheadinglevel2"/>
        <w:rPr>
          <w:rFonts w:cs="Arial"/>
        </w:rPr>
      </w:pPr>
      <w:bookmarkStart w:id="7" w:name="_Toc414268418"/>
      <w:r w:rsidRPr="00C07FEE">
        <w:rPr>
          <w:rFonts w:cs="Arial"/>
        </w:rPr>
        <w:t>Number of</w:t>
      </w:r>
      <w:r w:rsidR="00084291" w:rsidRPr="00C07FEE">
        <w:rPr>
          <w:rFonts w:cs="Arial"/>
        </w:rPr>
        <w:t xml:space="preserve"> medical practitioners </w:t>
      </w:r>
      <w:r w:rsidRPr="00C07FEE">
        <w:rPr>
          <w:rFonts w:cs="Arial"/>
        </w:rPr>
        <w:t>providing these procedures</w:t>
      </w:r>
      <w:bookmarkEnd w:id="7"/>
      <w:r w:rsidRPr="00C07FEE">
        <w:rPr>
          <w:rFonts w:cs="Arial"/>
        </w:rPr>
        <w:t xml:space="preserve"> </w:t>
      </w:r>
    </w:p>
    <w:p w:rsidR="00C07FEE" w:rsidRDefault="00FB0FF8" w:rsidP="00341D6F">
      <w:pPr>
        <w:autoSpaceDE w:val="0"/>
        <w:autoSpaceDN w:val="0"/>
        <w:adjustRightInd w:val="0"/>
        <w:spacing w:after="0"/>
        <w:rPr>
          <w:rFonts w:ascii="Arial" w:hAnsi="Arial" w:cs="Arial"/>
          <w:color w:val="000000"/>
          <w:sz w:val="20"/>
          <w:szCs w:val="20"/>
          <w:lang w:val="en-AU" w:eastAsia="en-AU"/>
        </w:rPr>
      </w:pPr>
      <w:r w:rsidRPr="00C07FEE">
        <w:rPr>
          <w:rFonts w:ascii="Arial" w:hAnsi="Arial" w:cs="Arial"/>
          <w:color w:val="000000"/>
          <w:sz w:val="20"/>
          <w:szCs w:val="20"/>
          <w:lang w:val="en-AU" w:eastAsia="en-AU"/>
        </w:rPr>
        <w:t xml:space="preserve">Under the National Law, a </w:t>
      </w:r>
      <w:r w:rsidR="00C07FEE" w:rsidRPr="00C07FEE">
        <w:rPr>
          <w:rFonts w:ascii="Arial" w:hAnsi="Arial" w:cs="Arial"/>
          <w:color w:val="000000"/>
          <w:sz w:val="20"/>
          <w:szCs w:val="20"/>
          <w:lang w:val="en-AU" w:eastAsia="en-AU"/>
        </w:rPr>
        <w:t>specialists</w:t>
      </w:r>
      <w:r w:rsidR="007D08A4">
        <w:rPr>
          <w:rFonts w:ascii="Arial" w:hAnsi="Arial" w:cs="Arial"/>
          <w:color w:val="000000"/>
          <w:sz w:val="20"/>
          <w:szCs w:val="20"/>
          <w:lang w:val="en-AU" w:eastAsia="en-AU"/>
        </w:rPr>
        <w:t>’</w:t>
      </w:r>
      <w:r w:rsidRPr="00C07FEE">
        <w:rPr>
          <w:rFonts w:ascii="Arial" w:hAnsi="Arial" w:cs="Arial"/>
          <w:color w:val="000000"/>
          <w:sz w:val="20"/>
          <w:szCs w:val="20"/>
          <w:lang w:val="en-AU" w:eastAsia="en-AU"/>
        </w:rPr>
        <w:t xml:space="preserve"> register is </w:t>
      </w:r>
      <w:r w:rsidR="00810FE4">
        <w:rPr>
          <w:rFonts w:ascii="Arial" w:hAnsi="Arial" w:cs="Arial"/>
          <w:color w:val="000000"/>
          <w:sz w:val="20"/>
          <w:szCs w:val="20"/>
          <w:lang w:val="en-AU" w:eastAsia="en-AU"/>
        </w:rPr>
        <w:t>published</w:t>
      </w:r>
      <w:r w:rsidRPr="00C07FEE">
        <w:rPr>
          <w:rFonts w:ascii="Arial" w:hAnsi="Arial" w:cs="Arial"/>
          <w:color w:val="000000"/>
          <w:sz w:val="20"/>
          <w:szCs w:val="20"/>
          <w:lang w:val="en-AU" w:eastAsia="en-AU"/>
        </w:rPr>
        <w:t xml:space="preserve">, making it easy to identify </w:t>
      </w:r>
      <w:r w:rsidR="00207DAE">
        <w:rPr>
          <w:rFonts w:ascii="Arial" w:hAnsi="Arial" w:cs="Arial"/>
          <w:color w:val="000000"/>
          <w:sz w:val="20"/>
          <w:szCs w:val="20"/>
          <w:lang w:val="en-AU" w:eastAsia="en-AU"/>
        </w:rPr>
        <w:t>medical</w:t>
      </w:r>
      <w:r w:rsidRPr="00C07FEE">
        <w:rPr>
          <w:rFonts w:ascii="Arial" w:hAnsi="Arial" w:cs="Arial"/>
          <w:color w:val="000000"/>
          <w:sz w:val="20"/>
          <w:szCs w:val="20"/>
          <w:lang w:val="en-AU" w:eastAsia="en-AU"/>
        </w:rPr>
        <w:t xml:space="preserve"> specialists from other medical practitioners. Cosmetic surgery is not a medical speciality, recognised and approved by the Australian Health Workforce Ministerial Council (AHWMC) pursuant to the National Law.</w:t>
      </w:r>
    </w:p>
    <w:p w:rsidR="00341D6F" w:rsidRPr="00C07FEE" w:rsidRDefault="00341D6F" w:rsidP="00341D6F">
      <w:pPr>
        <w:autoSpaceDE w:val="0"/>
        <w:autoSpaceDN w:val="0"/>
        <w:adjustRightInd w:val="0"/>
        <w:spacing w:after="0"/>
        <w:rPr>
          <w:rFonts w:ascii="Arial" w:hAnsi="Arial" w:cs="Arial"/>
          <w:sz w:val="20"/>
          <w:szCs w:val="20"/>
        </w:rPr>
      </w:pPr>
    </w:p>
    <w:p w:rsidR="00634F4C" w:rsidRPr="00C07FEE" w:rsidRDefault="00CE5926" w:rsidP="001911B6">
      <w:pPr>
        <w:pStyle w:val="AHPRAbody"/>
        <w:ind w:right="-306"/>
        <w:rPr>
          <w:bCs/>
          <w:szCs w:val="20"/>
        </w:rPr>
      </w:pPr>
      <w:r w:rsidRPr="00C07FEE">
        <w:rPr>
          <w:color w:val="000000"/>
          <w:szCs w:val="20"/>
          <w:lang w:eastAsia="en-AU"/>
        </w:rPr>
        <w:t xml:space="preserve">A range of medical practitioners, who have varied qualifications and training, provide cosmetic medical and surgical procedures. </w:t>
      </w:r>
      <w:r w:rsidR="00634F4C" w:rsidRPr="00C07FEE">
        <w:rPr>
          <w:bCs/>
          <w:szCs w:val="20"/>
        </w:rPr>
        <w:t xml:space="preserve">Medical practitioners who perform cosmetic </w:t>
      </w:r>
      <w:r w:rsidR="008236EE" w:rsidRPr="00C07FEE">
        <w:rPr>
          <w:bCs/>
          <w:szCs w:val="20"/>
        </w:rPr>
        <w:t xml:space="preserve">medical and surgical </w:t>
      </w:r>
      <w:r w:rsidR="00634F4C" w:rsidRPr="00C07FEE">
        <w:rPr>
          <w:bCs/>
          <w:szCs w:val="20"/>
        </w:rPr>
        <w:t xml:space="preserve">procedures include </w:t>
      </w:r>
      <w:r w:rsidR="008236EE" w:rsidRPr="00C07FEE">
        <w:rPr>
          <w:bCs/>
          <w:szCs w:val="20"/>
        </w:rPr>
        <w:t xml:space="preserve">(but </w:t>
      </w:r>
      <w:r w:rsidR="00BF50C6" w:rsidRPr="00C07FEE">
        <w:rPr>
          <w:bCs/>
          <w:szCs w:val="20"/>
        </w:rPr>
        <w:t>are</w:t>
      </w:r>
      <w:r w:rsidR="008236EE" w:rsidRPr="00C07FEE">
        <w:rPr>
          <w:bCs/>
          <w:szCs w:val="20"/>
        </w:rPr>
        <w:t xml:space="preserve"> not limited to)</w:t>
      </w:r>
      <w:r w:rsidR="00A5614B">
        <w:rPr>
          <w:bCs/>
          <w:szCs w:val="20"/>
        </w:rPr>
        <w:t>;</w:t>
      </w:r>
      <w:r w:rsidR="008236EE" w:rsidRPr="00C07FEE">
        <w:rPr>
          <w:bCs/>
          <w:szCs w:val="20"/>
        </w:rPr>
        <w:t xml:space="preserve"> </w:t>
      </w:r>
      <w:r w:rsidR="00634F4C" w:rsidRPr="00C07FEE">
        <w:rPr>
          <w:bCs/>
          <w:szCs w:val="20"/>
        </w:rPr>
        <w:t xml:space="preserve">plastic surgeons, </w:t>
      </w:r>
      <w:r w:rsidR="00C32FAD" w:rsidRPr="00C07FEE">
        <w:rPr>
          <w:bCs/>
          <w:szCs w:val="20"/>
        </w:rPr>
        <w:t xml:space="preserve">general surgeons, </w:t>
      </w:r>
      <w:r w:rsidR="00634F4C" w:rsidRPr="00C07FEE">
        <w:t>otolaryngologists (</w:t>
      </w:r>
      <w:r w:rsidR="003937CA" w:rsidRPr="00C07FEE">
        <w:t xml:space="preserve">ear, nose and throat </w:t>
      </w:r>
      <w:r w:rsidR="00634F4C" w:rsidRPr="00C07FEE">
        <w:t>head and neck surgeons)</w:t>
      </w:r>
      <w:r w:rsidR="00C32FAD" w:rsidRPr="00C07FEE">
        <w:t xml:space="preserve">, </w:t>
      </w:r>
      <w:r w:rsidR="000E6371" w:rsidRPr="00C07FEE">
        <w:rPr>
          <w:bCs/>
          <w:szCs w:val="20"/>
        </w:rPr>
        <w:t xml:space="preserve">oral and maxillofacial surgeons, dermatologists, </w:t>
      </w:r>
      <w:r w:rsidR="00C32FAD" w:rsidRPr="00C07FEE">
        <w:t>o</w:t>
      </w:r>
      <w:r w:rsidR="00C32FAD" w:rsidRPr="00C07FEE">
        <w:rPr>
          <w:szCs w:val="20"/>
        </w:rPr>
        <w:t>phthalmologists</w:t>
      </w:r>
      <w:r w:rsidR="00BF50C6" w:rsidRPr="00C07FEE">
        <w:rPr>
          <w:szCs w:val="20"/>
        </w:rPr>
        <w:t xml:space="preserve">, </w:t>
      </w:r>
      <w:r w:rsidR="00634F4C" w:rsidRPr="00C07FEE">
        <w:t>general practitioners</w:t>
      </w:r>
      <w:r w:rsidR="00BF50C6" w:rsidRPr="00C07FEE">
        <w:t xml:space="preserve"> and practitioners with no specialty qualificatio</w:t>
      </w:r>
      <w:r w:rsidR="00BF50C6" w:rsidRPr="002A317B">
        <w:t>ns</w:t>
      </w:r>
      <w:r w:rsidR="00F64C01" w:rsidRPr="002A317B">
        <w:t xml:space="preserve"> (general registration only)</w:t>
      </w:r>
      <w:r w:rsidR="00634F4C" w:rsidRPr="002A317B">
        <w:t>.</w:t>
      </w:r>
    </w:p>
    <w:p w:rsidR="00AA066D" w:rsidRPr="00C07FEE" w:rsidRDefault="00F7122D" w:rsidP="005A5EFA">
      <w:pPr>
        <w:rPr>
          <w:rFonts w:ascii="Arial" w:hAnsi="Arial" w:cs="Arial"/>
          <w:bCs/>
          <w:sz w:val="20"/>
          <w:szCs w:val="20"/>
          <w:lang w:val="en-AU"/>
        </w:rPr>
      </w:pPr>
      <w:r w:rsidRPr="00C07FEE">
        <w:rPr>
          <w:rFonts w:ascii="Arial" w:hAnsi="Arial" w:cs="Arial"/>
          <w:bCs/>
          <w:sz w:val="20"/>
          <w:szCs w:val="20"/>
          <w:lang w:val="en-AU"/>
        </w:rPr>
        <w:t>For the reasons above, t</w:t>
      </w:r>
      <w:r w:rsidR="008236EE" w:rsidRPr="00C07FEE">
        <w:rPr>
          <w:rFonts w:ascii="Arial" w:hAnsi="Arial" w:cs="Arial"/>
          <w:bCs/>
          <w:sz w:val="20"/>
          <w:szCs w:val="20"/>
          <w:lang w:val="en-AU"/>
        </w:rPr>
        <w:t xml:space="preserve">he numbers of medical practitioners </w:t>
      </w:r>
      <w:r w:rsidR="004F43F3" w:rsidRPr="00C07FEE">
        <w:rPr>
          <w:rFonts w:ascii="Arial" w:hAnsi="Arial" w:cs="Arial"/>
          <w:bCs/>
          <w:sz w:val="20"/>
          <w:szCs w:val="20"/>
          <w:lang w:val="en-AU"/>
        </w:rPr>
        <w:t xml:space="preserve">providing cosmetic </w:t>
      </w:r>
      <w:r w:rsidR="00143FC7" w:rsidRPr="00C07FEE">
        <w:rPr>
          <w:rFonts w:ascii="Arial" w:hAnsi="Arial" w:cs="Arial"/>
          <w:bCs/>
          <w:sz w:val="20"/>
          <w:szCs w:val="20"/>
          <w:lang w:val="en-AU"/>
        </w:rPr>
        <w:t xml:space="preserve">medical and surgical </w:t>
      </w:r>
      <w:r w:rsidR="004F43F3" w:rsidRPr="00C07FEE">
        <w:rPr>
          <w:rFonts w:ascii="Arial" w:hAnsi="Arial" w:cs="Arial"/>
          <w:bCs/>
          <w:sz w:val="20"/>
          <w:szCs w:val="20"/>
          <w:lang w:val="en-AU"/>
        </w:rPr>
        <w:t xml:space="preserve">procedures </w:t>
      </w:r>
      <w:r w:rsidR="009D1BD7" w:rsidRPr="00C07FEE">
        <w:rPr>
          <w:rFonts w:ascii="Arial" w:hAnsi="Arial" w:cs="Arial"/>
          <w:bCs/>
          <w:sz w:val="20"/>
          <w:szCs w:val="20"/>
          <w:lang w:val="en-AU"/>
        </w:rPr>
        <w:t xml:space="preserve">in Australia </w:t>
      </w:r>
      <w:r w:rsidR="008236EE" w:rsidRPr="00C07FEE">
        <w:rPr>
          <w:rFonts w:ascii="Arial" w:hAnsi="Arial" w:cs="Arial"/>
          <w:bCs/>
          <w:sz w:val="20"/>
          <w:szCs w:val="20"/>
          <w:lang w:val="en-AU"/>
        </w:rPr>
        <w:t xml:space="preserve">is not known. </w:t>
      </w:r>
      <w:r w:rsidR="00AE79DB" w:rsidRPr="00C07FEE">
        <w:rPr>
          <w:rFonts w:ascii="Arial" w:hAnsi="Arial" w:cs="Arial"/>
          <w:bCs/>
          <w:sz w:val="20"/>
          <w:szCs w:val="20"/>
          <w:lang w:val="en-AU"/>
        </w:rPr>
        <w:t xml:space="preserve">There are </w:t>
      </w:r>
      <w:r w:rsidR="00F64C01">
        <w:rPr>
          <w:rFonts w:ascii="Arial" w:hAnsi="Arial" w:cs="Arial"/>
          <w:bCs/>
          <w:sz w:val="20"/>
          <w:szCs w:val="20"/>
          <w:lang w:val="en-AU"/>
        </w:rPr>
        <w:t>433</w:t>
      </w:r>
      <w:r w:rsidR="00F64C01" w:rsidRPr="00C07FEE">
        <w:rPr>
          <w:rFonts w:ascii="Arial" w:hAnsi="Arial" w:cs="Arial"/>
          <w:bCs/>
          <w:sz w:val="20"/>
          <w:szCs w:val="20"/>
          <w:lang w:val="en-AU"/>
        </w:rPr>
        <w:t xml:space="preserve"> </w:t>
      </w:r>
      <w:r w:rsidR="00AE79DB" w:rsidRPr="00C07FEE">
        <w:rPr>
          <w:rFonts w:ascii="Arial" w:hAnsi="Arial" w:cs="Arial"/>
          <w:bCs/>
          <w:sz w:val="20"/>
          <w:szCs w:val="20"/>
          <w:lang w:val="en-AU"/>
        </w:rPr>
        <w:t xml:space="preserve">medical practitioners </w:t>
      </w:r>
      <w:r w:rsidR="00125228" w:rsidRPr="00C07FEE">
        <w:rPr>
          <w:rFonts w:ascii="Arial" w:hAnsi="Arial" w:cs="Arial"/>
          <w:bCs/>
          <w:sz w:val="20"/>
          <w:szCs w:val="20"/>
          <w:lang w:val="en-AU"/>
        </w:rPr>
        <w:t xml:space="preserve">currently registered </w:t>
      </w:r>
      <w:r w:rsidR="00AE79DB" w:rsidRPr="00C07FEE">
        <w:rPr>
          <w:rFonts w:ascii="Arial" w:hAnsi="Arial" w:cs="Arial"/>
          <w:bCs/>
          <w:sz w:val="20"/>
          <w:szCs w:val="20"/>
          <w:lang w:val="en-AU"/>
        </w:rPr>
        <w:t>in the specialty of plastic surgery</w:t>
      </w:r>
      <w:r w:rsidR="00A61AB5" w:rsidRPr="00C07FEE">
        <w:rPr>
          <w:rFonts w:ascii="Arial" w:hAnsi="Arial" w:cs="Arial"/>
          <w:bCs/>
          <w:sz w:val="20"/>
          <w:szCs w:val="20"/>
          <w:lang w:val="en-AU"/>
        </w:rPr>
        <w:t>.</w:t>
      </w:r>
      <w:r w:rsidR="00A61AB5" w:rsidRPr="00C07FEE">
        <w:rPr>
          <w:rStyle w:val="FootnoteReference"/>
          <w:rFonts w:ascii="Arial" w:hAnsi="Arial" w:cs="Arial"/>
          <w:bCs/>
          <w:sz w:val="20"/>
          <w:szCs w:val="20"/>
          <w:lang w:val="en-AU"/>
        </w:rPr>
        <w:footnoteReference w:id="6"/>
      </w:r>
      <w:r w:rsidR="00A61AB5" w:rsidRPr="00C07FEE">
        <w:rPr>
          <w:rFonts w:ascii="Arial" w:hAnsi="Arial" w:cs="Arial"/>
          <w:bCs/>
          <w:sz w:val="20"/>
          <w:szCs w:val="20"/>
          <w:lang w:val="en-AU"/>
        </w:rPr>
        <w:t xml:space="preserve"> H</w:t>
      </w:r>
      <w:r w:rsidR="00AE79DB" w:rsidRPr="00C07FEE">
        <w:rPr>
          <w:rFonts w:ascii="Arial" w:hAnsi="Arial" w:cs="Arial"/>
          <w:bCs/>
          <w:sz w:val="20"/>
          <w:szCs w:val="20"/>
          <w:lang w:val="en-AU"/>
        </w:rPr>
        <w:t>owever</w:t>
      </w:r>
      <w:r w:rsidR="00A61AB5" w:rsidRPr="00C07FEE">
        <w:rPr>
          <w:rFonts w:ascii="Arial" w:hAnsi="Arial" w:cs="Arial"/>
          <w:bCs/>
          <w:sz w:val="20"/>
          <w:szCs w:val="20"/>
          <w:lang w:val="en-AU"/>
        </w:rPr>
        <w:t>,</w:t>
      </w:r>
      <w:r w:rsidR="00AE79DB" w:rsidRPr="00C07FEE">
        <w:rPr>
          <w:rFonts w:ascii="Arial" w:hAnsi="Arial" w:cs="Arial"/>
          <w:bCs/>
          <w:sz w:val="20"/>
          <w:szCs w:val="20"/>
          <w:lang w:val="en-AU"/>
        </w:rPr>
        <w:t xml:space="preserve"> not all plastic surgeons perform cosmetic surgery</w:t>
      </w:r>
      <w:r w:rsidR="004F43F3" w:rsidRPr="00C07FEE">
        <w:rPr>
          <w:rFonts w:ascii="Arial" w:hAnsi="Arial" w:cs="Arial"/>
          <w:bCs/>
          <w:sz w:val="20"/>
          <w:szCs w:val="20"/>
          <w:lang w:val="en-AU"/>
        </w:rPr>
        <w:t xml:space="preserve"> and </w:t>
      </w:r>
      <w:r w:rsidR="00125228" w:rsidRPr="00C07FEE">
        <w:rPr>
          <w:rFonts w:ascii="Arial" w:hAnsi="Arial" w:cs="Arial"/>
          <w:bCs/>
          <w:sz w:val="20"/>
          <w:szCs w:val="20"/>
          <w:lang w:val="en-AU"/>
        </w:rPr>
        <w:t>many</w:t>
      </w:r>
      <w:r w:rsidR="00BF50C6" w:rsidRPr="00C07FEE">
        <w:rPr>
          <w:rFonts w:ascii="Arial" w:hAnsi="Arial" w:cs="Arial"/>
          <w:bCs/>
          <w:sz w:val="20"/>
          <w:szCs w:val="20"/>
          <w:lang w:val="en-AU"/>
        </w:rPr>
        <w:t xml:space="preserve"> cosmetic </w:t>
      </w:r>
      <w:r w:rsidR="00143FC7" w:rsidRPr="00C07FEE">
        <w:rPr>
          <w:rFonts w:ascii="Arial" w:hAnsi="Arial" w:cs="Arial"/>
          <w:bCs/>
          <w:sz w:val="20"/>
          <w:szCs w:val="20"/>
          <w:lang w:val="en-AU"/>
        </w:rPr>
        <w:t xml:space="preserve">medical and surgical </w:t>
      </w:r>
      <w:r w:rsidR="00BF50C6" w:rsidRPr="00C07FEE">
        <w:rPr>
          <w:rFonts w:ascii="Arial" w:hAnsi="Arial" w:cs="Arial"/>
          <w:bCs/>
          <w:sz w:val="20"/>
          <w:szCs w:val="20"/>
          <w:lang w:val="en-AU"/>
        </w:rPr>
        <w:t>procedures</w:t>
      </w:r>
      <w:r w:rsidR="00125228" w:rsidRPr="00C07FEE">
        <w:rPr>
          <w:rFonts w:ascii="Arial" w:hAnsi="Arial" w:cs="Arial"/>
          <w:bCs/>
          <w:sz w:val="20"/>
          <w:szCs w:val="20"/>
          <w:lang w:val="en-AU"/>
        </w:rPr>
        <w:t xml:space="preserve"> </w:t>
      </w:r>
      <w:r w:rsidR="00BF50C6" w:rsidRPr="00C07FEE">
        <w:rPr>
          <w:rFonts w:ascii="Arial" w:hAnsi="Arial" w:cs="Arial"/>
          <w:bCs/>
          <w:sz w:val="20"/>
          <w:szCs w:val="20"/>
          <w:lang w:val="en-AU"/>
        </w:rPr>
        <w:t xml:space="preserve">are provided by </w:t>
      </w:r>
      <w:r w:rsidR="004F43F3" w:rsidRPr="00C07FEE">
        <w:rPr>
          <w:rFonts w:ascii="Arial" w:hAnsi="Arial" w:cs="Arial"/>
          <w:bCs/>
          <w:sz w:val="20"/>
          <w:szCs w:val="20"/>
          <w:lang w:val="en-AU"/>
        </w:rPr>
        <w:t>medical practitioners who are not plastic surgeons</w:t>
      </w:r>
      <w:r w:rsidR="00AE79DB" w:rsidRPr="00C07FEE">
        <w:rPr>
          <w:rFonts w:ascii="Arial" w:hAnsi="Arial" w:cs="Arial"/>
          <w:bCs/>
          <w:sz w:val="20"/>
          <w:szCs w:val="20"/>
          <w:lang w:val="en-AU"/>
        </w:rPr>
        <w:t>.</w:t>
      </w:r>
    </w:p>
    <w:p w:rsidR="00767B40" w:rsidRPr="0022594E" w:rsidRDefault="00AE79DB" w:rsidP="005A5EFA">
      <w:pPr>
        <w:rPr>
          <w:rFonts w:ascii="Arial" w:hAnsi="Arial" w:cs="Arial"/>
          <w:bCs/>
          <w:sz w:val="20"/>
          <w:szCs w:val="20"/>
          <w:lang w:val="en-AU"/>
        </w:rPr>
      </w:pPr>
      <w:r w:rsidRPr="00C07FEE">
        <w:rPr>
          <w:rFonts w:ascii="Arial" w:hAnsi="Arial" w:cs="Arial"/>
          <w:bCs/>
          <w:sz w:val="20"/>
          <w:szCs w:val="20"/>
          <w:lang w:val="en-AU"/>
        </w:rPr>
        <w:t xml:space="preserve">Professional association membership provides </w:t>
      </w:r>
      <w:r w:rsidR="00607F64" w:rsidRPr="00C07FEE">
        <w:rPr>
          <w:rFonts w:ascii="Arial" w:hAnsi="Arial" w:cs="Arial"/>
          <w:bCs/>
          <w:sz w:val="20"/>
          <w:szCs w:val="20"/>
          <w:lang w:val="en-AU"/>
        </w:rPr>
        <w:t xml:space="preserve">an </w:t>
      </w:r>
      <w:r w:rsidRPr="00C07FEE">
        <w:rPr>
          <w:rFonts w:ascii="Arial" w:hAnsi="Arial" w:cs="Arial"/>
          <w:bCs/>
          <w:sz w:val="20"/>
          <w:szCs w:val="20"/>
          <w:lang w:val="en-AU"/>
        </w:rPr>
        <w:t xml:space="preserve">indication of the numbers of medical practitioners who provide cosmetic </w:t>
      </w:r>
      <w:r w:rsidR="00143FC7" w:rsidRPr="00C07FEE">
        <w:rPr>
          <w:rFonts w:ascii="Arial" w:hAnsi="Arial" w:cs="Arial"/>
          <w:bCs/>
          <w:sz w:val="20"/>
          <w:szCs w:val="20"/>
          <w:lang w:val="en-AU"/>
        </w:rPr>
        <w:t xml:space="preserve">medical and surgical </w:t>
      </w:r>
      <w:r w:rsidRPr="00C07FEE">
        <w:rPr>
          <w:rFonts w:ascii="Arial" w:hAnsi="Arial" w:cs="Arial"/>
          <w:bCs/>
          <w:sz w:val="20"/>
          <w:szCs w:val="20"/>
          <w:lang w:val="en-AU"/>
        </w:rPr>
        <w:t xml:space="preserve">procedures, although membership is </w:t>
      </w:r>
      <w:r w:rsidR="00A61AB5" w:rsidRPr="00C07FEE">
        <w:rPr>
          <w:rFonts w:ascii="Arial" w:hAnsi="Arial" w:cs="Arial"/>
          <w:bCs/>
          <w:sz w:val="20"/>
          <w:szCs w:val="20"/>
          <w:lang w:val="en-AU"/>
        </w:rPr>
        <w:t>optional</w:t>
      </w:r>
      <w:r w:rsidRPr="00C07FEE">
        <w:rPr>
          <w:rFonts w:ascii="Arial" w:hAnsi="Arial" w:cs="Arial"/>
          <w:bCs/>
          <w:sz w:val="20"/>
          <w:szCs w:val="20"/>
          <w:lang w:val="en-AU"/>
        </w:rPr>
        <w:t xml:space="preserve"> and members can belong to multiple associations (providing they meet the membership </w:t>
      </w:r>
      <w:r w:rsidR="00F865C8" w:rsidRPr="00C07FEE">
        <w:rPr>
          <w:rFonts w:ascii="Arial" w:hAnsi="Arial" w:cs="Arial"/>
          <w:bCs/>
          <w:sz w:val="20"/>
          <w:szCs w:val="20"/>
          <w:lang w:val="en-AU"/>
        </w:rPr>
        <w:t>criteria</w:t>
      </w:r>
      <w:r w:rsidRPr="00C07FEE">
        <w:rPr>
          <w:rFonts w:ascii="Arial" w:hAnsi="Arial" w:cs="Arial"/>
          <w:bCs/>
          <w:sz w:val="20"/>
          <w:szCs w:val="20"/>
          <w:lang w:val="en-AU"/>
        </w:rPr>
        <w:t xml:space="preserve">). </w:t>
      </w:r>
      <w:r w:rsidR="00CB14A7">
        <w:rPr>
          <w:rFonts w:ascii="Arial" w:hAnsi="Arial" w:cs="Arial"/>
          <w:bCs/>
          <w:sz w:val="20"/>
          <w:szCs w:val="20"/>
          <w:lang w:val="en-AU"/>
        </w:rPr>
        <w:t>Currently</w:t>
      </w:r>
      <w:r w:rsidR="005A5EFA" w:rsidRPr="00C07FEE">
        <w:rPr>
          <w:rFonts w:ascii="Arial" w:hAnsi="Arial" w:cs="Arial"/>
          <w:bCs/>
          <w:sz w:val="20"/>
          <w:szCs w:val="20"/>
          <w:lang w:val="en-AU"/>
        </w:rPr>
        <w:t>, t</w:t>
      </w:r>
      <w:r w:rsidRPr="00C07FEE">
        <w:rPr>
          <w:rFonts w:ascii="Arial" w:hAnsi="Arial" w:cs="Arial"/>
          <w:bCs/>
          <w:sz w:val="20"/>
          <w:szCs w:val="20"/>
          <w:lang w:val="en-AU"/>
        </w:rPr>
        <w:t xml:space="preserve">he </w:t>
      </w:r>
      <w:r w:rsidR="005A5EFA" w:rsidRPr="00C07FEE">
        <w:rPr>
          <w:rFonts w:ascii="Arial" w:hAnsi="Arial" w:cs="Arial"/>
          <w:bCs/>
          <w:sz w:val="20"/>
          <w:szCs w:val="20"/>
          <w:lang w:val="en-AU"/>
        </w:rPr>
        <w:t>Australian Society of Plastic Surgeons ha</w:t>
      </w:r>
      <w:r w:rsidR="00CB14A7">
        <w:rPr>
          <w:rFonts w:ascii="Arial" w:hAnsi="Arial" w:cs="Arial"/>
          <w:bCs/>
          <w:sz w:val="20"/>
          <w:szCs w:val="20"/>
          <w:lang w:val="en-AU"/>
        </w:rPr>
        <w:t>s</w:t>
      </w:r>
      <w:r w:rsidR="005A5EFA" w:rsidRPr="00C07FEE">
        <w:rPr>
          <w:rFonts w:ascii="Arial" w:hAnsi="Arial" w:cs="Arial"/>
          <w:bCs/>
          <w:sz w:val="20"/>
          <w:szCs w:val="20"/>
          <w:lang w:val="en-AU"/>
        </w:rPr>
        <w:t xml:space="preserve"> </w:t>
      </w:r>
      <w:r w:rsidR="00CB14A7">
        <w:rPr>
          <w:rFonts w:ascii="Arial" w:hAnsi="Arial" w:cs="Arial"/>
          <w:bCs/>
          <w:sz w:val="20"/>
          <w:szCs w:val="20"/>
          <w:lang w:val="en-AU"/>
        </w:rPr>
        <w:t>319</w:t>
      </w:r>
      <w:r w:rsidR="005A5EFA" w:rsidRPr="00C07FEE">
        <w:rPr>
          <w:rFonts w:ascii="Arial" w:hAnsi="Arial" w:cs="Arial"/>
          <w:bCs/>
          <w:sz w:val="20"/>
          <w:szCs w:val="20"/>
          <w:lang w:val="en-AU"/>
        </w:rPr>
        <w:t xml:space="preserve"> members and </w:t>
      </w:r>
      <w:r w:rsidR="00CB14A7">
        <w:rPr>
          <w:rFonts w:ascii="Arial" w:hAnsi="Arial" w:cs="Arial"/>
          <w:bCs/>
          <w:sz w:val="20"/>
          <w:szCs w:val="20"/>
          <w:lang w:val="en-AU"/>
        </w:rPr>
        <w:t>96</w:t>
      </w:r>
      <w:r w:rsidR="005A5EFA" w:rsidRPr="00C07FEE">
        <w:rPr>
          <w:rFonts w:ascii="Arial" w:hAnsi="Arial" w:cs="Arial"/>
          <w:bCs/>
          <w:sz w:val="20"/>
          <w:szCs w:val="20"/>
          <w:lang w:val="en-AU"/>
        </w:rPr>
        <w:t xml:space="preserve"> trainees</w:t>
      </w:r>
      <w:r w:rsidR="00F85672" w:rsidRPr="00C07FEE">
        <w:rPr>
          <w:rFonts w:ascii="Arial" w:hAnsi="Arial" w:cs="Arial"/>
          <w:bCs/>
          <w:sz w:val="20"/>
          <w:szCs w:val="20"/>
          <w:lang w:val="en-AU"/>
        </w:rPr>
        <w:t xml:space="preserve"> and t</w:t>
      </w:r>
      <w:r w:rsidR="005A5EFA" w:rsidRPr="00C07FEE">
        <w:rPr>
          <w:rFonts w:ascii="Arial" w:hAnsi="Arial" w:cs="Arial"/>
          <w:bCs/>
          <w:sz w:val="20"/>
          <w:szCs w:val="20"/>
          <w:lang w:val="en-AU"/>
        </w:rPr>
        <w:t xml:space="preserve">he </w:t>
      </w:r>
      <w:r w:rsidRPr="00C07FEE">
        <w:rPr>
          <w:rFonts w:ascii="Arial" w:hAnsi="Arial" w:cs="Arial"/>
          <w:bCs/>
          <w:sz w:val="20"/>
          <w:szCs w:val="20"/>
          <w:lang w:val="en-AU"/>
        </w:rPr>
        <w:t>Austra</w:t>
      </w:r>
      <w:r w:rsidR="00CB14A7">
        <w:rPr>
          <w:rFonts w:ascii="Arial" w:hAnsi="Arial" w:cs="Arial"/>
          <w:bCs/>
          <w:sz w:val="20"/>
          <w:szCs w:val="20"/>
          <w:lang w:val="en-AU"/>
        </w:rPr>
        <w:t xml:space="preserve">lasian </w:t>
      </w:r>
      <w:r w:rsidRPr="00C07FEE">
        <w:rPr>
          <w:rFonts w:ascii="Arial" w:hAnsi="Arial" w:cs="Arial"/>
          <w:bCs/>
          <w:sz w:val="20"/>
          <w:szCs w:val="20"/>
          <w:lang w:val="en-AU"/>
        </w:rPr>
        <w:t>Society of Aesthetic Plastic Surgery ha</w:t>
      </w:r>
      <w:r w:rsidR="00CB14A7">
        <w:rPr>
          <w:rFonts w:ascii="Arial" w:hAnsi="Arial" w:cs="Arial"/>
          <w:bCs/>
          <w:sz w:val="20"/>
          <w:szCs w:val="20"/>
          <w:lang w:val="en-AU"/>
        </w:rPr>
        <w:t>s</w:t>
      </w:r>
      <w:r w:rsidRPr="00C07FEE">
        <w:rPr>
          <w:rFonts w:ascii="Arial" w:hAnsi="Arial" w:cs="Arial"/>
          <w:bCs/>
          <w:sz w:val="20"/>
          <w:szCs w:val="20"/>
          <w:lang w:val="en-AU"/>
        </w:rPr>
        <w:t xml:space="preserve"> </w:t>
      </w:r>
      <w:r w:rsidR="00CB14A7">
        <w:rPr>
          <w:rFonts w:ascii="Arial" w:hAnsi="Arial" w:cs="Arial"/>
          <w:bCs/>
          <w:sz w:val="20"/>
          <w:szCs w:val="20"/>
          <w:lang w:val="en-AU"/>
        </w:rPr>
        <w:t>203</w:t>
      </w:r>
      <w:r w:rsidRPr="00C07FEE">
        <w:rPr>
          <w:rFonts w:ascii="Arial" w:hAnsi="Arial" w:cs="Arial"/>
          <w:bCs/>
          <w:sz w:val="20"/>
          <w:szCs w:val="20"/>
          <w:lang w:val="en-AU"/>
        </w:rPr>
        <w:t xml:space="preserve"> members</w:t>
      </w:r>
      <w:r w:rsidR="005A5EFA" w:rsidRPr="00C07FEE">
        <w:rPr>
          <w:rFonts w:ascii="Arial" w:hAnsi="Arial" w:cs="Arial"/>
          <w:bCs/>
          <w:sz w:val="20"/>
          <w:szCs w:val="20"/>
          <w:lang w:val="en-AU"/>
        </w:rPr>
        <w:t xml:space="preserve"> and 1</w:t>
      </w:r>
      <w:r w:rsidR="00CB14A7">
        <w:rPr>
          <w:rFonts w:ascii="Arial" w:hAnsi="Arial" w:cs="Arial"/>
          <w:bCs/>
          <w:sz w:val="20"/>
          <w:szCs w:val="20"/>
          <w:lang w:val="en-AU"/>
        </w:rPr>
        <w:t>0</w:t>
      </w:r>
      <w:r w:rsidR="005A5EFA" w:rsidRPr="00C07FEE">
        <w:rPr>
          <w:rFonts w:ascii="Arial" w:hAnsi="Arial" w:cs="Arial"/>
          <w:bCs/>
          <w:sz w:val="20"/>
          <w:szCs w:val="20"/>
          <w:lang w:val="en-AU"/>
        </w:rPr>
        <w:t xml:space="preserve"> trainees</w:t>
      </w:r>
      <w:r w:rsidR="00F85672" w:rsidRPr="00C07FEE">
        <w:rPr>
          <w:rFonts w:ascii="Arial" w:hAnsi="Arial" w:cs="Arial"/>
          <w:bCs/>
          <w:sz w:val="20"/>
          <w:szCs w:val="20"/>
          <w:lang w:val="en-AU"/>
        </w:rPr>
        <w:t>.</w:t>
      </w:r>
      <w:r w:rsidR="00E852B9" w:rsidRPr="00C07FEE">
        <w:rPr>
          <w:rFonts w:ascii="Arial" w:hAnsi="Arial" w:cs="Arial"/>
          <w:bCs/>
          <w:sz w:val="20"/>
          <w:szCs w:val="20"/>
          <w:lang w:val="en-AU"/>
        </w:rPr>
        <w:t xml:space="preserve"> </w:t>
      </w:r>
      <w:r w:rsidR="00F85672" w:rsidRPr="00C07FEE">
        <w:rPr>
          <w:rFonts w:ascii="Arial" w:hAnsi="Arial" w:cs="Arial"/>
          <w:bCs/>
          <w:sz w:val="20"/>
          <w:szCs w:val="20"/>
          <w:lang w:val="en-AU"/>
        </w:rPr>
        <w:t xml:space="preserve">Membership of the </w:t>
      </w:r>
      <w:r w:rsidR="00AB4BD2" w:rsidRPr="00C07FEE">
        <w:rPr>
          <w:rFonts w:ascii="Arial" w:hAnsi="Arial" w:cs="Arial"/>
          <w:bCs/>
          <w:sz w:val="20"/>
          <w:szCs w:val="20"/>
          <w:lang w:val="en-AU"/>
        </w:rPr>
        <w:t>Australian Society of Plastic Surgeons</w:t>
      </w:r>
      <w:r w:rsidR="00F85672" w:rsidRPr="00C07FEE">
        <w:rPr>
          <w:rFonts w:ascii="Arial" w:hAnsi="Arial" w:cs="Arial"/>
          <w:bCs/>
          <w:sz w:val="20"/>
          <w:szCs w:val="20"/>
          <w:lang w:val="en-AU"/>
        </w:rPr>
        <w:t xml:space="preserve"> and the </w:t>
      </w:r>
      <w:r w:rsidR="00AB4BD2" w:rsidRPr="00C07FEE">
        <w:rPr>
          <w:rFonts w:ascii="Arial" w:hAnsi="Arial" w:cs="Arial"/>
          <w:bCs/>
          <w:sz w:val="20"/>
          <w:szCs w:val="20"/>
          <w:lang w:val="en-AU"/>
        </w:rPr>
        <w:t>Austral</w:t>
      </w:r>
      <w:r w:rsidR="00CB14A7">
        <w:rPr>
          <w:rFonts w:ascii="Arial" w:hAnsi="Arial" w:cs="Arial"/>
          <w:bCs/>
          <w:sz w:val="20"/>
          <w:szCs w:val="20"/>
          <w:lang w:val="en-AU"/>
        </w:rPr>
        <w:t>as</w:t>
      </w:r>
      <w:r w:rsidR="00AB4BD2" w:rsidRPr="00C07FEE">
        <w:rPr>
          <w:rFonts w:ascii="Arial" w:hAnsi="Arial" w:cs="Arial"/>
          <w:bCs/>
          <w:sz w:val="20"/>
          <w:szCs w:val="20"/>
          <w:lang w:val="en-AU"/>
        </w:rPr>
        <w:t>ian Society of Aesthetic Plastic Surgery</w:t>
      </w:r>
      <w:r w:rsidR="00F85672" w:rsidRPr="00C07FEE">
        <w:rPr>
          <w:rFonts w:ascii="Arial" w:hAnsi="Arial" w:cs="Arial"/>
          <w:bCs/>
          <w:sz w:val="20"/>
          <w:szCs w:val="20"/>
          <w:lang w:val="en-AU"/>
        </w:rPr>
        <w:t xml:space="preserve"> is restricted to medical practitioners who hold a specialist qualification from the Royal Australasian College of Surgeons (RACS). T</w:t>
      </w:r>
      <w:r w:rsidR="00E852B9" w:rsidRPr="00C07FEE">
        <w:rPr>
          <w:rFonts w:ascii="Arial" w:hAnsi="Arial" w:cs="Arial"/>
          <w:bCs/>
          <w:sz w:val="20"/>
          <w:szCs w:val="20"/>
          <w:lang w:val="en-AU"/>
        </w:rPr>
        <w:t xml:space="preserve">he </w:t>
      </w:r>
      <w:r w:rsidR="00AB4BD2" w:rsidRPr="00C07FEE">
        <w:rPr>
          <w:rFonts w:ascii="Arial" w:hAnsi="Arial" w:cs="Arial"/>
          <w:sz w:val="20"/>
          <w:szCs w:val="20"/>
        </w:rPr>
        <w:t>Australasian College of Cosmetic Surgery</w:t>
      </w:r>
      <w:r w:rsidR="00E852B9" w:rsidRPr="00C07FEE">
        <w:rPr>
          <w:rFonts w:ascii="Arial" w:hAnsi="Arial" w:cs="Arial"/>
          <w:bCs/>
          <w:sz w:val="20"/>
          <w:szCs w:val="20"/>
          <w:lang w:val="en-AU"/>
        </w:rPr>
        <w:t xml:space="preserve"> ha</w:t>
      </w:r>
      <w:r w:rsidR="00CB14A7">
        <w:rPr>
          <w:rFonts w:ascii="Arial" w:hAnsi="Arial" w:cs="Arial"/>
          <w:bCs/>
          <w:sz w:val="20"/>
          <w:szCs w:val="20"/>
          <w:lang w:val="en-AU"/>
        </w:rPr>
        <w:t>s</w:t>
      </w:r>
      <w:r w:rsidR="00E852B9" w:rsidRPr="00C07FEE">
        <w:rPr>
          <w:rFonts w:ascii="Arial" w:hAnsi="Arial" w:cs="Arial"/>
          <w:bCs/>
          <w:sz w:val="20"/>
          <w:szCs w:val="20"/>
          <w:lang w:val="en-AU"/>
        </w:rPr>
        <w:t xml:space="preserve"> approximately 150 members and the Cosmet</w:t>
      </w:r>
      <w:r w:rsidR="00E852B9" w:rsidRPr="004379C0">
        <w:rPr>
          <w:rFonts w:ascii="Arial" w:hAnsi="Arial" w:cs="Arial"/>
          <w:bCs/>
          <w:sz w:val="20"/>
          <w:szCs w:val="20"/>
          <w:lang w:val="en-AU"/>
        </w:rPr>
        <w:t xml:space="preserve">ic Physicians Society of </w:t>
      </w:r>
      <w:r w:rsidR="00082E59" w:rsidRPr="004379C0">
        <w:rPr>
          <w:rFonts w:ascii="Arial" w:hAnsi="Arial" w:cs="Arial"/>
          <w:bCs/>
          <w:sz w:val="20"/>
          <w:szCs w:val="20"/>
          <w:lang w:val="en-AU"/>
        </w:rPr>
        <w:t>Australasia ha</w:t>
      </w:r>
      <w:r w:rsidR="00CB14A7">
        <w:rPr>
          <w:rFonts w:ascii="Arial" w:hAnsi="Arial" w:cs="Arial"/>
          <w:bCs/>
          <w:sz w:val="20"/>
          <w:szCs w:val="20"/>
          <w:lang w:val="en-AU"/>
        </w:rPr>
        <w:t>s</w:t>
      </w:r>
      <w:r w:rsidR="00E852B9" w:rsidRPr="004379C0">
        <w:rPr>
          <w:rFonts w:ascii="Arial" w:hAnsi="Arial" w:cs="Arial"/>
          <w:bCs/>
          <w:sz w:val="20"/>
          <w:szCs w:val="20"/>
          <w:lang w:val="en-AU"/>
        </w:rPr>
        <w:t xml:space="preserve"> approximately 200 members.</w:t>
      </w:r>
      <w:r w:rsidR="002D293D" w:rsidRPr="004379C0">
        <w:rPr>
          <w:rStyle w:val="FootnoteReference"/>
          <w:rFonts w:ascii="Arial" w:hAnsi="Arial" w:cs="Arial"/>
          <w:bCs/>
          <w:sz w:val="20"/>
          <w:szCs w:val="20"/>
          <w:lang w:val="en-AU"/>
        </w:rPr>
        <w:footnoteReference w:id="7"/>
      </w:r>
    </w:p>
    <w:p w:rsidR="005F4E20" w:rsidRPr="002555A2" w:rsidRDefault="00B526F9" w:rsidP="002E5AE5">
      <w:pPr>
        <w:pStyle w:val="AHPRASubheadinglevel2"/>
        <w:rPr>
          <w:rFonts w:cs="Arial"/>
        </w:rPr>
      </w:pPr>
      <w:bookmarkStart w:id="8" w:name="_Toc414268419"/>
      <w:r w:rsidRPr="0049167F">
        <w:rPr>
          <w:rFonts w:cs="Arial"/>
        </w:rPr>
        <w:t xml:space="preserve">Current </w:t>
      </w:r>
      <w:r w:rsidR="0049167F" w:rsidRPr="0049167F">
        <w:rPr>
          <w:rFonts w:cs="Arial"/>
        </w:rPr>
        <w:t>r</w:t>
      </w:r>
      <w:r w:rsidR="00D33EB8" w:rsidRPr="0049167F">
        <w:rPr>
          <w:rFonts w:cs="Arial"/>
        </w:rPr>
        <w:t>egulatory environment</w:t>
      </w:r>
      <w:bookmarkEnd w:id="8"/>
      <w:r w:rsidR="00D33EB8" w:rsidRPr="002555A2">
        <w:rPr>
          <w:rFonts w:cs="Arial"/>
        </w:rPr>
        <w:t xml:space="preserve"> </w:t>
      </w:r>
    </w:p>
    <w:p w:rsidR="00892E18" w:rsidRPr="00C07FEE" w:rsidRDefault="005A5EFA" w:rsidP="00EB7372">
      <w:pPr>
        <w:rPr>
          <w:rFonts w:ascii="Arial" w:hAnsi="Arial" w:cs="Arial"/>
          <w:bCs/>
          <w:sz w:val="20"/>
          <w:szCs w:val="20"/>
          <w:lang w:val="en-AU"/>
        </w:rPr>
      </w:pPr>
      <w:r w:rsidRPr="00C07FEE">
        <w:rPr>
          <w:rFonts w:ascii="Arial" w:hAnsi="Arial" w:cs="Arial"/>
          <w:bCs/>
          <w:sz w:val="20"/>
          <w:szCs w:val="20"/>
          <w:lang w:val="en-AU"/>
        </w:rPr>
        <w:t>Medical practitioners who p</w:t>
      </w:r>
      <w:r w:rsidR="00BE21F0" w:rsidRPr="00C07FEE">
        <w:rPr>
          <w:rFonts w:ascii="Arial" w:hAnsi="Arial" w:cs="Arial"/>
          <w:bCs/>
          <w:sz w:val="20"/>
          <w:szCs w:val="20"/>
          <w:lang w:val="en-AU"/>
        </w:rPr>
        <w:t xml:space="preserve">rovide cosmetic </w:t>
      </w:r>
      <w:r w:rsidR="00FE0DFB" w:rsidRPr="00C07FEE">
        <w:rPr>
          <w:rFonts w:ascii="Arial" w:hAnsi="Arial" w:cs="Arial"/>
          <w:bCs/>
          <w:sz w:val="20"/>
          <w:szCs w:val="20"/>
          <w:lang w:val="en-AU"/>
        </w:rPr>
        <w:t xml:space="preserve">medical and surgical </w:t>
      </w:r>
      <w:r w:rsidR="00BE21F0" w:rsidRPr="00C07FEE">
        <w:rPr>
          <w:rFonts w:ascii="Arial" w:hAnsi="Arial" w:cs="Arial"/>
          <w:bCs/>
          <w:sz w:val="20"/>
          <w:szCs w:val="20"/>
          <w:lang w:val="en-AU"/>
        </w:rPr>
        <w:t>procedures are subject to a range of regulatory measures</w:t>
      </w:r>
      <w:r w:rsidR="00AF5ED4" w:rsidRPr="00C07FEE">
        <w:rPr>
          <w:rFonts w:ascii="Arial" w:hAnsi="Arial" w:cs="Arial"/>
          <w:bCs/>
          <w:sz w:val="20"/>
          <w:szCs w:val="20"/>
          <w:lang w:val="en-AU"/>
        </w:rPr>
        <w:t>.</w:t>
      </w:r>
    </w:p>
    <w:p w:rsidR="00BE21F0" w:rsidRPr="00C07FEE" w:rsidRDefault="00AF5ED4" w:rsidP="00EB7372">
      <w:pPr>
        <w:rPr>
          <w:rFonts w:ascii="Arial" w:hAnsi="Arial" w:cs="Arial"/>
          <w:bCs/>
          <w:sz w:val="20"/>
          <w:szCs w:val="20"/>
          <w:lang w:val="en-AU"/>
        </w:rPr>
      </w:pPr>
      <w:r w:rsidRPr="00C07FEE">
        <w:rPr>
          <w:rFonts w:ascii="Arial" w:hAnsi="Arial" w:cs="Arial"/>
          <w:bCs/>
          <w:sz w:val="20"/>
          <w:szCs w:val="20"/>
          <w:lang w:val="en-AU"/>
        </w:rPr>
        <w:t xml:space="preserve">Medical </w:t>
      </w:r>
      <w:r w:rsidR="00BE21F0" w:rsidRPr="00C07FEE">
        <w:rPr>
          <w:rFonts w:ascii="Arial" w:hAnsi="Arial" w:cs="Arial"/>
          <w:bCs/>
          <w:sz w:val="20"/>
          <w:szCs w:val="20"/>
          <w:lang w:val="en-AU"/>
        </w:rPr>
        <w:t xml:space="preserve">practitioners </w:t>
      </w:r>
      <w:r w:rsidRPr="00C07FEE">
        <w:rPr>
          <w:rFonts w:ascii="Arial" w:hAnsi="Arial" w:cs="Arial"/>
          <w:bCs/>
          <w:sz w:val="20"/>
          <w:szCs w:val="20"/>
          <w:lang w:val="en-AU"/>
        </w:rPr>
        <w:t xml:space="preserve">are registered nationally </w:t>
      </w:r>
      <w:r w:rsidR="00B06DC8" w:rsidRPr="00C07FEE">
        <w:rPr>
          <w:rFonts w:ascii="Arial" w:hAnsi="Arial" w:cs="Arial"/>
          <w:bCs/>
          <w:sz w:val="20"/>
          <w:szCs w:val="20"/>
          <w:lang w:val="en-AU"/>
        </w:rPr>
        <w:t xml:space="preserve">under the National Scheme </w:t>
      </w:r>
      <w:r w:rsidRPr="00C07FEE">
        <w:rPr>
          <w:rFonts w:ascii="Arial" w:hAnsi="Arial" w:cs="Arial"/>
          <w:bCs/>
          <w:sz w:val="20"/>
          <w:szCs w:val="20"/>
          <w:lang w:val="en-AU"/>
        </w:rPr>
        <w:t xml:space="preserve">and </w:t>
      </w:r>
      <w:r w:rsidR="00BE21F0" w:rsidRPr="00C07FEE">
        <w:rPr>
          <w:rFonts w:ascii="Arial" w:hAnsi="Arial" w:cs="Arial"/>
          <w:bCs/>
          <w:sz w:val="20"/>
          <w:szCs w:val="20"/>
          <w:lang w:val="en-AU"/>
        </w:rPr>
        <w:t xml:space="preserve">must comply with the National Law and </w:t>
      </w:r>
      <w:r w:rsidR="00AA066D" w:rsidRPr="00C07FEE">
        <w:rPr>
          <w:rFonts w:ascii="Arial" w:hAnsi="Arial" w:cs="Arial"/>
          <w:bCs/>
          <w:sz w:val="20"/>
          <w:szCs w:val="20"/>
          <w:lang w:val="en-AU"/>
        </w:rPr>
        <w:t xml:space="preserve">approved registration </w:t>
      </w:r>
      <w:r w:rsidR="00BE21F0" w:rsidRPr="00C07FEE">
        <w:rPr>
          <w:rFonts w:ascii="Arial" w:hAnsi="Arial" w:cs="Arial"/>
          <w:bCs/>
          <w:sz w:val="20"/>
          <w:szCs w:val="20"/>
          <w:lang w:val="en-AU"/>
        </w:rPr>
        <w:t>standards</w:t>
      </w:r>
      <w:r w:rsidR="00C07FEE" w:rsidRPr="00C07FEE">
        <w:rPr>
          <w:rFonts w:ascii="Arial" w:hAnsi="Arial" w:cs="Arial"/>
          <w:bCs/>
          <w:sz w:val="20"/>
          <w:szCs w:val="20"/>
          <w:lang w:val="en-AU"/>
        </w:rPr>
        <w:t xml:space="preserve"> </w:t>
      </w:r>
      <w:r w:rsidR="009E6578" w:rsidRPr="00C07FEE">
        <w:rPr>
          <w:rFonts w:ascii="Arial" w:hAnsi="Arial" w:cs="Arial"/>
          <w:bCs/>
          <w:sz w:val="20"/>
          <w:szCs w:val="20"/>
          <w:lang w:val="en-AU"/>
        </w:rPr>
        <w:t xml:space="preserve">and are expected to follow any approved </w:t>
      </w:r>
      <w:r w:rsidR="00BE21F0" w:rsidRPr="00C07FEE">
        <w:rPr>
          <w:rFonts w:ascii="Arial" w:hAnsi="Arial" w:cs="Arial"/>
          <w:bCs/>
          <w:sz w:val="20"/>
          <w:szCs w:val="20"/>
          <w:lang w:val="en-AU"/>
        </w:rPr>
        <w:t xml:space="preserve">codes and guidelines </w:t>
      </w:r>
      <w:r w:rsidR="009E6578" w:rsidRPr="00C07FEE">
        <w:rPr>
          <w:rFonts w:ascii="Arial" w:hAnsi="Arial" w:cs="Arial"/>
          <w:bCs/>
          <w:sz w:val="20"/>
          <w:szCs w:val="20"/>
          <w:lang w:val="en-AU"/>
        </w:rPr>
        <w:t>issued by</w:t>
      </w:r>
      <w:r w:rsidR="00BE21F0" w:rsidRPr="00C07FEE">
        <w:rPr>
          <w:rFonts w:ascii="Arial" w:hAnsi="Arial" w:cs="Arial"/>
          <w:bCs/>
          <w:sz w:val="20"/>
          <w:szCs w:val="20"/>
          <w:lang w:val="en-AU"/>
        </w:rPr>
        <w:t xml:space="preserve"> the Board</w:t>
      </w:r>
      <w:r w:rsidRPr="00C07FEE">
        <w:rPr>
          <w:rFonts w:ascii="Arial" w:hAnsi="Arial" w:cs="Arial"/>
          <w:bCs/>
          <w:sz w:val="20"/>
          <w:szCs w:val="20"/>
          <w:lang w:val="en-AU"/>
        </w:rPr>
        <w:t>.</w:t>
      </w:r>
    </w:p>
    <w:p w:rsidR="00BB07B1" w:rsidRDefault="00BB07B1">
      <w:pPr>
        <w:spacing w:after="0"/>
        <w:rPr>
          <w:rFonts w:ascii="Arial" w:hAnsi="Arial" w:cs="Arial"/>
          <w:sz w:val="20"/>
          <w:szCs w:val="20"/>
        </w:rPr>
      </w:pPr>
      <w:r>
        <w:rPr>
          <w:szCs w:val="20"/>
        </w:rPr>
        <w:br w:type="page"/>
      </w:r>
    </w:p>
    <w:p w:rsidR="0049167F" w:rsidRPr="00892E18" w:rsidRDefault="0049167F" w:rsidP="0049167F">
      <w:pPr>
        <w:pStyle w:val="AHPRAbodytext"/>
        <w:rPr>
          <w:szCs w:val="20"/>
        </w:rPr>
      </w:pPr>
      <w:r w:rsidRPr="00C07FEE">
        <w:rPr>
          <w:szCs w:val="20"/>
        </w:rPr>
        <w:lastRenderedPageBreak/>
        <w:t xml:space="preserve">The Board’s code of conduct, </w:t>
      </w:r>
      <w:r w:rsidRPr="00C07FEE">
        <w:rPr>
          <w:i/>
          <w:szCs w:val="20"/>
        </w:rPr>
        <w:t xml:space="preserve">Good </w:t>
      </w:r>
      <w:r w:rsidR="00EF58BB">
        <w:rPr>
          <w:i/>
          <w:szCs w:val="20"/>
        </w:rPr>
        <w:t>m</w:t>
      </w:r>
      <w:r w:rsidRPr="00C07FEE">
        <w:rPr>
          <w:i/>
          <w:szCs w:val="20"/>
        </w:rPr>
        <w:t xml:space="preserve">edical </w:t>
      </w:r>
      <w:r w:rsidR="00EF58BB">
        <w:rPr>
          <w:i/>
          <w:szCs w:val="20"/>
        </w:rPr>
        <w:t>p</w:t>
      </w:r>
      <w:r w:rsidRPr="00C07FEE">
        <w:rPr>
          <w:i/>
          <w:szCs w:val="20"/>
        </w:rPr>
        <w:t xml:space="preserve">ractice: A </w:t>
      </w:r>
      <w:r w:rsidR="00EF58BB">
        <w:rPr>
          <w:i/>
          <w:szCs w:val="20"/>
        </w:rPr>
        <w:t>c</w:t>
      </w:r>
      <w:r w:rsidRPr="00C07FEE">
        <w:rPr>
          <w:i/>
          <w:szCs w:val="20"/>
        </w:rPr>
        <w:t xml:space="preserve">ode of </w:t>
      </w:r>
      <w:r w:rsidR="00EF58BB">
        <w:rPr>
          <w:i/>
          <w:szCs w:val="20"/>
        </w:rPr>
        <w:t>c</w:t>
      </w:r>
      <w:r w:rsidRPr="00C07FEE">
        <w:rPr>
          <w:i/>
          <w:szCs w:val="20"/>
        </w:rPr>
        <w:t xml:space="preserve">onduct for </w:t>
      </w:r>
      <w:r w:rsidR="00EF58BB">
        <w:rPr>
          <w:i/>
          <w:szCs w:val="20"/>
        </w:rPr>
        <w:t>d</w:t>
      </w:r>
      <w:r w:rsidRPr="00C07FEE">
        <w:rPr>
          <w:i/>
          <w:szCs w:val="20"/>
        </w:rPr>
        <w:t>octors in Australia</w:t>
      </w:r>
      <w:r w:rsidRPr="00C07FEE">
        <w:rPr>
          <w:szCs w:val="20"/>
        </w:rPr>
        <w:t>, describes</w:t>
      </w:r>
      <w:r w:rsidRPr="00C07FEE">
        <w:rPr>
          <w:szCs w:val="20"/>
          <w:lang w:val="en-AU"/>
        </w:rPr>
        <w:t xml:space="preserve"> </w:t>
      </w:r>
      <w:r w:rsidR="00F7122D" w:rsidRPr="00C07FEE">
        <w:rPr>
          <w:szCs w:val="20"/>
          <w:lang w:val="en-AU"/>
        </w:rPr>
        <w:t xml:space="preserve">the Board’s expectations </w:t>
      </w:r>
      <w:r w:rsidR="00810FE4">
        <w:rPr>
          <w:szCs w:val="20"/>
          <w:lang w:val="en-AU"/>
        </w:rPr>
        <w:t xml:space="preserve">of </w:t>
      </w:r>
      <w:r w:rsidRPr="00C07FEE">
        <w:rPr>
          <w:szCs w:val="20"/>
          <w:lang w:val="en-AU"/>
        </w:rPr>
        <w:t xml:space="preserve">all doctors registered to practise medicine in Australia. It sets out the principles that characterise good medical practice and makes explicit the standards of ethical and </w:t>
      </w:r>
      <w:r w:rsidRPr="00C07FEE">
        <w:rPr>
          <w:szCs w:val="20"/>
        </w:rPr>
        <w:t>professional conduct expected of doctors by their professional peers and the community.’</w:t>
      </w:r>
      <w:r w:rsidRPr="00C07FEE">
        <w:rPr>
          <w:szCs w:val="20"/>
          <w:vertAlign w:val="superscript"/>
        </w:rPr>
        <w:footnoteReference w:id="8"/>
      </w:r>
      <w:r w:rsidR="00F40C5B" w:rsidRPr="00C07FEE">
        <w:rPr>
          <w:szCs w:val="20"/>
        </w:rPr>
        <w:t xml:space="preserve"> </w:t>
      </w:r>
      <w:r w:rsidRPr="00C07FEE">
        <w:rPr>
          <w:szCs w:val="20"/>
        </w:rPr>
        <w:t>The code of conduct</w:t>
      </w:r>
      <w:r w:rsidR="00F7122D" w:rsidRPr="00C07FEE">
        <w:rPr>
          <w:szCs w:val="20"/>
        </w:rPr>
        <w:t xml:space="preserve"> is part of the current regulatory framework that applies to all registered medical practitione</w:t>
      </w:r>
      <w:r w:rsidR="00F7122D" w:rsidRPr="002A317B">
        <w:rPr>
          <w:szCs w:val="20"/>
        </w:rPr>
        <w:t>rs</w:t>
      </w:r>
      <w:r w:rsidR="00684E63" w:rsidRPr="002A317B">
        <w:rPr>
          <w:szCs w:val="20"/>
        </w:rPr>
        <w:t>;</w:t>
      </w:r>
      <w:r w:rsidR="00F7122D" w:rsidRPr="002A317B">
        <w:rPr>
          <w:szCs w:val="20"/>
        </w:rPr>
        <w:t xml:space="preserve"> but </w:t>
      </w:r>
      <w:r w:rsidRPr="002A317B">
        <w:rPr>
          <w:szCs w:val="20"/>
        </w:rPr>
        <w:t>is</w:t>
      </w:r>
      <w:r w:rsidRPr="00C07FEE">
        <w:rPr>
          <w:szCs w:val="20"/>
        </w:rPr>
        <w:t xml:space="preserve"> generic to all areas of medical practice and does not include guidance specific to a</w:t>
      </w:r>
      <w:r w:rsidRPr="00892E18">
        <w:rPr>
          <w:szCs w:val="20"/>
        </w:rPr>
        <w:t xml:space="preserve"> medical specialty or area of practice. The broad principles in </w:t>
      </w:r>
      <w:r w:rsidRPr="00892E18">
        <w:rPr>
          <w:i/>
          <w:szCs w:val="20"/>
        </w:rPr>
        <w:t xml:space="preserve">Good </w:t>
      </w:r>
      <w:r w:rsidR="00EF58BB">
        <w:rPr>
          <w:i/>
          <w:szCs w:val="20"/>
        </w:rPr>
        <w:t>m</w:t>
      </w:r>
      <w:r w:rsidRPr="00892E18">
        <w:rPr>
          <w:i/>
          <w:szCs w:val="20"/>
        </w:rPr>
        <w:t xml:space="preserve">edical </w:t>
      </w:r>
      <w:r w:rsidR="00EF58BB">
        <w:rPr>
          <w:i/>
          <w:szCs w:val="20"/>
        </w:rPr>
        <w:t>p</w:t>
      </w:r>
      <w:r w:rsidRPr="00892E18">
        <w:rPr>
          <w:i/>
          <w:szCs w:val="20"/>
        </w:rPr>
        <w:t>ractice</w:t>
      </w:r>
      <w:r w:rsidRPr="00892E18">
        <w:rPr>
          <w:szCs w:val="20"/>
        </w:rPr>
        <w:t xml:space="preserve"> apply to all areas of medical practice</w:t>
      </w:r>
      <w:r w:rsidR="009E6578">
        <w:rPr>
          <w:szCs w:val="20"/>
        </w:rPr>
        <w:t xml:space="preserve"> and have done so since the start of national regulation in July 2010</w:t>
      </w:r>
      <w:r w:rsidR="00810FE4">
        <w:rPr>
          <w:szCs w:val="20"/>
        </w:rPr>
        <w:t>.</w:t>
      </w:r>
    </w:p>
    <w:p w:rsidR="0049167F" w:rsidRDefault="0049167F" w:rsidP="0049167F">
      <w:pPr>
        <w:pStyle w:val="AHPRAbody"/>
        <w:rPr>
          <w:szCs w:val="20"/>
        </w:rPr>
      </w:pPr>
      <w:r w:rsidRPr="00892E18">
        <w:rPr>
          <w:szCs w:val="20"/>
        </w:rPr>
        <w:t xml:space="preserve">If a patient is dissatisfied with the care they received from a medical practitioner, they may make a </w:t>
      </w:r>
      <w:r w:rsidR="005C3FF3">
        <w:rPr>
          <w:szCs w:val="20"/>
        </w:rPr>
        <w:t>complaint to the health complaints entity in their state or territory and/or make a n</w:t>
      </w:r>
      <w:r w:rsidRPr="00892E18">
        <w:rPr>
          <w:szCs w:val="20"/>
        </w:rPr>
        <w:t xml:space="preserve">otification to the Board. </w:t>
      </w:r>
      <w:r w:rsidR="005C3FF3">
        <w:rPr>
          <w:szCs w:val="20"/>
        </w:rPr>
        <w:t xml:space="preserve">When a notification is made, </w:t>
      </w:r>
      <w:r w:rsidRPr="00892E18">
        <w:rPr>
          <w:szCs w:val="20"/>
        </w:rPr>
        <w:t>AHPRA assesses the matter and can investigate.</w:t>
      </w:r>
      <w:r w:rsidR="005C3FF3">
        <w:rPr>
          <w:rStyle w:val="FootnoteReference"/>
          <w:szCs w:val="20"/>
        </w:rPr>
        <w:footnoteReference w:id="9"/>
      </w:r>
      <w:r w:rsidRPr="00892E18">
        <w:rPr>
          <w:szCs w:val="20"/>
        </w:rPr>
        <w:t xml:space="preserve"> The Board determines whether the practitioner engaged in unprofessional conduct or unsatisfactory professional performance</w:t>
      </w:r>
      <w:r w:rsidR="00F7122D">
        <w:rPr>
          <w:szCs w:val="20"/>
        </w:rPr>
        <w:t xml:space="preserve"> based on the evidence gathered</w:t>
      </w:r>
      <w:r w:rsidRPr="00892E18">
        <w:rPr>
          <w:szCs w:val="20"/>
        </w:rPr>
        <w:t>.</w:t>
      </w:r>
      <w:r w:rsidR="00F7122D">
        <w:rPr>
          <w:szCs w:val="20"/>
        </w:rPr>
        <w:t xml:space="preserve"> As registration standards, codes and guidelines may be used as evidence of what reasonably constitutes appropriate professional conduct or practice, t</w:t>
      </w:r>
      <w:r w:rsidRPr="00892E18">
        <w:rPr>
          <w:szCs w:val="20"/>
        </w:rPr>
        <w:t>he Board</w:t>
      </w:r>
      <w:r w:rsidR="00F7122D">
        <w:rPr>
          <w:szCs w:val="20"/>
        </w:rPr>
        <w:t xml:space="preserve"> </w:t>
      </w:r>
      <w:r w:rsidR="00810FE4">
        <w:rPr>
          <w:szCs w:val="20"/>
        </w:rPr>
        <w:t>uses</w:t>
      </w:r>
      <w:r w:rsidR="00F7122D">
        <w:rPr>
          <w:szCs w:val="20"/>
        </w:rPr>
        <w:t xml:space="preserve"> these documents to help </w:t>
      </w:r>
      <w:r w:rsidRPr="00892E18">
        <w:rPr>
          <w:szCs w:val="20"/>
        </w:rPr>
        <w:t>assess the practitioner’s conduct and performance</w:t>
      </w:r>
      <w:r w:rsidR="00F7122D">
        <w:rPr>
          <w:szCs w:val="20"/>
        </w:rPr>
        <w:t>.</w:t>
      </w:r>
      <w:r w:rsidRPr="00892E18">
        <w:rPr>
          <w:szCs w:val="20"/>
        </w:rPr>
        <w:t xml:space="preserve"> </w:t>
      </w:r>
    </w:p>
    <w:p w:rsidR="008B69B7" w:rsidRPr="00394922" w:rsidRDefault="008B69B7" w:rsidP="008B69B7">
      <w:pPr>
        <w:rPr>
          <w:rFonts w:ascii="Arial" w:hAnsi="Arial" w:cs="Arial"/>
          <w:sz w:val="20"/>
          <w:szCs w:val="20"/>
        </w:rPr>
      </w:pPr>
      <w:r>
        <w:rPr>
          <w:rFonts w:ascii="Arial" w:hAnsi="Arial" w:cs="Arial"/>
          <w:sz w:val="20"/>
          <w:szCs w:val="20"/>
        </w:rPr>
        <w:t xml:space="preserve">Prior to the </w:t>
      </w:r>
      <w:r w:rsidR="00FB7E71">
        <w:rPr>
          <w:rFonts w:ascii="Arial" w:hAnsi="Arial" w:cs="Arial"/>
          <w:sz w:val="20"/>
          <w:szCs w:val="20"/>
        </w:rPr>
        <w:t xml:space="preserve">introduction of the </w:t>
      </w:r>
      <w:r>
        <w:rPr>
          <w:rFonts w:ascii="Arial" w:hAnsi="Arial" w:cs="Arial"/>
          <w:sz w:val="20"/>
          <w:szCs w:val="20"/>
        </w:rPr>
        <w:t xml:space="preserve">National Scheme, </w:t>
      </w:r>
      <w:r w:rsidR="00B86CA8">
        <w:rPr>
          <w:rFonts w:ascii="Arial" w:hAnsi="Arial" w:cs="Arial"/>
          <w:sz w:val="20"/>
          <w:szCs w:val="20"/>
        </w:rPr>
        <w:t>an</w:t>
      </w:r>
      <w:r w:rsidR="009E6578">
        <w:rPr>
          <w:rFonts w:ascii="Arial" w:hAnsi="Arial" w:cs="Arial"/>
          <w:sz w:val="20"/>
          <w:szCs w:val="20"/>
        </w:rPr>
        <w:t xml:space="preserve"> equivalent of the National Board’s code of conduct was in place in each state and territory that regulated medical practitioners. Further, t</w:t>
      </w:r>
      <w:r>
        <w:rPr>
          <w:rFonts w:ascii="Arial" w:hAnsi="Arial" w:cs="Arial"/>
          <w:sz w:val="20"/>
          <w:szCs w:val="20"/>
        </w:rPr>
        <w:t xml:space="preserve">he </w:t>
      </w:r>
      <w:r w:rsidR="00A30D2B">
        <w:rPr>
          <w:rFonts w:ascii="Arial" w:hAnsi="Arial" w:cs="Arial"/>
          <w:sz w:val="20"/>
          <w:szCs w:val="20"/>
        </w:rPr>
        <w:t xml:space="preserve">then </w:t>
      </w:r>
      <w:r>
        <w:rPr>
          <w:rFonts w:ascii="Arial" w:hAnsi="Arial" w:cs="Arial"/>
          <w:sz w:val="20"/>
          <w:szCs w:val="20"/>
        </w:rPr>
        <w:t xml:space="preserve">NSW </w:t>
      </w:r>
      <w:r w:rsidR="00A30D2B">
        <w:rPr>
          <w:rFonts w:ascii="Arial" w:hAnsi="Arial" w:cs="Arial"/>
          <w:sz w:val="20"/>
          <w:szCs w:val="20"/>
        </w:rPr>
        <w:t>Medical Board</w:t>
      </w:r>
      <w:r w:rsidR="00772A5B">
        <w:rPr>
          <w:rStyle w:val="FootnoteReference"/>
          <w:rFonts w:ascii="Arial" w:hAnsi="Arial" w:cs="Arial"/>
          <w:sz w:val="20"/>
          <w:szCs w:val="20"/>
        </w:rPr>
        <w:footnoteReference w:id="10"/>
      </w:r>
      <w:r w:rsidR="00A30D2B">
        <w:rPr>
          <w:rFonts w:ascii="Arial" w:hAnsi="Arial" w:cs="Arial"/>
          <w:sz w:val="20"/>
          <w:szCs w:val="20"/>
        </w:rPr>
        <w:t xml:space="preserve"> </w:t>
      </w:r>
      <w:r w:rsidR="009E6578">
        <w:rPr>
          <w:rFonts w:ascii="Arial" w:hAnsi="Arial" w:cs="Arial"/>
          <w:sz w:val="20"/>
          <w:szCs w:val="20"/>
        </w:rPr>
        <w:t xml:space="preserve">had </w:t>
      </w:r>
      <w:r>
        <w:rPr>
          <w:rFonts w:ascii="Arial" w:hAnsi="Arial" w:cs="Arial"/>
          <w:sz w:val="20"/>
          <w:szCs w:val="20"/>
        </w:rPr>
        <w:t xml:space="preserve">issued </w:t>
      </w:r>
      <w:r w:rsidRPr="006B31AC">
        <w:rPr>
          <w:rFonts w:ascii="Arial" w:hAnsi="Arial" w:cs="Arial"/>
          <w:i/>
          <w:sz w:val="20"/>
          <w:szCs w:val="20"/>
        </w:rPr>
        <w:t>Cosmetic Surgery Guidelines</w:t>
      </w:r>
      <w:r>
        <w:rPr>
          <w:rFonts w:ascii="Arial" w:hAnsi="Arial" w:cs="Arial"/>
          <w:sz w:val="20"/>
          <w:szCs w:val="20"/>
        </w:rPr>
        <w:t xml:space="preserve"> which included guidance on patient assessment and the provision of written information</w:t>
      </w:r>
      <w:r w:rsidR="00C654C6">
        <w:rPr>
          <w:rFonts w:ascii="Arial" w:hAnsi="Arial" w:cs="Arial"/>
          <w:sz w:val="20"/>
          <w:szCs w:val="20"/>
        </w:rPr>
        <w:t xml:space="preserve"> for patients seeking a cosmetic procedure</w:t>
      </w:r>
      <w:r>
        <w:rPr>
          <w:rFonts w:ascii="Arial" w:hAnsi="Arial" w:cs="Arial"/>
          <w:sz w:val="20"/>
          <w:szCs w:val="20"/>
        </w:rPr>
        <w:t>.</w:t>
      </w:r>
      <w:r w:rsidR="00772A5B">
        <w:rPr>
          <w:rStyle w:val="FootnoteReference"/>
          <w:rFonts w:ascii="Arial" w:hAnsi="Arial" w:cs="Arial"/>
          <w:sz w:val="20"/>
          <w:szCs w:val="20"/>
        </w:rPr>
        <w:footnoteReference w:id="11"/>
      </w:r>
    </w:p>
    <w:p w:rsidR="00811C1F" w:rsidRPr="00810FE4" w:rsidRDefault="00811C1F" w:rsidP="00811C1F">
      <w:pPr>
        <w:rPr>
          <w:rFonts w:ascii="Arial" w:hAnsi="Arial" w:cs="Arial"/>
          <w:sz w:val="20"/>
          <w:szCs w:val="20"/>
          <w:lang w:val="en-AU"/>
        </w:rPr>
      </w:pPr>
      <w:r w:rsidRPr="00810FE4">
        <w:rPr>
          <w:rFonts w:ascii="Arial" w:hAnsi="Arial" w:cs="Arial"/>
          <w:sz w:val="20"/>
          <w:szCs w:val="20"/>
          <w:lang w:val="en-AU"/>
        </w:rPr>
        <w:t xml:space="preserve">Each state and territory has </w:t>
      </w:r>
      <w:r w:rsidR="009767DB" w:rsidRPr="00810FE4">
        <w:rPr>
          <w:rFonts w:ascii="Arial" w:hAnsi="Arial" w:cs="Arial"/>
          <w:sz w:val="20"/>
          <w:szCs w:val="20"/>
          <w:lang w:val="en-AU"/>
        </w:rPr>
        <w:t>its</w:t>
      </w:r>
      <w:r w:rsidRPr="00810FE4">
        <w:rPr>
          <w:rFonts w:ascii="Arial" w:hAnsi="Arial" w:cs="Arial"/>
          <w:sz w:val="20"/>
          <w:szCs w:val="20"/>
          <w:lang w:val="en-AU"/>
        </w:rPr>
        <w:t xml:space="preserve"> own drugs and poisons legislation that specifies which health practitioners are authorised to administer, obtain, possess, prescribe, sell, supply or use schedule medicines. Schedule 4 (prescription only) cosmetic injectables can only be supplied on written prescription </w:t>
      </w:r>
      <w:r w:rsidR="00E31C7D" w:rsidRPr="00810FE4">
        <w:rPr>
          <w:rFonts w:ascii="Arial" w:hAnsi="Arial" w:cs="Arial"/>
          <w:sz w:val="20"/>
          <w:szCs w:val="20"/>
          <w:lang w:val="en-AU"/>
        </w:rPr>
        <w:t xml:space="preserve">from </w:t>
      </w:r>
      <w:r w:rsidR="009E6578" w:rsidRPr="00810FE4">
        <w:rPr>
          <w:rFonts w:ascii="Arial" w:hAnsi="Arial" w:cs="Arial"/>
          <w:sz w:val="20"/>
          <w:szCs w:val="20"/>
          <w:lang w:val="en-AU"/>
        </w:rPr>
        <w:t xml:space="preserve">a medical practitioner or other </w:t>
      </w:r>
      <w:r w:rsidRPr="00810FE4">
        <w:rPr>
          <w:rFonts w:ascii="Arial" w:hAnsi="Arial" w:cs="Arial"/>
          <w:sz w:val="20"/>
          <w:szCs w:val="20"/>
          <w:lang w:val="en-AU"/>
        </w:rPr>
        <w:t>authorised prescriber (</w:t>
      </w:r>
      <w:r w:rsidR="009E6578" w:rsidRPr="00810FE4">
        <w:rPr>
          <w:rFonts w:ascii="Arial" w:hAnsi="Arial" w:cs="Arial"/>
          <w:sz w:val="20"/>
          <w:szCs w:val="20"/>
          <w:lang w:val="en-AU"/>
        </w:rPr>
        <w:t>who needs specific authority to do so</w:t>
      </w:r>
      <w:r w:rsidR="007174FD" w:rsidRPr="00810FE4">
        <w:rPr>
          <w:rFonts w:ascii="Arial" w:hAnsi="Arial" w:cs="Arial"/>
          <w:sz w:val="20"/>
          <w:szCs w:val="20"/>
          <w:lang w:val="en-AU"/>
        </w:rPr>
        <w:t>)</w:t>
      </w:r>
      <w:r w:rsidR="009E6578" w:rsidRPr="00810FE4">
        <w:rPr>
          <w:rFonts w:ascii="Arial" w:hAnsi="Arial" w:cs="Arial"/>
          <w:sz w:val="20"/>
          <w:szCs w:val="20"/>
          <w:lang w:val="en-AU"/>
        </w:rPr>
        <w:t xml:space="preserve">. </w:t>
      </w:r>
      <w:r w:rsidR="00AB1BD4">
        <w:rPr>
          <w:rFonts w:ascii="Arial" w:hAnsi="Arial" w:cs="Arial"/>
          <w:sz w:val="20"/>
          <w:szCs w:val="20"/>
          <w:lang w:val="en-AU"/>
        </w:rPr>
        <w:t>Note</w:t>
      </w:r>
      <w:r w:rsidR="009E6578" w:rsidRPr="00810FE4">
        <w:rPr>
          <w:rFonts w:ascii="Arial" w:hAnsi="Arial" w:cs="Arial"/>
          <w:sz w:val="20"/>
          <w:szCs w:val="20"/>
          <w:lang w:val="en-AU"/>
        </w:rPr>
        <w:t>, a</w:t>
      </w:r>
      <w:r w:rsidRPr="00810FE4">
        <w:rPr>
          <w:rFonts w:ascii="Arial" w:hAnsi="Arial" w:cs="Arial"/>
          <w:sz w:val="20"/>
          <w:szCs w:val="20"/>
          <w:lang w:val="en-AU"/>
        </w:rPr>
        <w:t xml:space="preserve"> registered nurse can only administer </w:t>
      </w:r>
      <w:r w:rsidR="00FD7D0C">
        <w:rPr>
          <w:rFonts w:ascii="Arial" w:hAnsi="Arial" w:cs="Arial"/>
          <w:sz w:val="20"/>
          <w:szCs w:val="20"/>
          <w:lang w:val="en-AU"/>
        </w:rPr>
        <w:t>schedule 4</w:t>
      </w:r>
      <w:r w:rsidRPr="00810FE4">
        <w:rPr>
          <w:rFonts w:ascii="Arial" w:hAnsi="Arial" w:cs="Arial"/>
          <w:sz w:val="20"/>
          <w:szCs w:val="20"/>
          <w:lang w:val="en-AU"/>
        </w:rPr>
        <w:t xml:space="preserve"> cosmetic injectables on the order of a</w:t>
      </w:r>
      <w:r w:rsidR="007174FD" w:rsidRPr="00810FE4">
        <w:rPr>
          <w:rFonts w:ascii="Arial" w:hAnsi="Arial" w:cs="Arial"/>
          <w:sz w:val="20"/>
          <w:szCs w:val="20"/>
          <w:lang w:val="en-AU"/>
        </w:rPr>
        <w:t xml:space="preserve"> medical practitioner or other</w:t>
      </w:r>
      <w:r w:rsidRPr="00810FE4">
        <w:rPr>
          <w:rFonts w:ascii="Arial" w:hAnsi="Arial" w:cs="Arial"/>
          <w:sz w:val="20"/>
          <w:szCs w:val="20"/>
          <w:lang w:val="en-AU"/>
        </w:rPr>
        <w:t xml:space="preserve"> authorised prescriber and cannot independently obtain, possess, supply and administer </w:t>
      </w:r>
      <w:r w:rsidR="00FD7D0C">
        <w:rPr>
          <w:rFonts w:ascii="Arial" w:hAnsi="Arial" w:cs="Arial"/>
          <w:sz w:val="20"/>
          <w:szCs w:val="20"/>
          <w:lang w:val="en-AU"/>
        </w:rPr>
        <w:t>schedule 4</w:t>
      </w:r>
      <w:r w:rsidRPr="00810FE4">
        <w:rPr>
          <w:rFonts w:ascii="Arial" w:hAnsi="Arial" w:cs="Arial"/>
          <w:sz w:val="20"/>
          <w:szCs w:val="20"/>
          <w:lang w:val="en-AU"/>
        </w:rPr>
        <w:t xml:space="preserve"> cosmetic injectables. Unregistered </w:t>
      </w:r>
      <w:r w:rsidR="009E6578" w:rsidRPr="00810FE4">
        <w:rPr>
          <w:rFonts w:ascii="Arial" w:hAnsi="Arial" w:cs="Arial"/>
          <w:sz w:val="20"/>
          <w:szCs w:val="20"/>
          <w:lang w:val="en-AU"/>
        </w:rPr>
        <w:t>persons</w:t>
      </w:r>
      <w:r w:rsidRPr="00810FE4">
        <w:rPr>
          <w:rFonts w:ascii="Arial" w:hAnsi="Arial" w:cs="Arial"/>
          <w:sz w:val="20"/>
          <w:szCs w:val="20"/>
          <w:lang w:val="en-AU"/>
        </w:rPr>
        <w:t>, such as beauty therapists, cannot administer schedule 4 cosmetic injectables.</w:t>
      </w:r>
    </w:p>
    <w:p w:rsidR="00D33EB8" w:rsidRPr="00652AD5" w:rsidRDefault="00AF5ED4" w:rsidP="00EB7372">
      <w:pPr>
        <w:rPr>
          <w:rFonts w:ascii="Arial" w:hAnsi="Arial" w:cs="Arial"/>
          <w:bCs/>
          <w:sz w:val="20"/>
          <w:szCs w:val="20"/>
          <w:lang w:val="en-AU"/>
        </w:rPr>
      </w:pPr>
      <w:r w:rsidRPr="00810FE4">
        <w:rPr>
          <w:rFonts w:ascii="Arial" w:hAnsi="Arial" w:cs="Arial"/>
          <w:bCs/>
          <w:sz w:val="20"/>
          <w:szCs w:val="20"/>
          <w:lang w:val="en-AU"/>
        </w:rPr>
        <w:t xml:space="preserve">The </w:t>
      </w:r>
      <w:r w:rsidR="00D33EB8" w:rsidRPr="00810FE4">
        <w:rPr>
          <w:rFonts w:ascii="Arial" w:hAnsi="Arial" w:cs="Arial"/>
          <w:bCs/>
          <w:sz w:val="20"/>
          <w:szCs w:val="20"/>
          <w:lang w:val="en-AU"/>
        </w:rPr>
        <w:t>C</w:t>
      </w:r>
      <w:r w:rsidRPr="00810FE4">
        <w:rPr>
          <w:rFonts w:ascii="Arial" w:hAnsi="Arial" w:cs="Arial"/>
          <w:bCs/>
          <w:sz w:val="20"/>
          <w:szCs w:val="20"/>
          <w:lang w:val="en-AU"/>
        </w:rPr>
        <w:t>ommonwealth’s Therapeutic Goods Administration (TGA) regulates therapeutic goods under the</w:t>
      </w:r>
      <w:r w:rsidRPr="00652AD5">
        <w:rPr>
          <w:rFonts w:ascii="Arial" w:hAnsi="Arial" w:cs="Arial"/>
          <w:bCs/>
          <w:sz w:val="20"/>
          <w:szCs w:val="20"/>
          <w:lang w:val="en-AU"/>
        </w:rPr>
        <w:t xml:space="preserve"> </w:t>
      </w:r>
      <w:r w:rsidRPr="00652AD5">
        <w:rPr>
          <w:rFonts w:ascii="Arial" w:hAnsi="Arial" w:cs="Arial"/>
          <w:bCs/>
          <w:i/>
          <w:sz w:val="20"/>
          <w:szCs w:val="20"/>
          <w:lang w:val="en-AU"/>
        </w:rPr>
        <w:t>Therapeutic Goods Act 1989</w:t>
      </w:r>
      <w:r w:rsidR="00EB7372" w:rsidRPr="00652AD5">
        <w:rPr>
          <w:rFonts w:ascii="Arial" w:hAnsi="Arial" w:cs="Arial"/>
          <w:bCs/>
          <w:sz w:val="20"/>
          <w:szCs w:val="20"/>
          <w:lang w:val="en-AU"/>
        </w:rPr>
        <w:t>.</w:t>
      </w:r>
      <w:r w:rsidR="00D738C0" w:rsidRPr="00652AD5">
        <w:rPr>
          <w:rFonts w:ascii="Arial" w:hAnsi="Arial" w:cs="Arial"/>
          <w:bCs/>
          <w:sz w:val="20"/>
          <w:szCs w:val="20"/>
          <w:lang w:val="en-AU"/>
        </w:rPr>
        <w:t xml:space="preserve"> </w:t>
      </w:r>
      <w:r w:rsidR="00E45AA5" w:rsidRPr="00652AD5">
        <w:rPr>
          <w:rFonts w:ascii="Arial" w:hAnsi="Arial" w:cs="Arial"/>
          <w:bCs/>
          <w:sz w:val="20"/>
          <w:szCs w:val="20"/>
          <w:lang w:val="en-AU"/>
        </w:rPr>
        <w:t>D</w:t>
      </w:r>
      <w:r w:rsidR="002258FA" w:rsidRPr="00652AD5">
        <w:rPr>
          <w:rFonts w:ascii="Arial" w:hAnsi="Arial" w:cs="Arial"/>
          <w:bCs/>
          <w:sz w:val="20"/>
          <w:szCs w:val="20"/>
          <w:lang w:val="en-AU"/>
        </w:rPr>
        <w:t xml:space="preserve">evices such as </w:t>
      </w:r>
      <w:r w:rsidR="000127F8" w:rsidRPr="00652AD5">
        <w:rPr>
          <w:rFonts w:ascii="Arial" w:hAnsi="Arial" w:cs="Arial"/>
          <w:bCs/>
          <w:sz w:val="20"/>
          <w:szCs w:val="20"/>
          <w:lang w:val="en-AU"/>
        </w:rPr>
        <w:t>l</w:t>
      </w:r>
      <w:r w:rsidR="00D738C0" w:rsidRPr="00652AD5">
        <w:rPr>
          <w:rFonts w:ascii="Arial" w:hAnsi="Arial" w:cs="Arial"/>
          <w:bCs/>
          <w:sz w:val="20"/>
          <w:szCs w:val="20"/>
          <w:lang w:val="en-AU"/>
        </w:rPr>
        <w:t xml:space="preserve">asers and </w:t>
      </w:r>
      <w:r w:rsidR="001B5A26" w:rsidRPr="00652AD5">
        <w:rPr>
          <w:rFonts w:ascii="Arial" w:hAnsi="Arial" w:cs="Arial"/>
          <w:bCs/>
          <w:sz w:val="20"/>
          <w:szCs w:val="20"/>
          <w:lang w:val="en-AU"/>
        </w:rPr>
        <w:t>intense pulsed light</w:t>
      </w:r>
      <w:r w:rsidR="00A51DD4" w:rsidRPr="00652AD5">
        <w:rPr>
          <w:rFonts w:ascii="Arial" w:hAnsi="Arial" w:cs="Arial"/>
          <w:bCs/>
          <w:sz w:val="20"/>
          <w:szCs w:val="20"/>
          <w:lang w:val="en-AU"/>
        </w:rPr>
        <w:t xml:space="preserve"> sources</w:t>
      </w:r>
      <w:r w:rsidR="001B5A26" w:rsidRPr="00652AD5">
        <w:rPr>
          <w:rFonts w:ascii="Arial" w:hAnsi="Arial" w:cs="Arial"/>
          <w:bCs/>
          <w:sz w:val="20"/>
          <w:szCs w:val="20"/>
          <w:lang w:val="en-AU"/>
        </w:rPr>
        <w:t xml:space="preserve"> (IPLs) </w:t>
      </w:r>
      <w:r w:rsidR="00D738C0" w:rsidRPr="00652AD5">
        <w:rPr>
          <w:rFonts w:ascii="Arial" w:hAnsi="Arial" w:cs="Arial"/>
          <w:bCs/>
          <w:sz w:val="20"/>
          <w:szCs w:val="20"/>
          <w:lang w:val="en-AU"/>
        </w:rPr>
        <w:t xml:space="preserve">are </w:t>
      </w:r>
      <w:r w:rsidR="00E45AA5" w:rsidRPr="00652AD5">
        <w:rPr>
          <w:rFonts w:ascii="Arial" w:hAnsi="Arial" w:cs="Arial"/>
          <w:bCs/>
          <w:sz w:val="20"/>
          <w:szCs w:val="20"/>
          <w:lang w:val="en-AU"/>
        </w:rPr>
        <w:t xml:space="preserve">only </w:t>
      </w:r>
      <w:r w:rsidR="00D738C0" w:rsidRPr="00652AD5">
        <w:rPr>
          <w:rFonts w:ascii="Arial" w:hAnsi="Arial" w:cs="Arial"/>
          <w:bCs/>
          <w:sz w:val="20"/>
          <w:szCs w:val="20"/>
          <w:lang w:val="en-AU"/>
        </w:rPr>
        <w:t>regulated by the TGA</w:t>
      </w:r>
      <w:r w:rsidR="000127F8" w:rsidRPr="00652AD5">
        <w:rPr>
          <w:rFonts w:ascii="Arial" w:hAnsi="Arial" w:cs="Arial"/>
          <w:bCs/>
          <w:sz w:val="20"/>
          <w:szCs w:val="20"/>
          <w:lang w:val="en-AU"/>
        </w:rPr>
        <w:t xml:space="preserve"> </w:t>
      </w:r>
      <w:r w:rsidR="00E45AA5" w:rsidRPr="00652AD5">
        <w:rPr>
          <w:rFonts w:ascii="Arial" w:hAnsi="Arial" w:cs="Arial"/>
          <w:bCs/>
          <w:sz w:val="20"/>
          <w:szCs w:val="20"/>
          <w:lang w:val="en-AU"/>
        </w:rPr>
        <w:t>if</w:t>
      </w:r>
      <w:r w:rsidR="000127F8" w:rsidRPr="00652AD5">
        <w:rPr>
          <w:rFonts w:ascii="Arial" w:hAnsi="Arial" w:cs="Arial"/>
          <w:bCs/>
          <w:sz w:val="20"/>
          <w:szCs w:val="20"/>
          <w:lang w:val="en-AU"/>
        </w:rPr>
        <w:t xml:space="preserve"> </w:t>
      </w:r>
      <w:r w:rsidR="00A51DD4" w:rsidRPr="00652AD5">
        <w:rPr>
          <w:rFonts w:ascii="Arial" w:hAnsi="Arial" w:cs="Arial"/>
          <w:bCs/>
          <w:sz w:val="20"/>
          <w:szCs w:val="20"/>
          <w:lang w:val="en-AU"/>
        </w:rPr>
        <w:t xml:space="preserve">the </w:t>
      </w:r>
      <w:r w:rsidR="000127F8" w:rsidRPr="00652AD5">
        <w:rPr>
          <w:rFonts w:ascii="Arial" w:hAnsi="Arial" w:cs="Arial"/>
          <w:bCs/>
          <w:sz w:val="20"/>
          <w:szCs w:val="20"/>
          <w:lang w:val="en-AU"/>
        </w:rPr>
        <w:t xml:space="preserve">procedure </w:t>
      </w:r>
      <w:r w:rsidR="00A51DD4" w:rsidRPr="00652AD5">
        <w:rPr>
          <w:rFonts w:ascii="Arial" w:hAnsi="Arial" w:cs="Arial"/>
          <w:bCs/>
          <w:sz w:val="20"/>
          <w:szCs w:val="20"/>
          <w:lang w:val="en-AU"/>
        </w:rPr>
        <w:t xml:space="preserve">is </w:t>
      </w:r>
      <w:r w:rsidR="000127F8" w:rsidRPr="00652AD5">
        <w:rPr>
          <w:rFonts w:ascii="Arial" w:hAnsi="Arial" w:cs="Arial"/>
          <w:bCs/>
          <w:sz w:val="20"/>
          <w:szCs w:val="20"/>
          <w:lang w:val="en-AU"/>
        </w:rPr>
        <w:t>deemed to be for ‘therapeutic purposes’</w:t>
      </w:r>
      <w:r w:rsidR="00D738C0" w:rsidRPr="00652AD5">
        <w:rPr>
          <w:rFonts w:ascii="Arial" w:hAnsi="Arial" w:cs="Arial"/>
          <w:bCs/>
          <w:sz w:val="20"/>
          <w:szCs w:val="20"/>
          <w:lang w:val="en-AU"/>
        </w:rPr>
        <w:t xml:space="preserve">. </w:t>
      </w:r>
    </w:p>
    <w:p w:rsidR="00EB7372" w:rsidRPr="00652AD5" w:rsidRDefault="00D33EB8" w:rsidP="00EB7372">
      <w:pPr>
        <w:rPr>
          <w:rFonts w:ascii="Arial" w:hAnsi="Arial" w:cs="Arial"/>
          <w:bCs/>
          <w:sz w:val="20"/>
          <w:szCs w:val="20"/>
          <w:lang w:val="en-AU"/>
        </w:rPr>
      </w:pPr>
      <w:r w:rsidRPr="00652AD5">
        <w:rPr>
          <w:rFonts w:ascii="Arial" w:hAnsi="Arial" w:cs="Arial"/>
          <w:bCs/>
          <w:sz w:val="20"/>
          <w:szCs w:val="20"/>
          <w:lang w:val="en-AU"/>
        </w:rPr>
        <w:t xml:space="preserve">If </w:t>
      </w:r>
      <w:r w:rsidR="00082E59" w:rsidRPr="00652AD5">
        <w:rPr>
          <w:rFonts w:ascii="Arial" w:hAnsi="Arial" w:cs="Arial"/>
          <w:bCs/>
          <w:sz w:val="20"/>
          <w:szCs w:val="20"/>
          <w:lang w:val="en-AU"/>
        </w:rPr>
        <w:t xml:space="preserve">lasers </w:t>
      </w:r>
      <w:r w:rsidR="005D56F6" w:rsidRPr="00652AD5">
        <w:rPr>
          <w:rFonts w:ascii="Arial" w:hAnsi="Arial" w:cs="Arial"/>
          <w:bCs/>
          <w:sz w:val="20"/>
          <w:szCs w:val="20"/>
          <w:lang w:val="en-AU"/>
        </w:rPr>
        <w:t>or</w:t>
      </w:r>
      <w:r w:rsidR="00082E59" w:rsidRPr="00652AD5">
        <w:rPr>
          <w:rFonts w:ascii="Arial" w:hAnsi="Arial" w:cs="Arial"/>
          <w:bCs/>
          <w:sz w:val="20"/>
          <w:szCs w:val="20"/>
          <w:lang w:val="en-AU"/>
        </w:rPr>
        <w:t xml:space="preserve"> IPLs</w:t>
      </w:r>
      <w:r w:rsidRPr="00652AD5">
        <w:rPr>
          <w:rFonts w:ascii="Arial" w:hAnsi="Arial" w:cs="Arial"/>
          <w:bCs/>
          <w:sz w:val="20"/>
          <w:szCs w:val="20"/>
          <w:lang w:val="en-AU"/>
        </w:rPr>
        <w:t xml:space="preserve"> are used for </w:t>
      </w:r>
      <w:r w:rsidR="00CA2892" w:rsidRPr="00652AD5">
        <w:rPr>
          <w:rFonts w:ascii="Arial" w:hAnsi="Arial" w:cs="Arial"/>
          <w:bCs/>
          <w:sz w:val="20"/>
          <w:szCs w:val="20"/>
          <w:lang w:val="en-AU"/>
        </w:rPr>
        <w:t>cosmetic purposes</w:t>
      </w:r>
      <w:r w:rsidRPr="00652AD5">
        <w:rPr>
          <w:rFonts w:ascii="Arial" w:hAnsi="Arial" w:cs="Arial"/>
          <w:bCs/>
          <w:sz w:val="20"/>
          <w:szCs w:val="20"/>
          <w:lang w:val="en-AU"/>
        </w:rPr>
        <w:t>,</w:t>
      </w:r>
      <w:r w:rsidR="00CA2892" w:rsidRPr="00652AD5">
        <w:rPr>
          <w:rFonts w:ascii="Arial" w:hAnsi="Arial" w:cs="Arial"/>
          <w:bCs/>
          <w:sz w:val="20"/>
          <w:szCs w:val="20"/>
          <w:lang w:val="en-AU"/>
        </w:rPr>
        <w:t xml:space="preserve"> </w:t>
      </w:r>
      <w:r w:rsidR="00082E59" w:rsidRPr="00652AD5">
        <w:rPr>
          <w:rFonts w:ascii="Arial" w:hAnsi="Arial" w:cs="Arial"/>
          <w:bCs/>
          <w:sz w:val="20"/>
          <w:szCs w:val="20"/>
          <w:lang w:val="en-AU"/>
        </w:rPr>
        <w:t xml:space="preserve">regulation </w:t>
      </w:r>
      <w:r w:rsidR="00D10E0A" w:rsidRPr="00652AD5">
        <w:rPr>
          <w:rFonts w:ascii="Arial" w:hAnsi="Arial" w:cs="Arial"/>
          <w:bCs/>
          <w:sz w:val="20"/>
          <w:szCs w:val="20"/>
          <w:lang w:val="en-AU"/>
        </w:rPr>
        <w:t xml:space="preserve">is determined at the state or territory </w:t>
      </w:r>
      <w:r w:rsidR="00082E59" w:rsidRPr="00652AD5">
        <w:rPr>
          <w:rFonts w:ascii="Arial" w:hAnsi="Arial" w:cs="Arial"/>
          <w:bCs/>
          <w:sz w:val="20"/>
          <w:szCs w:val="20"/>
          <w:lang w:val="en-AU"/>
        </w:rPr>
        <w:t>level</w:t>
      </w:r>
      <w:r w:rsidRPr="00652AD5">
        <w:rPr>
          <w:rFonts w:ascii="Arial" w:hAnsi="Arial" w:cs="Arial"/>
          <w:bCs/>
          <w:sz w:val="20"/>
          <w:szCs w:val="20"/>
          <w:lang w:val="en-AU"/>
        </w:rPr>
        <w:t xml:space="preserve"> </w:t>
      </w:r>
      <w:r w:rsidR="005D56F6" w:rsidRPr="00652AD5">
        <w:rPr>
          <w:rFonts w:ascii="Arial" w:hAnsi="Arial" w:cs="Arial"/>
          <w:bCs/>
          <w:sz w:val="20"/>
          <w:szCs w:val="20"/>
          <w:lang w:val="en-AU"/>
        </w:rPr>
        <w:t xml:space="preserve">and comes </w:t>
      </w:r>
      <w:r w:rsidRPr="00652AD5">
        <w:rPr>
          <w:rFonts w:ascii="Arial" w:hAnsi="Arial" w:cs="Arial"/>
          <w:bCs/>
          <w:sz w:val="20"/>
          <w:szCs w:val="20"/>
          <w:lang w:val="en-AU"/>
        </w:rPr>
        <w:t>under a jurisdiction’s radiation protection or radiation safety legislation.</w:t>
      </w:r>
      <w:r w:rsidR="00531A24" w:rsidRPr="00652AD5">
        <w:rPr>
          <w:rFonts w:ascii="Arial" w:hAnsi="Arial" w:cs="Arial"/>
          <w:bCs/>
          <w:sz w:val="20"/>
          <w:szCs w:val="20"/>
          <w:lang w:val="en-AU"/>
        </w:rPr>
        <w:t xml:space="preserve"> </w:t>
      </w:r>
      <w:r w:rsidRPr="00652AD5">
        <w:rPr>
          <w:rFonts w:ascii="Arial" w:hAnsi="Arial" w:cs="Arial"/>
          <w:bCs/>
          <w:sz w:val="20"/>
          <w:szCs w:val="20"/>
          <w:lang w:val="en-AU"/>
        </w:rPr>
        <w:t>Only some states and territories regulate these devices</w:t>
      </w:r>
      <w:r w:rsidR="00D738C0" w:rsidRPr="00652AD5">
        <w:rPr>
          <w:rFonts w:ascii="Arial" w:hAnsi="Arial" w:cs="Arial"/>
          <w:bCs/>
          <w:sz w:val="20"/>
          <w:szCs w:val="20"/>
          <w:lang w:val="en-AU"/>
        </w:rPr>
        <w:t>.</w:t>
      </w:r>
    </w:p>
    <w:p w:rsidR="00FD1473" w:rsidRPr="00652AD5" w:rsidRDefault="00FD1473" w:rsidP="00EB7372">
      <w:pPr>
        <w:rPr>
          <w:rFonts w:ascii="Arial" w:hAnsi="Arial" w:cs="Arial"/>
          <w:bCs/>
          <w:i/>
          <w:sz w:val="20"/>
          <w:szCs w:val="20"/>
        </w:rPr>
      </w:pPr>
      <w:r w:rsidRPr="009767DB">
        <w:rPr>
          <w:rFonts w:ascii="Arial" w:hAnsi="Arial" w:cs="Arial"/>
          <w:bCs/>
          <w:sz w:val="20"/>
          <w:szCs w:val="20"/>
          <w:lang w:val="en-AU"/>
        </w:rPr>
        <w:t xml:space="preserve">The National Health and Medical Research Council </w:t>
      </w:r>
      <w:r w:rsidR="007729CE" w:rsidRPr="009767DB">
        <w:rPr>
          <w:rFonts w:ascii="Arial" w:hAnsi="Arial" w:cs="Arial"/>
          <w:bCs/>
          <w:sz w:val="20"/>
          <w:szCs w:val="20"/>
          <w:lang w:val="en-AU"/>
        </w:rPr>
        <w:t>(</w:t>
      </w:r>
      <w:r w:rsidR="007729CE" w:rsidRPr="009767DB">
        <w:rPr>
          <w:rFonts w:ascii="Arial" w:hAnsi="Arial" w:cs="Arial"/>
          <w:sz w:val="20"/>
          <w:szCs w:val="20"/>
        </w:rPr>
        <w:t>NHMRC)</w:t>
      </w:r>
      <w:r w:rsidR="007729CE" w:rsidRPr="009767DB">
        <w:rPr>
          <w:rFonts w:ascii="Arial" w:hAnsi="Arial" w:cs="Arial"/>
          <w:bCs/>
          <w:sz w:val="20"/>
          <w:szCs w:val="20"/>
          <w:lang w:val="en-AU"/>
        </w:rPr>
        <w:t xml:space="preserve"> </w:t>
      </w:r>
      <w:r w:rsidRPr="009767DB">
        <w:rPr>
          <w:rFonts w:ascii="Arial" w:hAnsi="Arial" w:cs="Arial"/>
          <w:bCs/>
          <w:sz w:val="20"/>
          <w:szCs w:val="20"/>
          <w:lang w:val="en-AU"/>
        </w:rPr>
        <w:t xml:space="preserve">has issued </w:t>
      </w:r>
      <w:r w:rsidRPr="009767DB">
        <w:rPr>
          <w:rFonts w:ascii="Arial" w:hAnsi="Arial" w:cs="Arial"/>
          <w:bCs/>
          <w:i/>
          <w:sz w:val="20"/>
          <w:szCs w:val="20"/>
        </w:rPr>
        <w:t xml:space="preserve">Australian Guidelines for the Prevention and Control of Infection in Healthcare </w:t>
      </w:r>
      <w:r w:rsidR="00CA2892" w:rsidRPr="009767DB">
        <w:rPr>
          <w:rFonts w:ascii="Arial" w:hAnsi="Arial" w:cs="Arial"/>
          <w:bCs/>
          <w:sz w:val="20"/>
          <w:szCs w:val="20"/>
        </w:rPr>
        <w:t xml:space="preserve">which </w:t>
      </w:r>
      <w:r w:rsidR="00A61AB5" w:rsidRPr="009767DB">
        <w:rPr>
          <w:rFonts w:ascii="Arial" w:hAnsi="Arial" w:cs="Arial"/>
          <w:bCs/>
          <w:sz w:val="20"/>
          <w:szCs w:val="20"/>
        </w:rPr>
        <w:t>include</w:t>
      </w:r>
      <w:r w:rsidR="00CA2892" w:rsidRPr="009767DB">
        <w:rPr>
          <w:rFonts w:ascii="Arial" w:hAnsi="Arial" w:cs="Arial"/>
          <w:bCs/>
          <w:sz w:val="20"/>
          <w:szCs w:val="20"/>
        </w:rPr>
        <w:t xml:space="preserve"> recommendations </w:t>
      </w:r>
      <w:r w:rsidR="00CA2892" w:rsidRPr="009767DB">
        <w:rPr>
          <w:rFonts w:ascii="Arial" w:hAnsi="Arial" w:cs="Arial"/>
          <w:sz w:val="20"/>
          <w:szCs w:val="20"/>
        </w:rPr>
        <w:t>to prevent and control infection in healthcare facilities</w:t>
      </w:r>
      <w:r w:rsidRPr="009767DB">
        <w:rPr>
          <w:rFonts w:ascii="Arial" w:hAnsi="Arial" w:cs="Arial"/>
          <w:bCs/>
          <w:i/>
          <w:sz w:val="20"/>
          <w:szCs w:val="20"/>
        </w:rPr>
        <w:t>.</w:t>
      </w:r>
      <w:r w:rsidR="00FB0D8B" w:rsidRPr="00A61AB5">
        <w:rPr>
          <w:rStyle w:val="FootnoteReference"/>
          <w:rFonts w:ascii="Arial" w:hAnsi="Arial" w:cs="Arial"/>
          <w:bCs/>
          <w:sz w:val="20"/>
          <w:szCs w:val="20"/>
        </w:rPr>
        <w:footnoteReference w:id="12"/>
      </w:r>
    </w:p>
    <w:p w:rsidR="00BB07B1" w:rsidRDefault="00BB07B1">
      <w:pPr>
        <w:spacing w:after="0"/>
        <w:rPr>
          <w:rFonts w:ascii="Arial" w:hAnsi="Arial" w:cs="Arial"/>
          <w:bCs/>
          <w:sz w:val="20"/>
          <w:szCs w:val="20"/>
          <w:lang w:val="en-AU"/>
        </w:rPr>
      </w:pPr>
      <w:r>
        <w:rPr>
          <w:rFonts w:ascii="Arial" w:hAnsi="Arial" w:cs="Arial"/>
          <w:bCs/>
          <w:sz w:val="20"/>
          <w:szCs w:val="20"/>
          <w:lang w:val="en-AU"/>
        </w:rPr>
        <w:br w:type="page"/>
      </w:r>
    </w:p>
    <w:p w:rsidR="002F3ED6" w:rsidRPr="00652AD5" w:rsidRDefault="00EB7372" w:rsidP="00EB7372">
      <w:pPr>
        <w:rPr>
          <w:rFonts w:ascii="Arial" w:hAnsi="Arial" w:cs="Arial"/>
          <w:bCs/>
          <w:sz w:val="20"/>
          <w:szCs w:val="20"/>
          <w:lang w:val="en-AU"/>
        </w:rPr>
      </w:pPr>
      <w:r w:rsidRPr="00652AD5">
        <w:rPr>
          <w:rFonts w:ascii="Arial" w:hAnsi="Arial" w:cs="Arial"/>
          <w:bCs/>
          <w:sz w:val="20"/>
          <w:szCs w:val="20"/>
          <w:lang w:val="en-AU"/>
        </w:rPr>
        <w:lastRenderedPageBreak/>
        <w:t>Health services are a</w:t>
      </w:r>
      <w:r w:rsidR="002F3ED6" w:rsidRPr="00652AD5">
        <w:rPr>
          <w:rFonts w:ascii="Arial" w:hAnsi="Arial" w:cs="Arial"/>
          <w:bCs/>
          <w:sz w:val="20"/>
          <w:szCs w:val="20"/>
          <w:lang w:val="en-AU"/>
        </w:rPr>
        <w:t>ccredit</w:t>
      </w:r>
      <w:r w:rsidRPr="00652AD5">
        <w:rPr>
          <w:rFonts w:ascii="Arial" w:hAnsi="Arial" w:cs="Arial"/>
          <w:bCs/>
          <w:sz w:val="20"/>
          <w:szCs w:val="20"/>
          <w:lang w:val="en-AU"/>
        </w:rPr>
        <w:t xml:space="preserve">ed </w:t>
      </w:r>
      <w:r w:rsidR="002F3ED6" w:rsidRPr="00652AD5">
        <w:rPr>
          <w:rFonts w:ascii="Arial" w:hAnsi="Arial" w:cs="Arial"/>
          <w:bCs/>
          <w:sz w:val="20"/>
          <w:szCs w:val="20"/>
          <w:lang w:val="en-AU"/>
        </w:rPr>
        <w:t xml:space="preserve">against the Australian Commission on Safety and Quality in Health Care’s </w:t>
      </w:r>
      <w:r w:rsidR="002F3ED6" w:rsidRPr="005B7771">
        <w:rPr>
          <w:rFonts w:ascii="Arial" w:hAnsi="Arial" w:cs="Arial"/>
          <w:bCs/>
          <w:i/>
          <w:sz w:val="20"/>
          <w:szCs w:val="20"/>
          <w:lang w:val="en-AU"/>
        </w:rPr>
        <w:t>National Safety and Quality Health Service Standards</w:t>
      </w:r>
      <w:r w:rsidRPr="00652AD5">
        <w:rPr>
          <w:rFonts w:ascii="Arial" w:hAnsi="Arial" w:cs="Arial"/>
          <w:bCs/>
          <w:sz w:val="20"/>
          <w:szCs w:val="20"/>
          <w:lang w:val="en-AU"/>
        </w:rPr>
        <w:t>.</w:t>
      </w:r>
      <w:r w:rsidR="005B7771">
        <w:rPr>
          <w:rStyle w:val="FootnoteReference"/>
          <w:rFonts w:ascii="Arial" w:hAnsi="Arial" w:cs="Arial"/>
          <w:bCs/>
          <w:sz w:val="20"/>
          <w:szCs w:val="20"/>
          <w:lang w:val="en-AU"/>
        </w:rPr>
        <w:footnoteReference w:id="13"/>
      </w:r>
      <w:r w:rsidRPr="00652AD5">
        <w:rPr>
          <w:rFonts w:ascii="Arial" w:hAnsi="Arial" w:cs="Arial"/>
          <w:bCs/>
          <w:sz w:val="20"/>
          <w:szCs w:val="20"/>
          <w:lang w:val="en-AU"/>
        </w:rPr>
        <w:t xml:space="preserve"> General practices </w:t>
      </w:r>
      <w:r w:rsidR="00FD1473" w:rsidRPr="00652AD5">
        <w:rPr>
          <w:rFonts w:ascii="Arial" w:hAnsi="Arial" w:cs="Arial"/>
          <w:bCs/>
          <w:sz w:val="20"/>
          <w:szCs w:val="20"/>
          <w:lang w:val="en-AU"/>
        </w:rPr>
        <w:t>may</w:t>
      </w:r>
      <w:r w:rsidRPr="00652AD5">
        <w:rPr>
          <w:rFonts w:ascii="Arial" w:hAnsi="Arial" w:cs="Arial"/>
          <w:bCs/>
          <w:sz w:val="20"/>
          <w:szCs w:val="20"/>
          <w:lang w:val="en-AU"/>
        </w:rPr>
        <w:t xml:space="preserve"> be accredited against the Royal Australian College of General Practitioners (RACGP) </w:t>
      </w:r>
      <w:r w:rsidRPr="00652AD5">
        <w:rPr>
          <w:rFonts w:ascii="Arial" w:hAnsi="Arial" w:cs="Arial"/>
          <w:bCs/>
          <w:i/>
          <w:sz w:val="20"/>
          <w:szCs w:val="20"/>
          <w:lang w:val="en-AU"/>
        </w:rPr>
        <w:t>Standards for general practices</w:t>
      </w:r>
      <w:r w:rsidR="00FE2BC6" w:rsidRPr="00652AD5">
        <w:rPr>
          <w:rFonts w:ascii="Arial" w:hAnsi="Arial" w:cs="Arial"/>
          <w:bCs/>
          <w:i/>
          <w:sz w:val="20"/>
          <w:szCs w:val="20"/>
          <w:lang w:val="en-AU"/>
        </w:rPr>
        <w:t xml:space="preserve"> (4</w:t>
      </w:r>
      <w:r w:rsidR="00FE2BC6" w:rsidRPr="00652AD5">
        <w:rPr>
          <w:rFonts w:ascii="Arial" w:hAnsi="Arial" w:cs="Arial"/>
          <w:bCs/>
          <w:i/>
          <w:sz w:val="20"/>
          <w:szCs w:val="20"/>
          <w:vertAlign w:val="superscript"/>
          <w:lang w:val="en-AU"/>
        </w:rPr>
        <w:t>th</w:t>
      </w:r>
      <w:r w:rsidR="00FE2BC6" w:rsidRPr="00652AD5">
        <w:rPr>
          <w:rFonts w:ascii="Arial" w:hAnsi="Arial" w:cs="Arial"/>
          <w:bCs/>
          <w:i/>
          <w:sz w:val="20"/>
          <w:szCs w:val="20"/>
          <w:lang w:val="en-AU"/>
        </w:rPr>
        <w:t xml:space="preserve"> edition)</w:t>
      </w:r>
      <w:r w:rsidRPr="00652AD5">
        <w:rPr>
          <w:rFonts w:ascii="Arial" w:hAnsi="Arial" w:cs="Arial"/>
          <w:bCs/>
          <w:sz w:val="20"/>
          <w:szCs w:val="20"/>
          <w:lang w:val="en-AU"/>
        </w:rPr>
        <w:t>.</w:t>
      </w:r>
      <w:r w:rsidR="005B7771">
        <w:rPr>
          <w:rStyle w:val="FootnoteReference"/>
          <w:rFonts w:ascii="Arial" w:hAnsi="Arial" w:cs="Arial"/>
          <w:bCs/>
          <w:sz w:val="20"/>
          <w:szCs w:val="20"/>
          <w:lang w:val="en-AU"/>
        </w:rPr>
        <w:footnoteReference w:id="14"/>
      </w:r>
      <w:r w:rsidRPr="00652AD5">
        <w:rPr>
          <w:rFonts w:ascii="Arial" w:hAnsi="Arial" w:cs="Arial"/>
          <w:bCs/>
          <w:sz w:val="20"/>
          <w:szCs w:val="20"/>
          <w:lang w:val="en-AU"/>
        </w:rPr>
        <w:t xml:space="preserve"> Accreditation</w:t>
      </w:r>
      <w:r w:rsidR="002258FA" w:rsidRPr="00652AD5">
        <w:rPr>
          <w:rFonts w:ascii="Arial" w:hAnsi="Arial" w:cs="Arial"/>
          <w:bCs/>
          <w:sz w:val="20"/>
          <w:szCs w:val="20"/>
          <w:lang w:val="en-AU"/>
        </w:rPr>
        <w:t xml:space="preserve"> for general practices</w:t>
      </w:r>
      <w:r w:rsidRPr="00652AD5">
        <w:rPr>
          <w:rFonts w:ascii="Arial" w:hAnsi="Arial" w:cs="Arial"/>
          <w:bCs/>
          <w:sz w:val="20"/>
          <w:szCs w:val="20"/>
          <w:lang w:val="en-AU"/>
        </w:rPr>
        <w:t xml:space="preserve"> is optional. </w:t>
      </w:r>
    </w:p>
    <w:p w:rsidR="002F3ED6" w:rsidRPr="00652AD5" w:rsidRDefault="00EB7372" w:rsidP="00EB7372">
      <w:pPr>
        <w:rPr>
          <w:rFonts w:ascii="Arial" w:hAnsi="Arial" w:cs="Arial"/>
          <w:bCs/>
          <w:sz w:val="20"/>
          <w:szCs w:val="20"/>
          <w:lang w:val="en-AU"/>
        </w:rPr>
      </w:pPr>
      <w:r w:rsidRPr="00652AD5">
        <w:rPr>
          <w:rFonts w:ascii="Arial" w:hAnsi="Arial" w:cs="Arial"/>
          <w:bCs/>
          <w:sz w:val="20"/>
          <w:szCs w:val="20"/>
          <w:lang w:val="en-AU"/>
        </w:rPr>
        <w:t xml:space="preserve">Licensing of private hospitals and day procedure centres </w:t>
      </w:r>
      <w:r w:rsidR="00CA2892" w:rsidRPr="00652AD5">
        <w:rPr>
          <w:rFonts w:ascii="Arial" w:hAnsi="Arial" w:cs="Arial"/>
          <w:bCs/>
          <w:sz w:val="20"/>
          <w:szCs w:val="20"/>
          <w:lang w:val="en-AU"/>
        </w:rPr>
        <w:t xml:space="preserve">varies across </w:t>
      </w:r>
      <w:r w:rsidRPr="00652AD5">
        <w:rPr>
          <w:rFonts w:ascii="Arial" w:hAnsi="Arial" w:cs="Arial"/>
          <w:bCs/>
          <w:sz w:val="20"/>
          <w:szCs w:val="20"/>
          <w:lang w:val="en-AU"/>
        </w:rPr>
        <w:t>state</w:t>
      </w:r>
      <w:r w:rsidR="00CA2892" w:rsidRPr="00652AD5">
        <w:rPr>
          <w:rFonts w:ascii="Arial" w:hAnsi="Arial" w:cs="Arial"/>
          <w:bCs/>
          <w:sz w:val="20"/>
          <w:szCs w:val="20"/>
          <w:lang w:val="en-AU"/>
        </w:rPr>
        <w:t>s</w:t>
      </w:r>
      <w:r w:rsidRPr="00652AD5">
        <w:rPr>
          <w:rFonts w:ascii="Arial" w:hAnsi="Arial" w:cs="Arial"/>
          <w:bCs/>
          <w:sz w:val="20"/>
          <w:szCs w:val="20"/>
          <w:lang w:val="en-AU"/>
        </w:rPr>
        <w:t xml:space="preserve"> and territor</w:t>
      </w:r>
      <w:r w:rsidR="00CA2892" w:rsidRPr="00652AD5">
        <w:rPr>
          <w:rFonts w:ascii="Arial" w:hAnsi="Arial" w:cs="Arial"/>
          <w:bCs/>
          <w:sz w:val="20"/>
          <w:szCs w:val="20"/>
          <w:lang w:val="en-AU"/>
        </w:rPr>
        <w:t>ies</w:t>
      </w:r>
      <w:r w:rsidRPr="00652AD5">
        <w:rPr>
          <w:rFonts w:ascii="Arial" w:hAnsi="Arial" w:cs="Arial"/>
          <w:bCs/>
          <w:sz w:val="20"/>
          <w:szCs w:val="20"/>
          <w:lang w:val="en-AU"/>
        </w:rPr>
        <w:t xml:space="preserve"> with each jurisdiction having its own </w:t>
      </w:r>
      <w:r w:rsidR="00FE2BC6" w:rsidRPr="00652AD5">
        <w:rPr>
          <w:rFonts w:ascii="Arial" w:hAnsi="Arial" w:cs="Arial"/>
          <w:bCs/>
          <w:sz w:val="20"/>
          <w:szCs w:val="20"/>
          <w:lang w:val="en-AU"/>
        </w:rPr>
        <w:t>legislation</w:t>
      </w:r>
      <w:r w:rsidRPr="00652AD5">
        <w:rPr>
          <w:rFonts w:ascii="Arial" w:hAnsi="Arial" w:cs="Arial"/>
          <w:bCs/>
          <w:sz w:val="20"/>
          <w:szCs w:val="20"/>
          <w:lang w:val="en-AU"/>
        </w:rPr>
        <w:t xml:space="preserve"> and regulations</w:t>
      </w:r>
      <w:r w:rsidR="00CA2892" w:rsidRPr="00652AD5">
        <w:rPr>
          <w:rFonts w:ascii="Arial" w:hAnsi="Arial" w:cs="Arial"/>
          <w:bCs/>
          <w:sz w:val="20"/>
          <w:szCs w:val="20"/>
          <w:lang w:val="en-AU"/>
        </w:rPr>
        <w:t>.</w:t>
      </w:r>
    </w:p>
    <w:p w:rsidR="007E76F4" w:rsidRPr="00652AD5" w:rsidRDefault="00EB7372" w:rsidP="00EB7372">
      <w:pPr>
        <w:rPr>
          <w:rFonts w:ascii="Arial" w:hAnsi="Arial" w:cs="Arial"/>
          <w:bCs/>
          <w:sz w:val="20"/>
          <w:szCs w:val="20"/>
          <w:lang w:val="en-AU"/>
        </w:rPr>
      </w:pPr>
      <w:r w:rsidRPr="00652AD5">
        <w:rPr>
          <w:rFonts w:ascii="Arial" w:hAnsi="Arial" w:cs="Arial"/>
          <w:bCs/>
          <w:sz w:val="20"/>
          <w:szCs w:val="20"/>
          <w:lang w:val="en-AU"/>
        </w:rPr>
        <w:t xml:space="preserve">At a local level, medical practitioners are subject to the </w:t>
      </w:r>
      <w:r w:rsidR="002F3ED6" w:rsidRPr="00652AD5">
        <w:rPr>
          <w:rFonts w:ascii="Arial" w:hAnsi="Arial" w:cs="Arial"/>
          <w:bCs/>
          <w:sz w:val="20"/>
          <w:szCs w:val="20"/>
          <w:lang w:val="en-AU"/>
        </w:rPr>
        <w:t xml:space="preserve">policies and procedures </w:t>
      </w:r>
      <w:r w:rsidRPr="00652AD5">
        <w:rPr>
          <w:rFonts w:ascii="Arial" w:hAnsi="Arial" w:cs="Arial"/>
          <w:bCs/>
          <w:sz w:val="20"/>
          <w:szCs w:val="20"/>
          <w:lang w:val="en-AU"/>
        </w:rPr>
        <w:t>of the hospital or facility in which they practi</w:t>
      </w:r>
      <w:r w:rsidR="007655B1" w:rsidRPr="00652AD5">
        <w:rPr>
          <w:rFonts w:ascii="Arial" w:hAnsi="Arial" w:cs="Arial"/>
          <w:bCs/>
          <w:sz w:val="20"/>
          <w:szCs w:val="20"/>
          <w:lang w:val="en-AU"/>
        </w:rPr>
        <w:t>s</w:t>
      </w:r>
      <w:r w:rsidRPr="00652AD5">
        <w:rPr>
          <w:rFonts w:ascii="Arial" w:hAnsi="Arial" w:cs="Arial"/>
          <w:bCs/>
          <w:sz w:val="20"/>
          <w:szCs w:val="20"/>
          <w:lang w:val="en-AU"/>
        </w:rPr>
        <w:t xml:space="preserve">e. </w:t>
      </w:r>
    </w:p>
    <w:p w:rsidR="002400CD" w:rsidRPr="002555A2" w:rsidRDefault="00C07FEE" w:rsidP="0008591C">
      <w:pPr>
        <w:pStyle w:val="AHPRASubheadinglevel2"/>
      </w:pPr>
      <w:bookmarkStart w:id="9" w:name="_Toc414268420"/>
      <w:r w:rsidRPr="00C07FEE">
        <w:t>M</w:t>
      </w:r>
      <w:r w:rsidR="002400CD" w:rsidRPr="00C07FEE">
        <w:t xml:space="preserve">ajor reviews into </w:t>
      </w:r>
      <w:r w:rsidR="00CB1CD7" w:rsidRPr="00C07FEE">
        <w:t>cosmetic surgery</w:t>
      </w:r>
      <w:r w:rsidR="002400CD" w:rsidRPr="00C07FEE">
        <w:t xml:space="preserve"> in Australia</w:t>
      </w:r>
      <w:bookmarkEnd w:id="9"/>
      <w:r w:rsidR="00030B5D" w:rsidRPr="007C0072">
        <w:t xml:space="preserve"> </w:t>
      </w:r>
    </w:p>
    <w:p w:rsidR="00FB0FF8" w:rsidRPr="00394922" w:rsidRDefault="002400CD" w:rsidP="00FB0FF8">
      <w:pPr>
        <w:rPr>
          <w:rFonts w:ascii="Arial" w:hAnsi="Arial" w:cs="Arial"/>
          <w:sz w:val="20"/>
          <w:szCs w:val="20"/>
        </w:rPr>
      </w:pPr>
      <w:r w:rsidRPr="00394922">
        <w:rPr>
          <w:rFonts w:ascii="Arial" w:hAnsi="Arial" w:cs="Arial"/>
          <w:sz w:val="20"/>
          <w:szCs w:val="20"/>
        </w:rPr>
        <w:t xml:space="preserve">To date there have been several major reviews </w:t>
      </w:r>
      <w:r w:rsidR="00F464F5">
        <w:rPr>
          <w:rFonts w:ascii="Arial" w:hAnsi="Arial" w:cs="Arial"/>
          <w:sz w:val="20"/>
          <w:szCs w:val="20"/>
        </w:rPr>
        <w:t>that have more broadly considered issues with ‘</w:t>
      </w:r>
      <w:r w:rsidRPr="00394922">
        <w:rPr>
          <w:rFonts w:ascii="Arial" w:hAnsi="Arial" w:cs="Arial"/>
          <w:sz w:val="20"/>
          <w:szCs w:val="20"/>
        </w:rPr>
        <w:t>cosmetic</w:t>
      </w:r>
      <w:r w:rsidR="00F464F5">
        <w:rPr>
          <w:rFonts w:ascii="Arial" w:hAnsi="Arial" w:cs="Arial"/>
          <w:sz w:val="20"/>
          <w:szCs w:val="20"/>
        </w:rPr>
        <w:t>’</w:t>
      </w:r>
      <w:r w:rsidRPr="00394922">
        <w:rPr>
          <w:rFonts w:ascii="Arial" w:hAnsi="Arial" w:cs="Arial"/>
          <w:sz w:val="20"/>
          <w:szCs w:val="20"/>
        </w:rPr>
        <w:t xml:space="preserve"> </w:t>
      </w:r>
      <w:r w:rsidR="00FB0FF8">
        <w:rPr>
          <w:rFonts w:ascii="Arial" w:hAnsi="Arial" w:cs="Arial"/>
          <w:sz w:val="20"/>
          <w:szCs w:val="20"/>
        </w:rPr>
        <w:t xml:space="preserve">procedures including cosmetic medical and surgical procedures provided by medical practitioners </w:t>
      </w:r>
      <w:r w:rsidR="00FB0FF8" w:rsidRPr="00394922">
        <w:rPr>
          <w:rFonts w:ascii="Arial" w:hAnsi="Arial" w:cs="Arial"/>
          <w:sz w:val="20"/>
          <w:szCs w:val="20"/>
        </w:rPr>
        <w:t xml:space="preserve">in Australia. </w:t>
      </w:r>
    </w:p>
    <w:p w:rsidR="002400CD" w:rsidRPr="00394922" w:rsidRDefault="002400CD" w:rsidP="0008591C">
      <w:pPr>
        <w:pStyle w:val="AHPRASubheadinglevel3"/>
      </w:pPr>
      <w:bookmarkStart w:id="10" w:name="_Toc414268421"/>
      <w:r w:rsidRPr="00394922">
        <w:rPr>
          <w:bCs/>
        </w:rPr>
        <w:t xml:space="preserve">NSW </w:t>
      </w:r>
      <w:r w:rsidRPr="00394922">
        <w:t>Committee of Inquiry into Cosmetic Surgery, 1998</w:t>
      </w:r>
      <w:bookmarkEnd w:id="10"/>
    </w:p>
    <w:p w:rsidR="002400CD" w:rsidRPr="00394922" w:rsidRDefault="002400CD" w:rsidP="002400CD">
      <w:pPr>
        <w:autoSpaceDE w:val="0"/>
        <w:autoSpaceDN w:val="0"/>
        <w:adjustRightInd w:val="0"/>
        <w:spacing w:after="0"/>
        <w:rPr>
          <w:rFonts w:ascii="Arial" w:hAnsi="Arial" w:cs="Arial"/>
          <w:sz w:val="20"/>
          <w:szCs w:val="20"/>
        </w:rPr>
      </w:pPr>
      <w:r w:rsidRPr="00394922">
        <w:rPr>
          <w:rFonts w:ascii="Arial" w:hAnsi="Arial" w:cs="Arial"/>
          <w:sz w:val="20"/>
          <w:szCs w:val="20"/>
        </w:rPr>
        <w:t xml:space="preserve">In 1998, in response to concerns about the promotion and the quality and safety of cosmetic surgery procedures, the NSW Minister for Health appointed a Committee of Inquiry into Cosmetic Surgery. </w:t>
      </w:r>
    </w:p>
    <w:p w:rsidR="002400CD" w:rsidRPr="00394922" w:rsidRDefault="002400CD" w:rsidP="002400CD">
      <w:pPr>
        <w:autoSpaceDE w:val="0"/>
        <w:autoSpaceDN w:val="0"/>
        <w:adjustRightInd w:val="0"/>
        <w:spacing w:after="0"/>
        <w:rPr>
          <w:rFonts w:ascii="Arial" w:hAnsi="Arial" w:cs="Arial"/>
          <w:sz w:val="20"/>
          <w:szCs w:val="20"/>
        </w:rPr>
      </w:pPr>
      <w:r w:rsidRPr="00394922">
        <w:rPr>
          <w:rFonts w:ascii="Arial" w:hAnsi="Arial" w:cs="Arial"/>
          <w:sz w:val="20"/>
          <w:szCs w:val="20"/>
        </w:rPr>
        <w:t xml:space="preserve">The </w:t>
      </w:r>
      <w:r w:rsidR="00B77207">
        <w:rPr>
          <w:rFonts w:ascii="Arial" w:hAnsi="Arial" w:cs="Arial"/>
          <w:sz w:val="20"/>
          <w:szCs w:val="20"/>
        </w:rPr>
        <w:t>C</w:t>
      </w:r>
      <w:r w:rsidRPr="00394922">
        <w:rPr>
          <w:rFonts w:ascii="Arial" w:hAnsi="Arial" w:cs="Arial"/>
          <w:sz w:val="20"/>
          <w:szCs w:val="20"/>
        </w:rPr>
        <w:t xml:space="preserve">ommittee was tasked with identifying and reviewing the adequacy and limitations of existing consumer safeguards and to review the quality and accessibility of sources of current consumer information on cosmetic </w:t>
      </w:r>
      <w:r w:rsidR="00B86CA8">
        <w:rPr>
          <w:rFonts w:ascii="Arial" w:hAnsi="Arial" w:cs="Arial"/>
          <w:sz w:val="20"/>
          <w:szCs w:val="20"/>
        </w:rPr>
        <w:t>procedures</w:t>
      </w:r>
      <w:r w:rsidRPr="00394922">
        <w:rPr>
          <w:rFonts w:ascii="Arial" w:hAnsi="Arial" w:cs="Arial"/>
          <w:sz w:val="20"/>
          <w:szCs w:val="20"/>
        </w:rPr>
        <w:t xml:space="preserve">. The </w:t>
      </w:r>
      <w:r w:rsidR="00B86CA8">
        <w:rPr>
          <w:rFonts w:ascii="Arial" w:hAnsi="Arial" w:cs="Arial"/>
          <w:sz w:val="20"/>
          <w:szCs w:val="20"/>
        </w:rPr>
        <w:t>C</w:t>
      </w:r>
      <w:r w:rsidRPr="00394922">
        <w:rPr>
          <w:rFonts w:ascii="Arial" w:hAnsi="Arial" w:cs="Arial"/>
          <w:sz w:val="20"/>
          <w:szCs w:val="20"/>
        </w:rPr>
        <w:t xml:space="preserve">ommittee reviewed the literature, held public consultations, and undertook a survey of consumer experiences. </w:t>
      </w:r>
    </w:p>
    <w:p w:rsidR="002400CD" w:rsidRPr="00394922" w:rsidRDefault="002400CD" w:rsidP="002400CD">
      <w:pPr>
        <w:autoSpaceDE w:val="0"/>
        <w:autoSpaceDN w:val="0"/>
        <w:adjustRightInd w:val="0"/>
        <w:spacing w:after="0"/>
        <w:rPr>
          <w:rFonts w:ascii="Arial" w:hAnsi="Arial" w:cs="Arial"/>
          <w:sz w:val="20"/>
          <w:szCs w:val="20"/>
        </w:rPr>
      </w:pPr>
    </w:p>
    <w:p w:rsidR="002400CD" w:rsidRPr="00394922" w:rsidRDefault="002400CD" w:rsidP="002400CD">
      <w:pPr>
        <w:rPr>
          <w:rFonts w:ascii="Arial" w:hAnsi="Arial" w:cs="Arial"/>
          <w:sz w:val="20"/>
          <w:szCs w:val="20"/>
        </w:rPr>
      </w:pPr>
      <w:r w:rsidRPr="00394922">
        <w:rPr>
          <w:rFonts w:ascii="Arial" w:hAnsi="Arial" w:cs="Arial"/>
          <w:sz w:val="20"/>
          <w:szCs w:val="20"/>
        </w:rPr>
        <w:t>In its report, the Committee found there was little information available on clinical standards and adverse outcomes</w:t>
      </w:r>
      <w:r w:rsidR="00B526F9">
        <w:rPr>
          <w:rFonts w:ascii="Arial" w:hAnsi="Arial" w:cs="Arial"/>
          <w:sz w:val="20"/>
          <w:szCs w:val="20"/>
        </w:rPr>
        <w:t xml:space="preserve"> for cosmetic procedures</w:t>
      </w:r>
      <w:r w:rsidRPr="00394922">
        <w:rPr>
          <w:rFonts w:ascii="Arial" w:hAnsi="Arial" w:cs="Arial"/>
          <w:sz w:val="20"/>
          <w:szCs w:val="20"/>
        </w:rPr>
        <w:t xml:space="preserve">. It also noted the risks associated with the range </w:t>
      </w:r>
      <w:r w:rsidRPr="0006534A">
        <w:rPr>
          <w:rFonts w:ascii="Arial" w:hAnsi="Arial" w:cs="Arial"/>
          <w:sz w:val="20"/>
          <w:szCs w:val="20"/>
        </w:rPr>
        <w:t xml:space="preserve">of </w:t>
      </w:r>
      <w:r w:rsidR="00CB1CD7" w:rsidRPr="0006534A">
        <w:rPr>
          <w:rFonts w:ascii="Arial" w:hAnsi="Arial" w:cs="Arial"/>
          <w:sz w:val="20"/>
          <w:szCs w:val="20"/>
        </w:rPr>
        <w:t>providers</w:t>
      </w:r>
      <w:r w:rsidRPr="0006534A">
        <w:rPr>
          <w:rFonts w:ascii="Arial" w:hAnsi="Arial" w:cs="Arial"/>
          <w:sz w:val="20"/>
          <w:szCs w:val="20"/>
        </w:rPr>
        <w:t xml:space="preserve"> and</w:t>
      </w:r>
      <w:r w:rsidRPr="00394922">
        <w:rPr>
          <w:rFonts w:ascii="Arial" w:hAnsi="Arial" w:cs="Arial"/>
          <w:sz w:val="20"/>
          <w:szCs w:val="20"/>
        </w:rPr>
        <w:t xml:space="preserve"> the type</w:t>
      </w:r>
      <w:r w:rsidR="008B7AB4">
        <w:rPr>
          <w:rFonts w:ascii="Arial" w:hAnsi="Arial" w:cs="Arial"/>
          <w:sz w:val="20"/>
          <w:szCs w:val="20"/>
        </w:rPr>
        <w:t xml:space="preserve">s of </w:t>
      </w:r>
      <w:r w:rsidRPr="00394922">
        <w:rPr>
          <w:rFonts w:ascii="Arial" w:hAnsi="Arial" w:cs="Arial"/>
          <w:sz w:val="20"/>
          <w:szCs w:val="20"/>
        </w:rPr>
        <w:t xml:space="preserve">facilities where procedures are performed. The </w:t>
      </w:r>
      <w:r w:rsidR="00B86CA8">
        <w:rPr>
          <w:rFonts w:ascii="Arial" w:hAnsi="Arial" w:cs="Arial"/>
          <w:sz w:val="20"/>
          <w:szCs w:val="20"/>
        </w:rPr>
        <w:t>C</w:t>
      </w:r>
      <w:r w:rsidRPr="00394922">
        <w:rPr>
          <w:rFonts w:ascii="Arial" w:hAnsi="Arial" w:cs="Arial"/>
          <w:sz w:val="20"/>
          <w:szCs w:val="20"/>
        </w:rPr>
        <w:t xml:space="preserve">ommittee noted that insurers and health complaint entities regard cosmetic procedures as a high risk area of practice because the complaints are primarily about clinical outcomes, and </w:t>
      </w:r>
      <w:r w:rsidR="008B7AB4">
        <w:rPr>
          <w:rFonts w:ascii="Arial" w:hAnsi="Arial" w:cs="Arial"/>
          <w:sz w:val="20"/>
          <w:szCs w:val="20"/>
        </w:rPr>
        <w:t xml:space="preserve">because of the unique </w:t>
      </w:r>
      <w:r w:rsidRPr="00394922">
        <w:rPr>
          <w:rFonts w:ascii="Arial" w:hAnsi="Arial" w:cs="Arial"/>
          <w:sz w:val="20"/>
          <w:szCs w:val="20"/>
        </w:rPr>
        <w:t>characteristics of the industry</w:t>
      </w:r>
      <w:r w:rsidR="008B7AB4">
        <w:rPr>
          <w:rFonts w:ascii="Arial" w:hAnsi="Arial" w:cs="Arial"/>
          <w:sz w:val="20"/>
          <w:szCs w:val="20"/>
        </w:rPr>
        <w:t>,</w:t>
      </w:r>
      <w:r w:rsidRPr="00394922">
        <w:rPr>
          <w:rFonts w:ascii="Arial" w:hAnsi="Arial" w:cs="Arial"/>
          <w:sz w:val="20"/>
          <w:szCs w:val="20"/>
        </w:rPr>
        <w:t xml:space="preserve"> </w:t>
      </w:r>
      <w:r w:rsidR="008B7AB4">
        <w:rPr>
          <w:rFonts w:ascii="Arial" w:hAnsi="Arial" w:cs="Arial"/>
          <w:sz w:val="20"/>
          <w:szCs w:val="20"/>
        </w:rPr>
        <w:t>for example,</w:t>
      </w:r>
      <w:r w:rsidRPr="00394922">
        <w:rPr>
          <w:rFonts w:ascii="Arial" w:hAnsi="Arial" w:cs="Arial"/>
          <w:sz w:val="20"/>
          <w:szCs w:val="20"/>
        </w:rPr>
        <w:t xml:space="preserve"> the different nature of the doctor/patient relationship and financial arrangements.</w:t>
      </w:r>
      <w:r w:rsidRPr="00394922">
        <w:rPr>
          <w:rStyle w:val="FootnoteReference"/>
          <w:rFonts w:ascii="Arial" w:hAnsi="Arial" w:cs="Arial"/>
          <w:sz w:val="20"/>
          <w:szCs w:val="20"/>
        </w:rPr>
        <w:footnoteReference w:id="15"/>
      </w:r>
    </w:p>
    <w:p w:rsidR="002400CD" w:rsidRPr="00C07FEE" w:rsidRDefault="002400CD" w:rsidP="002400CD">
      <w:pPr>
        <w:rPr>
          <w:rFonts w:ascii="Arial" w:hAnsi="Arial" w:cs="Arial"/>
          <w:sz w:val="20"/>
          <w:szCs w:val="20"/>
        </w:rPr>
      </w:pPr>
      <w:r w:rsidRPr="00C07FEE">
        <w:rPr>
          <w:rFonts w:ascii="Arial" w:hAnsi="Arial" w:cs="Arial"/>
          <w:sz w:val="20"/>
          <w:szCs w:val="20"/>
        </w:rPr>
        <w:t xml:space="preserve">The </w:t>
      </w:r>
      <w:r w:rsidR="00B86CA8">
        <w:rPr>
          <w:rFonts w:ascii="Arial" w:hAnsi="Arial" w:cs="Arial"/>
          <w:sz w:val="20"/>
          <w:szCs w:val="20"/>
        </w:rPr>
        <w:t>C</w:t>
      </w:r>
      <w:r w:rsidRPr="00C07FEE">
        <w:rPr>
          <w:rFonts w:ascii="Arial" w:hAnsi="Arial" w:cs="Arial"/>
          <w:sz w:val="20"/>
          <w:szCs w:val="20"/>
        </w:rPr>
        <w:t xml:space="preserve">ommittee made recommendations </w:t>
      </w:r>
      <w:r w:rsidR="00AF25BD" w:rsidRPr="00C07FEE">
        <w:rPr>
          <w:rFonts w:ascii="Arial" w:hAnsi="Arial" w:cs="Arial"/>
          <w:sz w:val="20"/>
          <w:szCs w:val="20"/>
        </w:rPr>
        <w:t xml:space="preserve">to the Minister for Health for action </w:t>
      </w:r>
      <w:r w:rsidRPr="00C07FEE">
        <w:rPr>
          <w:rFonts w:ascii="Arial" w:hAnsi="Arial" w:cs="Arial"/>
          <w:sz w:val="20"/>
          <w:szCs w:val="20"/>
        </w:rPr>
        <w:t xml:space="preserve">in relation to training of </w:t>
      </w:r>
      <w:r w:rsidR="003E49B7" w:rsidRPr="00C07FEE">
        <w:rPr>
          <w:rFonts w:ascii="Arial" w:hAnsi="Arial" w:cs="Arial"/>
          <w:sz w:val="20"/>
          <w:szCs w:val="20"/>
        </w:rPr>
        <w:t>medical practitioners</w:t>
      </w:r>
      <w:r w:rsidRPr="00C07FEE">
        <w:rPr>
          <w:rFonts w:ascii="Arial" w:hAnsi="Arial" w:cs="Arial"/>
          <w:sz w:val="20"/>
          <w:szCs w:val="20"/>
        </w:rPr>
        <w:t xml:space="preserve">, licensing of facilities, information for consumers, aftercare and promotion of cosmetic surgery. </w:t>
      </w:r>
    </w:p>
    <w:p w:rsidR="002400CD" w:rsidRPr="00C07FEE" w:rsidRDefault="002400CD" w:rsidP="0008591C">
      <w:pPr>
        <w:pStyle w:val="AHPRASubheadinglevel3"/>
      </w:pPr>
      <w:bookmarkStart w:id="11" w:name="_Toc414268422"/>
      <w:r w:rsidRPr="00C07FEE">
        <w:t>AHMAC Inter-jurisdictional Cosmetic Surgery Working Group, 2010</w:t>
      </w:r>
      <w:bookmarkEnd w:id="11"/>
    </w:p>
    <w:p w:rsidR="002400CD" w:rsidRPr="00C07FEE" w:rsidRDefault="002400CD" w:rsidP="002400CD">
      <w:pPr>
        <w:pStyle w:val="AHPRAbody"/>
        <w:rPr>
          <w:szCs w:val="20"/>
        </w:rPr>
      </w:pPr>
      <w:r w:rsidRPr="00C07FEE">
        <w:rPr>
          <w:szCs w:val="20"/>
        </w:rPr>
        <w:t xml:space="preserve">In 2010, Australian Health Ministers, alarmed by the growth in marketing of cosmetic </w:t>
      </w:r>
      <w:r w:rsidR="00B06DC8" w:rsidRPr="00C07FEE">
        <w:rPr>
          <w:szCs w:val="20"/>
        </w:rPr>
        <w:t xml:space="preserve">medical and surgical </w:t>
      </w:r>
      <w:r w:rsidRPr="00C07FEE">
        <w:rPr>
          <w:szCs w:val="20"/>
        </w:rPr>
        <w:t>procedures and the potential impact on the community</w:t>
      </w:r>
      <w:r w:rsidR="00AF25BD" w:rsidRPr="00C07FEE">
        <w:rPr>
          <w:szCs w:val="20"/>
        </w:rPr>
        <w:t>,</w:t>
      </w:r>
      <w:r w:rsidRPr="00C07FEE">
        <w:rPr>
          <w:szCs w:val="20"/>
        </w:rPr>
        <w:t xml:space="preserve"> requested an examination of the adequacy of current consumer safeguards in relation to cosmetic surgery and an assessment of the need for a national approach to regulating cosmetic surgery. </w:t>
      </w:r>
    </w:p>
    <w:p w:rsidR="002400CD" w:rsidRPr="00C07FEE" w:rsidRDefault="002400CD" w:rsidP="002400CD">
      <w:pPr>
        <w:rPr>
          <w:rFonts w:ascii="Arial" w:hAnsi="Arial" w:cs="Arial"/>
          <w:sz w:val="20"/>
          <w:szCs w:val="20"/>
        </w:rPr>
      </w:pPr>
      <w:r w:rsidRPr="00C07FEE">
        <w:rPr>
          <w:rFonts w:ascii="Arial" w:hAnsi="Arial" w:cs="Arial"/>
          <w:sz w:val="20"/>
          <w:szCs w:val="20"/>
        </w:rPr>
        <w:t xml:space="preserve">The Australian Health Ministers’ Advisory Council’s (AHMAC) Inter-jurisdictional Cosmetic Surgery Working Group was tasked with undertaking the review. In its report, </w:t>
      </w:r>
      <w:r w:rsidRPr="00C07FEE">
        <w:rPr>
          <w:rFonts w:ascii="Arial" w:hAnsi="Arial" w:cs="Arial"/>
          <w:i/>
          <w:sz w:val="20"/>
          <w:szCs w:val="20"/>
        </w:rPr>
        <w:t>Cosmetic Medical and Surgical Procedures – A National Framework</w:t>
      </w:r>
      <w:r w:rsidR="00694451">
        <w:rPr>
          <w:rFonts w:ascii="Arial" w:hAnsi="Arial" w:cs="Arial"/>
          <w:i/>
          <w:sz w:val="20"/>
          <w:szCs w:val="20"/>
        </w:rPr>
        <w:t>,</w:t>
      </w:r>
      <w:r w:rsidRPr="00C07FEE">
        <w:rPr>
          <w:rFonts w:ascii="Arial" w:hAnsi="Arial" w:cs="Arial"/>
          <w:i/>
          <w:sz w:val="20"/>
          <w:szCs w:val="20"/>
        </w:rPr>
        <w:t xml:space="preserve"> </w:t>
      </w:r>
      <w:r w:rsidRPr="00C07FEE">
        <w:rPr>
          <w:rFonts w:ascii="Arial" w:hAnsi="Arial" w:cs="Arial"/>
          <w:sz w:val="20"/>
          <w:szCs w:val="20"/>
        </w:rPr>
        <w:t xml:space="preserve">the group </w:t>
      </w:r>
      <w:r w:rsidR="00076415" w:rsidRPr="00C07FEE">
        <w:rPr>
          <w:rFonts w:ascii="Arial" w:hAnsi="Arial" w:cs="Arial"/>
          <w:sz w:val="20"/>
          <w:szCs w:val="20"/>
        </w:rPr>
        <w:t xml:space="preserve">expressed </w:t>
      </w:r>
      <w:r w:rsidRPr="00C07FEE">
        <w:rPr>
          <w:rFonts w:ascii="Arial" w:hAnsi="Arial" w:cs="Arial"/>
          <w:sz w:val="20"/>
          <w:szCs w:val="20"/>
        </w:rPr>
        <w:t>concern</w:t>
      </w:r>
      <w:r w:rsidR="00076415" w:rsidRPr="00C07FEE">
        <w:rPr>
          <w:rFonts w:ascii="Arial" w:hAnsi="Arial" w:cs="Arial"/>
          <w:sz w:val="20"/>
          <w:szCs w:val="20"/>
        </w:rPr>
        <w:t>s</w:t>
      </w:r>
      <w:r w:rsidRPr="00C07FEE">
        <w:rPr>
          <w:rFonts w:ascii="Arial" w:hAnsi="Arial" w:cs="Arial"/>
          <w:sz w:val="20"/>
          <w:szCs w:val="20"/>
        </w:rPr>
        <w:t xml:space="preserve"> about the inconsistent nature of regulation in an area of practice with ‘rapidly changing technology’ and ‘burgeoning activity’. The group noted that these </w:t>
      </w:r>
      <w:r w:rsidR="00B06DC8" w:rsidRPr="00C07FEE">
        <w:rPr>
          <w:rFonts w:ascii="Arial" w:hAnsi="Arial" w:cs="Arial"/>
          <w:sz w:val="20"/>
          <w:szCs w:val="20"/>
        </w:rPr>
        <w:t xml:space="preserve">medical and surgical </w:t>
      </w:r>
      <w:r w:rsidRPr="00C07FEE">
        <w:rPr>
          <w:rFonts w:ascii="Arial" w:hAnsi="Arial" w:cs="Arial"/>
          <w:sz w:val="20"/>
          <w:szCs w:val="20"/>
        </w:rPr>
        <w:t>procedures ‘are not a commodity to be treated lightly – they are medical interventions which carry risks and a complication and failure rate’.</w:t>
      </w:r>
      <w:r w:rsidRPr="00C07FEE">
        <w:rPr>
          <w:rStyle w:val="FootnoteReference"/>
          <w:rFonts w:ascii="Arial" w:hAnsi="Arial" w:cs="Arial"/>
          <w:sz w:val="20"/>
          <w:szCs w:val="20"/>
        </w:rPr>
        <w:footnoteReference w:id="16"/>
      </w:r>
      <w:r w:rsidRPr="00C07FEE">
        <w:rPr>
          <w:rFonts w:ascii="Arial" w:hAnsi="Arial" w:cs="Arial"/>
          <w:sz w:val="20"/>
          <w:szCs w:val="20"/>
        </w:rPr>
        <w:t xml:space="preserve"> </w:t>
      </w:r>
    </w:p>
    <w:p w:rsidR="002400CD" w:rsidRPr="00C07FEE" w:rsidRDefault="002400CD" w:rsidP="002400CD">
      <w:pPr>
        <w:pStyle w:val="AHPRAbody"/>
        <w:rPr>
          <w:szCs w:val="20"/>
        </w:rPr>
      </w:pPr>
      <w:r w:rsidRPr="00C07FEE">
        <w:rPr>
          <w:szCs w:val="20"/>
        </w:rPr>
        <w:lastRenderedPageBreak/>
        <w:t xml:space="preserve">The AHMAC report proposed a national framework to provide consumers with consistent standards in </w:t>
      </w:r>
      <w:r w:rsidR="00B06DC8" w:rsidRPr="00C07FEE">
        <w:rPr>
          <w:szCs w:val="20"/>
        </w:rPr>
        <w:t xml:space="preserve">relation to the provision of </w:t>
      </w:r>
      <w:r w:rsidRPr="00C07FEE">
        <w:rPr>
          <w:szCs w:val="20"/>
        </w:rPr>
        <w:t xml:space="preserve">cosmetic medical and surgical </w:t>
      </w:r>
      <w:r w:rsidR="00B06DC8" w:rsidRPr="00C07FEE">
        <w:rPr>
          <w:szCs w:val="20"/>
        </w:rPr>
        <w:t>procedures</w:t>
      </w:r>
      <w:r w:rsidRPr="00C07FEE">
        <w:rPr>
          <w:szCs w:val="20"/>
        </w:rPr>
        <w:t xml:space="preserve"> across Australia.</w:t>
      </w:r>
      <w:r w:rsidRPr="00C07FEE">
        <w:rPr>
          <w:rStyle w:val="FootnoteReference"/>
          <w:szCs w:val="20"/>
        </w:rPr>
        <w:footnoteReference w:id="17"/>
      </w:r>
      <w:r w:rsidRPr="00C07FEE">
        <w:rPr>
          <w:szCs w:val="20"/>
        </w:rPr>
        <w:t xml:space="preserve">  </w:t>
      </w:r>
    </w:p>
    <w:p w:rsidR="00F464F5" w:rsidRDefault="002400CD" w:rsidP="002400CD">
      <w:pPr>
        <w:pStyle w:val="AHPRAbody"/>
        <w:rPr>
          <w:szCs w:val="20"/>
        </w:rPr>
      </w:pPr>
      <w:r w:rsidRPr="00C07FEE">
        <w:rPr>
          <w:szCs w:val="20"/>
        </w:rPr>
        <w:t xml:space="preserve">The </w:t>
      </w:r>
      <w:r w:rsidR="006C63A4" w:rsidRPr="00C07FEE">
        <w:rPr>
          <w:szCs w:val="20"/>
        </w:rPr>
        <w:t>r</w:t>
      </w:r>
      <w:r w:rsidRPr="00C07FEE">
        <w:rPr>
          <w:szCs w:val="20"/>
        </w:rPr>
        <w:t>eport contained a number of key recommendations directed to the Medical Board about medical practitioners who perform cosmetic medical and surgical procedures.</w:t>
      </w:r>
      <w:r w:rsidRPr="00394922">
        <w:rPr>
          <w:szCs w:val="20"/>
        </w:rPr>
        <w:t xml:space="preserve"> </w:t>
      </w:r>
      <w:r w:rsidR="00F464F5">
        <w:rPr>
          <w:szCs w:val="20"/>
        </w:rPr>
        <w:t xml:space="preserve"> </w:t>
      </w:r>
    </w:p>
    <w:p w:rsidR="00DA1041" w:rsidRPr="00394922" w:rsidRDefault="00F464F5" w:rsidP="00DA1041">
      <w:pPr>
        <w:pStyle w:val="AHPRAbody"/>
        <w:rPr>
          <w:szCs w:val="20"/>
        </w:rPr>
      </w:pPr>
      <w:r w:rsidRPr="008023D5">
        <w:rPr>
          <w:szCs w:val="20"/>
        </w:rPr>
        <w:t>The Medical Board was asked to respond to these recommendations as they specifically related to the Board’s statutory mandate to regulate medical practitioners</w:t>
      </w:r>
      <w:r w:rsidR="00E31C7D" w:rsidRPr="008023D5">
        <w:rPr>
          <w:szCs w:val="20"/>
        </w:rPr>
        <w:t xml:space="preserve"> in the public interest</w:t>
      </w:r>
      <w:r w:rsidRPr="008023D5">
        <w:rPr>
          <w:szCs w:val="20"/>
        </w:rPr>
        <w:t>, including those that provide cosmetic me</w:t>
      </w:r>
      <w:r w:rsidR="0080457F">
        <w:rPr>
          <w:szCs w:val="20"/>
        </w:rPr>
        <w:t xml:space="preserve">dical and surgical procedures. </w:t>
      </w:r>
      <w:r w:rsidR="002400CD" w:rsidRPr="008023D5">
        <w:rPr>
          <w:szCs w:val="20"/>
        </w:rPr>
        <w:t xml:space="preserve">One of these recommendations was that the Board issue supplementary guidelines </w:t>
      </w:r>
      <w:r w:rsidR="00B06DC8" w:rsidRPr="008023D5">
        <w:rPr>
          <w:szCs w:val="20"/>
        </w:rPr>
        <w:t xml:space="preserve">for medical practitioners </w:t>
      </w:r>
      <w:r w:rsidR="002400CD" w:rsidRPr="008023D5">
        <w:rPr>
          <w:szCs w:val="20"/>
        </w:rPr>
        <w:t xml:space="preserve">on cosmetic medical and surgical procedures for the Board’s code of conduct, </w:t>
      </w:r>
      <w:r w:rsidR="002400CD" w:rsidRPr="008023D5">
        <w:rPr>
          <w:i/>
          <w:szCs w:val="20"/>
        </w:rPr>
        <w:t xml:space="preserve">Good </w:t>
      </w:r>
      <w:r w:rsidR="00EF58BB">
        <w:rPr>
          <w:i/>
          <w:szCs w:val="20"/>
        </w:rPr>
        <w:t>m</w:t>
      </w:r>
      <w:r w:rsidR="002400CD" w:rsidRPr="008023D5">
        <w:rPr>
          <w:i/>
          <w:szCs w:val="20"/>
        </w:rPr>
        <w:t xml:space="preserve">edical </w:t>
      </w:r>
      <w:r w:rsidR="00EF58BB">
        <w:rPr>
          <w:i/>
          <w:szCs w:val="20"/>
        </w:rPr>
        <w:t>p</w:t>
      </w:r>
      <w:r w:rsidR="002400CD" w:rsidRPr="008023D5">
        <w:rPr>
          <w:i/>
          <w:szCs w:val="20"/>
        </w:rPr>
        <w:t>ractice.</w:t>
      </w:r>
      <w:r w:rsidR="002400CD" w:rsidRPr="008023D5">
        <w:rPr>
          <w:szCs w:val="20"/>
        </w:rPr>
        <w:t xml:space="preserve"> </w:t>
      </w:r>
      <w:r w:rsidR="00DA1041" w:rsidRPr="008023D5">
        <w:rPr>
          <w:szCs w:val="20"/>
        </w:rPr>
        <w:t xml:space="preserve">The AHMAC report suggested to the Board that the areas which the guidelines should address include; advertising, medical practitioner training, </w:t>
      </w:r>
      <w:proofErr w:type="gramStart"/>
      <w:r w:rsidR="00DA1041" w:rsidRPr="008023D5">
        <w:rPr>
          <w:szCs w:val="20"/>
        </w:rPr>
        <w:t>restrictions</w:t>
      </w:r>
      <w:proofErr w:type="gramEnd"/>
      <w:r w:rsidR="00DA1041" w:rsidRPr="008023D5">
        <w:rPr>
          <w:szCs w:val="20"/>
        </w:rPr>
        <w:t xml:space="preserve"> on the provision of cosmetic medical and surgical procedures for children, informed consent and health facility standards.</w:t>
      </w:r>
      <w:r w:rsidR="00DA1041" w:rsidRPr="00394922">
        <w:rPr>
          <w:szCs w:val="20"/>
        </w:rPr>
        <w:t xml:space="preserve"> </w:t>
      </w:r>
      <w:r w:rsidR="00693952" w:rsidRPr="008023D5">
        <w:rPr>
          <w:szCs w:val="20"/>
        </w:rPr>
        <w:t xml:space="preserve">The report included supplementary guidelines for medical practitioners that were drafted by the AHMAC Working Group. </w:t>
      </w:r>
    </w:p>
    <w:p w:rsidR="002400CD" w:rsidRPr="00394922" w:rsidRDefault="00E31C7D" w:rsidP="002400CD">
      <w:pPr>
        <w:pStyle w:val="AHPRAbody"/>
        <w:rPr>
          <w:szCs w:val="20"/>
        </w:rPr>
      </w:pPr>
      <w:r w:rsidRPr="008023D5">
        <w:rPr>
          <w:szCs w:val="20"/>
        </w:rPr>
        <w:t>The Board cannot issue</w:t>
      </w:r>
      <w:r>
        <w:rPr>
          <w:szCs w:val="20"/>
        </w:rPr>
        <w:t xml:space="preserve"> guidelines without first consulting on the proposal with a wide range of stakeholders</w:t>
      </w:r>
      <w:r w:rsidR="00693952">
        <w:rPr>
          <w:szCs w:val="20"/>
        </w:rPr>
        <w:t xml:space="preserve"> and assessing options and potential regulatory impacts</w:t>
      </w:r>
      <w:r>
        <w:rPr>
          <w:szCs w:val="20"/>
        </w:rPr>
        <w:t>.</w:t>
      </w:r>
    </w:p>
    <w:p w:rsidR="008023D5" w:rsidRDefault="002400CD" w:rsidP="002400CD">
      <w:pPr>
        <w:pStyle w:val="AHPRAbody"/>
        <w:rPr>
          <w:szCs w:val="20"/>
        </w:rPr>
      </w:pPr>
      <w:r w:rsidRPr="00394922">
        <w:rPr>
          <w:szCs w:val="20"/>
        </w:rPr>
        <w:t xml:space="preserve">The AHMAC Working Group also made recommendations </w:t>
      </w:r>
      <w:r w:rsidR="00C25677">
        <w:rPr>
          <w:szCs w:val="20"/>
        </w:rPr>
        <w:t>to other national bodies that were within the scope of their work including</w:t>
      </w:r>
      <w:r w:rsidR="00CB14A7">
        <w:rPr>
          <w:szCs w:val="20"/>
        </w:rPr>
        <w:t xml:space="preserve"> that</w:t>
      </w:r>
      <w:r w:rsidR="00C25677">
        <w:rPr>
          <w:szCs w:val="20"/>
        </w:rPr>
        <w:t xml:space="preserve">: </w:t>
      </w:r>
    </w:p>
    <w:p w:rsidR="002400CD" w:rsidRDefault="002400CD" w:rsidP="008023D5">
      <w:pPr>
        <w:pStyle w:val="AHPRAbody"/>
        <w:numPr>
          <w:ilvl w:val="0"/>
          <w:numId w:val="38"/>
        </w:numPr>
        <w:rPr>
          <w:szCs w:val="20"/>
        </w:rPr>
      </w:pPr>
      <w:proofErr w:type="gramStart"/>
      <w:r w:rsidRPr="00394922">
        <w:rPr>
          <w:szCs w:val="20"/>
        </w:rPr>
        <w:t>the</w:t>
      </w:r>
      <w:proofErr w:type="gramEnd"/>
      <w:r w:rsidRPr="00394922">
        <w:rPr>
          <w:szCs w:val="20"/>
        </w:rPr>
        <w:t xml:space="preserve"> Nursing and Midwifery Board of Australia consider the need for supplementary guidelines to its code of conduct</w:t>
      </w:r>
      <w:r w:rsidR="00BD7D77">
        <w:rPr>
          <w:szCs w:val="20"/>
        </w:rPr>
        <w:t xml:space="preserve"> for registered nurses</w:t>
      </w:r>
      <w:r w:rsidRPr="00394922">
        <w:rPr>
          <w:szCs w:val="20"/>
        </w:rPr>
        <w:t>.</w:t>
      </w:r>
      <w:r w:rsidR="00BD7D77">
        <w:rPr>
          <w:rStyle w:val="FootnoteReference"/>
          <w:szCs w:val="20"/>
        </w:rPr>
        <w:footnoteReference w:id="18"/>
      </w:r>
      <w:r w:rsidRPr="00394922">
        <w:rPr>
          <w:szCs w:val="20"/>
        </w:rPr>
        <w:t xml:space="preserve"> </w:t>
      </w:r>
    </w:p>
    <w:p w:rsidR="008023D5" w:rsidRPr="00394922" w:rsidRDefault="00687EFA" w:rsidP="008023D5">
      <w:pPr>
        <w:pStyle w:val="AHPRAbody"/>
        <w:numPr>
          <w:ilvl w:val="0"/>
          <w:numId w:val="38"/>
        </w:numPr>
        <w:rPr>
          <w:szCs w:val="20"/>
        </w:rPr>
      </w:pPr>
      <w:proofErr w:type="gramStart"/>
      <w:r>
        <w:rPr>
          <w:szCs w:val="20"/>
        </w:rPr>
        <w:t>the</w:t>
      </w:r>
      <w:proofErr w:type="gramEnd"/>
      <w:r>
        <w:rPr>
          <w:szCs w:val="20"/>
        </w:rPr>
        <w:t xml:space="preserve"> </w:t>
      </w:r>
      <w:r w:rsidR="0006534A" w:rsidRPr="00394922">
        <w:rPr>
          <w:szCs w:val="20"/>
        </w:rPr>
        <w:t>Australian Radiation Protection and Nuclear Safety Agency’s (ARPANSA) Radiation Health Committee</w:t>
      </w:r>
      <w:r w:rsidR="0006534A">
        <w:rPr>
          <w:szCs w:val="20"/>
        </w:rPr>
        <w:t xml:space="preserve"> undertake work to </w:t>
      </w:r>
      <w:r w:rsidR="008023D5">
        <w:rPr>
          <w:szCs w:val="20"/>
        </w:rPr>
        <w:t xml:space="preserve">address gaps in </w:t>
      </w:r>
      <w:r w:rsidR="008023D5" w:rsidRPr="00394922">
        <w:rPr>
          <w:szCs w:val="20"/>
        </w:rPr>
        <w:t>the current regulation of lasers and IPLs which are used by both registered health practitioners and unregulated providers.</w:t>
      </w:r>
      <w:r w:rsidR="0006534A">
        <w:rPr>
          <w:rStyle w:val="FootnoteReference"/>
          <w:szCs w:val="20"/>
        </w:rPr>
        <w:footnoteReference w:id="19"/>
      </w:r>
    </w:p>
    <w:p w:rsidR="002400CD" w:rsidRPr="00394922" w:rsidRDefault="002400CD" w:rsidP="0008591C">
      <w:pPr>
        <w:pStyle w:val="AHPRASubheadinglevel3"/>
      </w:pPr>
      <w:bookmarkStart w:id="12" w:name="_Toc414268423"/>
      <w:r w:rsidRPr="00394922">
        <w:t>Queensland</w:t>
      </w:r>
      <w:r w:rsidR="00030B5D">
        <w:t xml:space="preserve">’s </w:t>
      </w:r>
      <w:r w:rsidRPr="00394922">
        <w:t>Health Quality and Complaints Commission, 2013</w:t>
      </w:r>
      <w:bookmarkEnd w:id="12"/>
    </w:p>
    <w:p w:rsidR="002400CD" w:rsidRPr="008023D5" w:rsidRDefault="00030B5D" w:rsidP="002400CD">
      <w:pPr>
        <w:rPr>
          <w:rFonts w:ascii="Arial" w:hAnsi="Arial" w:cs="Arial"/>
          <w:sz w:val="20"/>
          <w:szCs w:val="20"/>
        </w:rPr>
      </w:pPr>
      <w:r w:rsidRPr="008023D5">
        <w:rPr>
          <w:rFonts w:ascii="Arial" w:hAnsi="Arial" w:cs="Arial"/>
          <w:sz w:val="20"/>
          <w:szCs w:val="20"/>
        </w:rPr>
        <w:t xml:space="preserve">In 2013, </w:t>
      </w:r>
      <w:r w:rsidR="002400CD" w:rsidRPr="008023D5">
        <w:rPr>
          <w:rFonts w:ascii="Arial" w:hAnsi="Arial" w:cs="Arial"/>
          <w:sz w:val="20"/>
          <w:szCs w:val="20"/>
        </w:rPr>
        <w:t>Queensland’s Health Quality and Complaints Commission (HQCC) analy</w:t>
      </w:r>
      <w:r w:rsidR="00694451">
        <w:rPr>
          <w:rFonts w:ascii="Arial" w:hAnsi="Arial" w:cs="Arial"/>
          <w:sz w:val="20"/>
          <w:szCs w:val="20"/>
        </w:rPr>
        <w:t>sed</w:t>
      </w:r>
      <w:r w:rsidRPr="008023D5">
        <w:rPr>
          <w:rFonts w:ascii="Arial" w:hAnsi="Arial" w:cs="Arial"/>
          <w:sz w:val="20"/>
          <w:szCs w:val="20"/>
        </w:rPr>
        <w:t xml:space="preserve"> complaints</w:t>
      </w:r>
      <w:r w:rsidR="002400CD" w:rsidRPr="008023D5">
        <w:rPr>
          <w:rFonts w:ascii="Arial" w:hAnsi="Arial" w:cs="Arial"/>
          <w:sz w:val="20"/>
          <w:szCs w:val="20"/>
        </w:rPr>
        <w:t xml:space="preserve"> received about </w:t>
      </w:r>
      <w:r w:rsidR="00B06DC8" w:rsidRPr="008023D5">
        <w:rPr>
          <w:rFonts w:ascii="Arial" w:hAnsi="Arial" w:cs="Arial"/>
          <w:sz w:val="20"/>
          <w:szCs w:val="20"/>
        </w:rPr>
        <w:t>cosmetic surgical and medical procedures</w:t>
      </w:r>
      <w:r w:rsidR="00B06DC8" w:rsidRPr="008023D5">
        <w:rPr>
          <w:rFonts w:ascii="Arial" w:hAnsi="Arial" w:cs="Arial"/>
          <w:sz w:val="20"/>
          <w:szCs w:val="20"/>
          <w:lang w:val="en-AU"/>
        </w:rPr>
        <w:t xml:space="preserve"> provided by registered health practitioners in Queensland</w:t>
      </w:r>
      <w:r w:rsidR="00B06DC8" w:rsidRPr="008023D5">
        <w:rPr>
          <w:rFonts w:ascii="Arial" w:hAnsi="Arial" w:cs="Arial"/>
          <w:sz w:val="20"/>
          <w:szCs w:val="20"/>
        </w:rPr>
        <w:t xml:space="preserve"> </w:t>
      </w:r>
      <w:r w:rsidR="002400CD" w:rsidRPr="008023D5">
        <w:rPr>
          <w:rFonts w:ascii="Arial" w:hAnsi="Arial" w:cs="Arial"/>
          <w:sz w:val="20"/>
          <w:szCs w:val="20"/>
        </w:rPr>
        <w:t xml:space="preserve">between 2006 and 2012. </w:t>
      </w:r>
      <w:r w:rsidR="0017523E" w:rsidRPr="008023D5">
        <w:rPr>
          <w:rFonts w:ascii="Arial" w:hAnsi="Arial" w:cs="Arial"/>
          <w:sz w:val="20"/>
          <w:szCs w:val="20"/>
          <w:lang w:val="en-AU"/>
        </w:rPr>
        <w:t xml:space="preserve">The HQCC had concerns that the risks associated with cosmetic </w:t>
      </w:r>
      <w:r w:rsidR="00B06DC8" w:rsidRPr="008023D5">
        <w:rPr>
          <w:rFonts w:ascii="Arial" w:hAnsi="Arial" w:cs="Arial"/>
          <w:sz w:val="20"/>
          <w:szCs w:val="20"/>
          <w:lang w:val="en-AU"/>
        </w:rPr>
        <w:t xml:space="preserve">medical and surgical </w:t>
      </w:r>
      <w:r w:rsidR="0017523E" w:rsidRPr="008023D5">
        <w:rPr>
          <w:rFonts w:ascii="Arial" w:hAnsi="Arial" w:cs="Arial"/>
          <w:sz w:val="20"/>
          <w:szCs w:val="20"/>
          <w:lang w:val="en-AU"/>
        </w:rPr>
        <w:t xml:space="preserve">procedures are underestimated by consumers. </w:t>
      </w:r>
      <w:r w:rsidR="002400CD" w:rsidRPr="008023D5">
        <w:rPr>
          <w:rFonts w:ascii="Arial" w:hAnsi="Arial" w:cs="Arial"/>
          <w:sz w:val="20"/>
          <w:szCs w:val="20"/>
        </w:rPr>
        <w:t>The report,</w:t>
      </w:r>
      <w:r w:rsidR="002400CD" w:rsidRPr="008023D5">
        <w:rPr>
          <w:rFonts w:ascii="Arial" w:hAnsi="Arial" w:cs="Arial"/>
          <w:i/>
          <w:sz w:val="20"/>
          <w:szCs w:val="20"/>
        </w:rPr>
        <w:t xml:space="preserve"> ‘Great expectations: A spotlight report on complaints about cosmetic surgical and medical procedures in Queensland’ </w:t>
      </w:r>
      <w:r w:rsidR="002400CD" w:rsidRPr="008023D5">
        <w:rPr>
          <w:rFonts w:ascii="Arial" w:hAnsi="Arial" w:cs="Arial"/>
          <w:sz w:val="20"/>
          <w:szCs w:val="20"/>
        </w:rPr>
        <w:t>found that there ‘are fewer patient safeguards</w:t>
      </w:r>
      <w:r w:rsidR="002079A1" w:rsidRPr="008023D5">
        <w:rPr>
          <w:rFonts w:ascii="Arial" w:hAnsi="Arial" w:cs="Arial"/>
          <w:sz w:val="20"/>
          <w:szCs w:val="20"/>
        </w:rPr>
        <w:t xml:space="preserve"> and less regulation i</w:t>
      </w:r>
      <w:r w:rsidR="002400CD" w:rsidRPr="008023D5">
        <w:rPr>
          <w:rFonts w:ascii="Arial" w:hAnsi="Arial" w:cs="Arial"/>
          <w:sz w:val="20"/>
          <w:szCs w:val="20"/>
        </w:rPr>
        <w:t>n place for cosmetic procedures than for other areas of medicine</w:t>
      </w:r>
      <w:r w:rsidR="002079A1" w:rsidRPr="008023D5">
        <w:rPr>
          <w:rFonts w:ascii="Arial" w:hAnsi="Arial" w:cs="Arial"/>
          <w:sz w:val="20"/>
          <w:szCs w:val="20"/>
        </w:rPr>
        <w:t>’</w:t>
      </w:r>
      <w:r w:rsidR="002400CD" w:rsidRPr="008023D5">
        <w:rPr>
          <w:rFonts w:ascii="Arial" w:hAnsi="Arial" w:cs="Arial"/>
          <w:sz w:val="20"/>
          <w:szCs w:val="20"/>
        </w:rPr>
        <w:t xml:space="preserve"> and their findings highlighted ongoing safety and quality concerns.</w:t>
      </w:r>
      <w:r w:rsidR="002400CD" w:rsidRPr="008023D5">
        <w:rPr>
          <w:rStyle w:val="FootnoteReference"/>
          <w:rFonts w:ascii="Arial" w:hAnsi="Arial" w:cs="Arial"/>
          <w:sz w:val="20"/>
          <w:szCs w:val="20"/>
        </w:rPr>
        <w:footnoteReference w:id="20"/>
      </w:r>
    </w:p>
    <w:p w:rsidR="00D77433" w:rsidRPr="008023D5" w:rsidRDefault="002400CD" w:rsidP="00C654C6">
      <w:pPr>
        <w:pStyle w:val="AHPRASubheadinglevel2"/>
      </w:pPr>
      <w:bookmarkStart w:id="13" w:name="_Toc414268424"/>
      <w:r w:rsidRPr="008023D5">
        <w:t xml:space="preserve">International </w:t>
      </w:r>
      <w:r w:rsidR="001217B1" w:rsidRPr="008023D5">
        <w:t>approaches to cosmetic medical and surgical procedures</w:t>
      </w:r>
      <w:bookmarkEnd w:id="13"/>
    </w:p>
    <w:p w:rsidR="002400CD" w:rsidRPr="008023D5" w:rsidRDefault="00D77433" w:rsidP="002400CD">
      <w:pPr>
        <w:rPr>
          <w:rFonts w:ascii="Arial" w:hAnsi="Arial" w:cs="Arial"/>
          <w:sz w:val="20"/>
          <w:szCs w:val="20"/>
        </w:rPr>
      </w:pPr>
      <w:r w:rsidRPr="008023D5">
        <w:rPr>
          <w:rFonts w:ascii="Arial" w:hAnsi="Arial" w:cs="Arial"/>
          <w:sz w:val="20"/>
          <w:szCs w:val="20"/>
        </w:rPr>
        <w:t xml:space="preserve">Other jurisdictions have also undertaken reviews of cosmetic </w:t>
      </w:r>
      <w:r w:rsidR="00B06DC8" w:rsidRPr="008023D5">
        <w:rPr>
          <w:rFonts w:ascii="Arial" w:hAnsi="Arial" w:cs="Arial"/>
          <w:sz w:val="20"/>
          <w:szCs w:val="20"/>
        </w:rPr>
        <w:t>medical and surgical procedures</w:t>
      </w:r>
      <w:r w:rsidRPr="008023D5">
        <w:rPr>
          <w:rFonts w:ascii="Arial" w:hAnsi="Arial" w:cs="Arial"/>
          <w:sz w:val="20"/>
          <w:szCs w:val="20"/>
        </w:rPr>
        <w:t xml:space="preserve">. </w:t>
      </w:r>
      <w:r w:rsidR="002400CD" w:rsidRPr="008023D5">
        <w:rPr>
          <w:rFonts w:ascii="Arial" w:hAnsi="Arial" w:cs="Arial"/>
          <w:sz w:val="20"/>
          <w:szCs w:val="20"/>
        </w:rPr>
        <w:t xml:space="preserve"> </w:t>
      </w:r>
    </w:p>
    <w:p w:rsidR="00E045C4" w:rsidRDefault="00E045C4">
      <w:pPr>
        <w:spacing w:after="0"/>
        <w:rPr>
          <w:rFonts w:ascii="Arial" w:hAnsi="Arial"/>
          <w:i/>
          <w:color w:val="008EC4"/>
          <w:sz w:val="20"/>
        </w:rPr>
      </w:pPr>
      <w:r>
        <w:br w:type="page"/>
      </w:r>
    </w:p>
    <w:p w:rsidR="002400CD" w:rsidRPr="00C25677" w:rsidRDefault="002400CD" w:rsidP="0008591C">
      <w:pPr>
        <w:pStyle w:val="AHPRASubheadinglevel3"/>
      </w:pPr>
      <w:bookmarkStart w:id="14" w:name="_Toc414268425"/>
      <w:r w:rsidRPr="00C25677">
        <w:lastRenderedPageBreak/>
        <w:t>United Kingdom</w:t>
      </w:r>
      <w:bookmarkEnd w:id="14"/>
      <w:r w:rsidR="00A70BF3" w:rsidRPr="00C25677">
        <w:t xml:space="preserve"> </w:t>
      </w:r>
    </w:p>
    <w:p w:rsidR="00DA1041" w:rsidRDefault="00DA1041" w:rsidP="00DA1041">
      <w:pPr>
        <w:rPr>
          <w:rFonts w:ascii="Arial" w:hAnsi="Arial" w:cs="Arial"/>
          <w:sz w:val="20"/>
          <w:szCs w:val="20"/>
        </w:rPr>
      </w:pPr>
      <w:r>
        <w:rPr>
          <w:rFonts w:ascii="Arial" w:hAnsi="Arial" w:cs="Arial"/>
          <w:sz w:val="20"/>
          <w:szCs w:val="20"/>
        </w:rPr>
        <w:t xml:space="preserve">The UK Department of Health has </w:t>
      </w:r>
      <w:r w:rsidRPr="00C25677">
        <w:rPr>
          <w:rFonts w:ascii="Arial" w:hAnsi="Arial" w:cs="Arial"/>
          <w:sz w:val="20"/>
          <w:szCs w:val="20"/>
        </w:rPr>
        <w:t xml:space="preserve">undertaken a major review of regulation of cosmetic interventions in the UK. The Review Committee on the Regulation of Cosmetic Interventions was tasked with </w:t>
      </w:r>
      <w:r w:rsidRPr="00C25677">
        <w:rPr>
          <w:rFonts w:ascii="Arial" w:hAnsi="Arial" w:cs="Arial"/>
          <w:color w:val="000000"/>
          <w:sz w:val="20"/>
          <w:szCs w:val="20"/>
        </w:rPr>
        <w:t xml:space="preserve">reviewing the current arrangements for ensuring the quality and safety of cosmetic interventions. The Committee found that there was inadequate </w:t>
      </w:r>
      <w:r w:rsidRPr="00C25677">
        <w:rPr>
          <w:rFonts w:ascii="Arial" w:hAnsi="Arial" w:cs="Arial"/>
          <w:sz w:val="20"/>
          <w:szCs w:val="20"/>
        </w:rPr>
        <w:t>protection for consumers against many of the potential risks</w:t>
      </w:r>
      <w:r w:rsidRPr="00394922">
        <w:rPr>
          <w:rFonts w:ascii="Arial" w:hAnsi="Arial" w:cs="Arial"/>
          <w:sz w:val="20"/>
          <w:szCs w:val="20"/>
        </w:rPr>
        <w:t xml:space="preserve"> from cosmetic procedures.</w:t>
      </w:r>
      <w:r>
        <w:rPr>
          <w:rStyle w:val="FootnoteReference"/>
          <w:rFonts w:ascii="Arial" w:hAnsi="Arial" w:cs="Arial"/>
          <w:sz w:val="20"/>
          <w:szCs w:val="20"/>
        </w:rPr>
        <w:footnoteReference w:id="21"/>
      </w:r>
      <w:r w:rsidRPr="00394922">
        <w:rPr>
          <w:rFonts w:ascii="Arial" w:hAnsi="Arial" w:cs="Arial"/>
          <w:sz w:val="20"/>
          <w:szCs w:val="20"/>
        </w:rPr>
        <w:t xml:space="preserve"> </w:t>
      </w:r>
      <w:r>
        <w:rPr>
          <w:rFonts w:ascii="Arial" w:hAnsi="Arial" w:cs="Arial"/>
          <w:sz w:val="20"/>
          <w:szCs w:val="20"/>
        </w:rPr>
        <w:t>The Committee’s</w:t>
      </w:r>
      <w:r w:rsidRPr="00394922">
        <w:rPr>
          <w:rFonts w:ascii="Arial" w:hAnsi="Arial" w:cs="Arial"/>
          <w:sz w:val="20"/>
          <w:szCs w:val="20"/>
        </w:rPr>
        <w:t xml:space="preserve"> report, </w:t>
      </w:r>
      <w:r w:rsidRPr="00394922">
        <w:rPr>
          <w:rFonts w:ascii="Arial" w:hAnsi="Arial" w:cs="Arial"/>
          <w:i/>
          <w:iCs/>
          <w:sz w:val="20"/>
          <w:szCs w:val="20"/>
        </w:rPr>
        <w:t xml:space="preserve">Review of the Regulation of Cosmetic Interventions - Final </w:t>
      </w:r>
      <w:r>
        <w:rPr>
          <w:rFonts w:ascii="Arial" w:hAnsi="Arial" w:cs="Arial"/>
          <w:i/>
          <w:iCs/>
          <w:sz w:val="20"/>
          <w:szCs w:val="20"/>
        </w:rPr>
        <w:t>R</w:t>
      </w:r>
      <w:r w:rsidRPr="00394922">
        <w:rPr>
          <w:rFonts w:ascii="Arial" w:hAnsi="Arial" w:cs="Arial"/>
          <w:i/>
          <w:iCs/>
          <w:sz w:val="20"/>
          <w:szCs w:val="20"/>
        </w:rPr>
        <w:t xml:space="preserve">eport 2013 </w:t>
      </w:r>
      <w:r w:rsidRPr="00394922">
        <w:rPr>
          <w:rFonts w:ascii="Arial" w:hAnsi="Arial" w:cs="Arial"/>
          <w:iCs/>
          <w:sz w:val="20"/>
          <w:szCs w:val="20"/>
        </w:rPr>
        <w:t>included a</w:t>
      </w:r>
      <w:r w:rsidRPr="00394922">
        <w:rPr>
          <w:rFonts w:ascii="Arial" w:hAnsi="Arial" w:cs="Arial"/>
          <w:sz w:val="20"/>
          <w:szCs w:val="20"/>
        </w:rPr>
        <w:t xml:space="preserve"> number of recommendations to strengthen regulation in the cosmetic surgery industry.</w:t>
      </w:r>
      <w:r w:rsidRPr="00394922">
        <w:rPr>
          <w:rStyle w:val="FootnoteReference"/>
          <w:rFonts w:ascii="Arial" w:hAnsi="Arial" w:cs="Arial"/>
          <w:sz w:val="20"/>
          <w:szCs w:val="20"/>
        </w:rPr>
        <w:footnoteReference w:id="22"/>
      </w:r>
      <w:r w:rsidRPr="00394922">
        <w:rPr>
          <w:rFonts w:ascii="Arial" w:hAnsi="Arial" w:cs="Arial"/>
          <w:sz w:val="20"/>
          <w:szCs w:val="20"/>
        </w:rPr>
        <w:t xml:space="preserve"> </w:t>
      </w:r>
    </w:p>
    <w:p w:rsidR="001E353C" w:rsidRPr="00C25677" w:rsidRDefault="001E353C" w:rsidP="001E353C">
      <w:pPr>
        <w:rPr>
          <w:rFonts w:ascii="Arial" w:hAnsi="Arial" w:cs="Arial"/>
          <w:sz w:val="20"/>
          <w:szCs w:val="20"/>
        </w:rPr>
      </w:pPr>
      <w:r w:rsidRPr="00C25677">
        <w:rPr>
          <w:rFonts w:ascii="Arial" w:hAnsi="Arial" w:cs="Arial"/>
          <w:sz w:val="20"/>
          <w:szCs w:val="20"/>
        </w:rPr>
        <w:t>Most recently, in early 2015, the Royal College of Surgeons of England (a professional membership organisation which sets standards for surgeons) released a consultation document proposing a framework for better protection</w:t>
      </w:r>
      <w:r w:rsidR="0080457F">
        <w:rPr>
          <w:rFonts w:ascii="Arial" w:hAnsi="Arial" w:cs="Arial"/>
          <w:sz w:val="20"/>
          <w:szCs w:val="20"/>
        </w:rPr>
        <w:t xml:space="preserve"> for cosmetic surgery patients. </w:t>
      </w:r>
      <w:r w:rsidRPr="00C25677">
        <w:rPr>
          <w:rFonts w:ascii="Arial" w:hAnsi="Arial" w:cs="Arial"/>
          <w:sz w:val="20"/>
          <w:szCs w:val="20"/>
        </w:rPr>
        <w:t xml:space="preserve">The framework was developed by the Cosmetic Surgery Interspecialty Committee and addresses recommendations in the UK review report. </w:t>
      </w:r>
    </w:p>
    <w:p w:rsidR="0080457F" w:rsidRPr="00394922" w:rsidRDefault="001E353C" w:rsidP="0080457F">
      <w:pPr>
        <w:rPr>
          <w:rFonts w:ascii="Arial" w:hAnsi="Arial" w:cs="Arial"/>
          <w:sz w:val="20"/>
          <w:szCs w:val="20"/>
        </w:rPr>
      </w:pPr>
      <w:r w:rsidRPr="00C25677">
        <w:rPr>
          <w:rFonts w:ascii="Arial" w:hAnsi="Arial" w:cs="Arial"/>
          <w:sz w:val="20"/>
          <w:szCs w:val="20"/>
        </w:rPr>
        <w:t xml:space="preserve">The </w:t>
      </w:r>
      <w:r w:rsidR="0080457F" w:rsidRPr="00394922">
        <w:rPr>
          <w:rFonts w:ascii="Arial" w:hAnsi="Arial" w:cs="Arial"/>
          <w:sz w:val="20"/>
          <w:szCs w:val="20"/>
        </w:rPr>
        <w:t>General Medical Council (GMC), who regulates medical practitioners in the UK</w:t>
      </w:r>
      <w:r w:rsidR="0080457F">
        <w:rPr>
          <w:rFonts w:ascii="Arial" w:hAnsi="Arial" w:cs="Arial"/>
          <w:sz w:val="20"/>
          <w:szCs w:val="20"/>
        </w:rPr>
        <w:t xml:space="preserve">, </w:t>
      </w:r>
      <w:r w:rsidRPr="00C25677">
        <w:rPr>
          <w:rFonts w:ascii="Arial" w:hAnsi="Arial" w:cs="Arial"/>
          <w:sz w:val="20"/>
          <w:szCs w:val="20"/>
        </w:rPr>
        <w:t>has also recently announced that later this year, it will produce new guidance which will set out the professional standards expected of medical practitioners offering cosmetic treatments.</w:t>
      </w:r>
      <w:r w:rsidRPr="00C25677">
        <w:rPr>
          <w:rStyle w:val="FootnoteReference"/>
          <w:rFonts w:ascii="Arial" w:hAnsi="Arial" w:cs="Arial"/>
          <w:sz w:val="20"/>
          <w:szCs w:val="20"/>
        </w:rPr>
        <w:footnoteReference w:id="23"/>
      </w:r>
      <w:r w:rsidR="0080457F">
        <w:rPr>
          <w:rFonts w:ascii="Arial" w:hAnsi="Arial" w:cs="Arial"/>
          <w:sz w:val="20"/>
          <w:szCs w:val="20"/>
        </w:rPr>
        <w:t xml:space="preserve"> This is in addition to the Independent Healthcare Advisory Services’ </w:t>
      </w:r>
      <w:r w:rsidR="0080457F" w:rsidRPr="00394922">
        <w:rPr>
          <w:rFonts w:ascii="Arial" w:hAnsi="Arial" w:cs="Arial"/>
          <w:i/>
          <w:sz w:val="20"/>
          <w:szCs w:val="20"/>
        </w:rPr>
        <w:t xml:space="preserve">Good </w:t>
      </w:r>
      <w:r w:rsidR="00EF58BB">
        <w:rPr>
          <w:rFonts w:ascii="Arial" w:hAnsi="Arial" w:cs="Arial"/>
          <w:i/>
          <w:sz w:val="20"/>
          <w:szCs w:val="20"/>
        </w:rPr>
        <w:t>m</w:t>
      </w:r>
      <w:r w:rsidR="0080457F" w:rsidRPr="00394922">
        <w:rPr>
          <w:rFonts w:ascii="Arial" w:hAnsi="Arial" w:cs="Arial"/>
          <w:i/>
          <w:sz w:val="20"/>
          <w:szCs w:val="20"/>
        </w:rPr>
        <w:t xml:space="preserve">edical </w:t>
      </w:r>
      <w:r w:rsidR="00EF58BB">
        <w:rPr>
          <w:rFonts w:ascii="Arial" w:hAnsi="Arial" w:cs="Arial"/>
          <w:i/>
          <w:sz w:val="20"/>
          <w:szCs w:val="20"/>
        </w:rPr>
        <w:t>p</w:t>
      </w:r>
      <w:r w:rsidR="0080457F" w:rsidRPr="00394922">
        <w:rPr>
          <w:rFonts w:ascii="Arial" w:hAnsi="Arial" w:cs="Arial"/>
          <w:i/>
          <w:sz w:val="20"/>
          <w:szCs w:val="20"/>
        </w:rPr>
        <w:t xml:space="preserve">ractice in </w:t>
      </w:r>
      <w:r w:rsidR="00EF58BB">
        <w:rPr>
          <w:rFonts w:ascii="Arial" w:hAnsi="Arial" w:cs="Arial"/>
          <w:i/>
          <w:sz w:val="20"/>
          <w:szCs w:val="20"/>
        </w:rPr>
        <w:t>c</w:t>
      </w:r>
      <w:r w:rsidR="0080457F" w:rsidRPr="00394922">
        <w:rPr>
          <w:rFonts w:ascii="Arial" w:hAnsi="Arial" w:cs="Arial"/>
          <w:i/>
          <w:sz w:val="20"/>
          <w:szCs w:val="20"/>
        </w:rPr>
        <w:t xml:space="preserve">osmetic </w:t>
      </w:r>
      <w:r w:rsidR="00EF58BB">
        <w:rPr>
          <w:rFonts w:ascii="Arial" w:hAnsi="Arial" w:cs="Arial"/>
          <w:i/>
          <w:sz w:val="20"/>
          <w:szCs w:val="20"/>
        </w:rPr>
        <w:t>s</w:t>
      </w:r>
      <w:r w:rsidR="0080457F" w:rsidRPr="00394922">
        <w:rPr>
          <w:rFonts w:ascii="Arial" w:hAnsi="Arial" w:cs="Arial"/>
          <w:i/>
          <w:sz w:val="20"/>
          <w:szCs w:val="20"/>
        </w:rPr>
        <w:t>urgery</w:t>
      </w:r>
      <w:r w:rsidR="0080457F" w:rsidRPr="00394922">
        <w:rPr>
          <w:rFonts w:ascii="Arial" w:hAnsi="Arial" w:cs="Arial"/>
          <w:sz w:val="20"/>
          <w:szCs w:val="20"/>
        </w:rPr>
        <w:t xml:space="preserve"> </w:t>
      </w:r>
      <w:r w:rsidR="0080457F">
        <w:rPr>
          <w:rFonts w:ascii="Arial" w:hAnsi="Arial" w:cs="Arial"/>
          <w:sz w:val="20"/>
          <w:szCs w:val="20"/>
        </w:rPr>
        <w:t xml:space="preserve">which was issued in 2013 </w:t>
      </w:r>
      <w:r w:rsidR="0080457F" w:rsidRPr="00394922">
        <w:rPr>
          <w:rFonts w:ascii="Arial" w:hAnsi="Arial" w:cs="Arial"/>
          <w:sz w:val="20"/>
          <w:szCs w:val="20"/>
        </w:rPr>
        <w:t xml:space="preserve">to complement </w:t>
      </w:r>
      <w:r w:rsidR="0080457F">
        <w:rPr>
          <w:rFonts w:ascii="Arial" w:hAnsi="Arial" w:cs="Arial"/>
          <w:sz w:val="20"/>
          <w:szCs w:val="20"/>
        </w:rPr>
        <w:t xml:space="preserve">the </w:t>
      </w:r>
      <w:r w:rsidR="0080457F" w:rsidRPr="006B0B3E">
        <w:rPr>
          <w:rFonts w:ascii="Arial" w:hAnsi="Arial" w:cs="Arial"/>
          <w:sz w:val="20"/>
          <w:szCs w:val="20"/>
        </w:rPr>
        <w:t>GMC</w:t>
      </w:r>
      <w:r w:rsidR="0080457F">
        <w:rPr>
          <w:rFonts w:ascii="Arial" w:hAnsi="Arial" w:cs="Arial"/>
          <w:sz w:val="20"/>
          <w:szCs w:val="20"/>
        </w:rPr>
        <w:t xml:space="preserve">’s </w:t>
      </w:r>
      <w:r w:rsidR="0080457F" w:rsidRPr="00394922">
        <w:rPr>
          <w:rFonts w:ascii="Arial" w:hAnsi="Arial" w:cs="Arial"/>
          <w:sz w:val="20"/>
          <w:szCs w:val="20"/>
        </w:rPr>
        <w:t xml:space="preserve">existing code for </w:t>
      </w:r>
      <w:r w:rsidR="0080457F">
        <w:rPr>
          <w:rFonts w:ascii="Arial" w:hAnsi="Arial" w:cs="Arial"/>
          <w:sz w:val="20"/>
          <w:szCs w:val="20"/>
        </w:rPr>
        <w:t>registered medical practitioners</w:t>
      </w:r>
      <w:r w:rsidR="0080457F" w:rsidRPr="00394922">
        <w:rPr>
          <w:rFonts w:ascii="Arial" w:hAnsi="Arial" w:cs="Arial"/>
          <w:sz w:val="20"/>
          <w:szCs w:val="20"/>
        </w:rPr>
        <w:t xml:space="preserve">, </w:t>
      </w:r>
      <w:r w:rsidR="0080457F" w:rsidRPr="00394922">
        <w:rPr>
          <w:rFonts w:ascii="Arial" w:hAnsi="Arial" w:cs="Arial"/>
          <w:i/>
          <w:sz w:val="20"/>
          <w:szCs w:val="20"/>
        </w:rPr>
        <w:t xml:space="preserve">Good </w:t>
      </w:r>
      <w:r w:rsidR="00EF58BB">
        <w:rPr>
          <w:rFonts w:ascii="Arial" w:hAnsi="Arial" w:cs="Arial"/>
          <w:i/>
          <w:sz w:val="20"/>
          <w:szCs w:val="20"/>
        </w:rPr>
        <w:t>m</w:t>
      </w:r>
      <w:r w:rsidR="0080457F" w:rsidRPr="00394922">
        <w:rPr>
          <w:rFonts w:ascii="Arial" w:hAnsi="Arial" w:cs="Arial"/>
          <w:i/>
          <w:sz w:val="20"/>
          <w:szCs w:val="20"/>
        </w:rPr>
        <w:t xml:space="preserve">edical </w:t>
      </w:r>
      <w:r w:rsidR="00EF58BB">
        <w:rPr>
          <w:rFonts w:ascii="Arial" w:hAnsi="Arial" w:cs="Arial"/>
          <w:i/>
          <w:sz w:val="20"/>
          <w:szCs w:val="20"/>
        </w:rPr>
        <w:t>p</w:t>
      </w:r>
      <w:r w:rsidR="0080457F" w:rsidRPr="00394922">
        <w:rPr>
          <w:rFonts w:ascii="Arial" w:hAnsi="Arial" w:cs="Arial"/>
          <w:i/>
          <w:sz w:val="20"/>
          <w:szCs w:val="20"/>
        </w:rPr>
        <w:t>ractice</w:t>
      </w:r>
      <w:r w:rsidR="0080457F" w:rsidRPr="00394922">
        <w:rPr>
          <w:rFonts w:ascii="Arial" w:hAnsi="Arial" w:cs="Arial"/>
          <w:sz w:val="20"/>
          <w:szCs w:val="20"/>
        </w:rPr>
        <w:t>.</w:t>
      </w:r>
      <w:r w:rsidR="0080457F" w:rsidRPr="00394922">
        <w:rPr>
          <w:rStyle w:val="FootnoteReference"/>
          <w:rFonts w:ascii="Arial" w:hAnsi="Arial" w:cs="Arial"/>
          <w:sz w:val="20"/>
          <w:szCs w:val="20"/>
        </w:rPr>
        <w:footnoteReference w:id="24"/>
      </w:r>
      <w:r w:rsidR="0080457F" w:rsidRPr="00394922">
        <w:rPr>
          <w:rFonts w:ascii="Arial" w:hAnsi="Arial" w:cs="Arial"/>
          <w:sz w:val="20"/>
          <w:szCs w:val="20"/>
        </w:rPr>
        <w:t xml:space="preserve"> </w:t>
      </w:r>
    </w:p>
    <w:p w:rsidR="00CF140D" w:rsidRDefault="00CF140D" w:rsidP="002400CD">
      <w:pPr>
        <w:rPr>
          <w:rFonts w:ascii="Arial" w:hAnsi="Arial" w:cs="Arial"/>
          <w:sz w:val="20"/>
          <w:szCs w:val="20"/>
        </w:rPr>
      </w:pPr>
      <w:r>
        <w:rPr>
          <w:rFonts w:ascii="Arial" w:hAnsi="Arial" w:cs="Arial"/>
          <w:sz w:val="20"/>
          <w:szCs w:val="20"/>
        </w:rPr>
        <w:t xml:space="preserve">The </w:t>
      </w:r>
      <w:r w:rsidRPr="00394922">
        <w:rPr>
          <w:rFonts w:ascii="Arial" w:hAnsi="Arial" w:cs="Arial"/>
          <w:sz w:val="20"/>
          <w:szCs w:val="20"/>
        </w:rPr>
        <w:t>GMC</w:t>
      </w:r>
      <w:r w:rsidR="0080457F">
        <w:rPr>
          <w:rFonts w:ascii="Arial" w:hAnsi="Arial" w:cs="Arial"/>
          <w:sz w:val="20"/>
          <w:szCs w:val="20"/>
        </w:rPr>
        <w:t xml:space="preserve"> has also</w:t>
      </w:r>
      <w:r w:rsidRPr="00394922">
        <w:rPr>
          <w:rFonts w:ascii="Arial" w:hAnsi="Arial" w:cs="Arial"/>
          <w:sz w:val="20"/>
          <w:szCs w:val="20"/>
        </w:rPr>
        <w:t xml:space="preserve"> issued specific guidance for medical practitioners</w:t>
      </w:r>
      <w:r>
        <w:rPr>
          <w:rFonts w:ascii="Arial" w:hAnsi="Arial" w:cs="Arial"/>
          <w:sz w:val="20"/>
          <w:szCs w:val="20"/>
        </w:rPr>
        <w:t xml:space="preserve"> who prescribe cosmetic injectables such as ‘Botox’.</w:t>
      </w:r>
      <w:r w:rsidR="002466FD">
        <w:rPr>
          <w:rFonts w:ascii="Arial" w:hAnsi="Arial" w:cs="Arial"/>
          <w:sz w:val="20"/>
          <w:szCs w:val="20"/>
        </w:rPr>
        <w:t xml:space="preserve"> </w:t>
      </w:r>
      <w:r w:rsidR="007E5D1A">
        <w:rPr>
          <w:rFonts w:ascii="Arial" w:hAnsi="Arial" w:cs="Arial"/>
          <w:sz w:val="20"/>
          <w:szCs w:val="20"/>
        </w:rPr>
        <w:t>Medical practitioners</w:t>
      </w:r>
      <w:r w:rsidR="002466FD">
        <w:rPr>
          <w:rFonts w:ascii="Arial" w:hAnsi="Arial" w:cs="Arial"/>
          <w:sz w:val="20"/>
          <w:szCs w:val="20"/>
        </w:rPr>
        <w:t xml:space="preserve"> are now</w:t>
      </w:r>
      <w:r w:rsidRPr="00394922">
        <w:rPr>
          <w:rFonts w:ascii="Arial" w:hAnsi="Arial" w:cs="Arial"/>
          <w:sz w:val="20"/>
          <w:szCs w:val="20"/>
        </w:rPr>
        <w:t xml:space="preserve"> require</w:t>
      </w:r>
      <w:r w:rsidR="002466FD">
        <w:rPr>
          <w:rFonts w:ascii="Arial" w:hAnsi="Arial" w:cs="Arial"/>
          <w:sz w:val="20"/>
          <w:szCs w:val="20"/>
        </w:rPr>
        <w:t xml:space="preserve">d to have </w:t>
      </w:r>
      <w:r w:rsidRPr="00394922">
        <w:rPr>
          <w:rFonts w:ascii="Arial" w:hAnsi="Arial" w:cs="Arial"/>
          <w:sz w:val="20"/>
          <w:szCs w:val="20"/>
        </w:rPr>
        <w:t>a face-to</w:t>
      </w:r>
      <w:r w:rsidR="00FD203C">
        <w:rPr>
          <w:rFonts w:ascii="Arial" w:hAnsi="Arial" w:cs="Arial"/>
          <w:sz w:val="20"/>
          <w:szCs w:val="20"/>
        </w:rPr>
        <w:t>-</w:t>
      </w:r>
      <w:r w:rsidRPr="00394922">
        <w:rPr>
          <w:rFonts w:ascii="Arial" w:hAnsi="Arial" w:cs="Arial"/>
          <w:sz w:val="20"/>
          <w:szCs w:val="20"/>
        </w:rPr>
        <w:t>face consultation with a patient before prescribing a cosmetic injectable</w:t>
      </w:r>
      <w:r w:rsidR="00217E8E">
        <w:rPr>
          <w:rFonts w:ascii="Arial" w:hAnsi="Arial" w:cs="Arial"/>
          <w:sz w:val="20"/>
          <w:szCs w:val="20"/>
        </w:rPr>
        <w:t>. R</w:t>
      </w:r>
      <w:r w:rsidRPr="00394922">
        <w:rPr>
          <w:rFonts w:ascii="Arial" w:hAnsi="Arial" w:cs="Arial"/>
          <w:sz w:val="20"/>
          <w:szCs w:val="20"/>
        </w:rPr>
        <w:t>emote prescribing, for example, by phone or video link, is not permitted.</w:t>
      </w:r>
      <w:r w:rsidRPr="00394922">
        <w:rPr>
          <w:rStyle w:val="FootnoteReference"/>
          <w:rFonts w:ascii="Arial" w:hAnsi="Arial" w:cs="Arial"/>
          <w:sz w:val="20"/>
          <w:szCs w:val="20"/>
        </w:rPr>
        <w:footnoteReference w:id="25"/>
      </w:r>
    </w:p>
    <w:p w:rsidR="002400CD" w:rsidRPr="00441AEF" w:rsidRDefault="002400CD" w:rsidP="0008591C">
      <w:pPr>
        <w:pStyle w:val="AHPRASubheadinglevel3"/>
      </w:pPr>
      <w:bookmarkStart w:id="15" w:name="_Toc414268426"/>
      <w:r w:rsidRPr="00441AEF">
        <w:t>New Zealand</w:t>
      </w:r>
      <w:bookmarkEnd w:id="15"/>
    </w:p>
    <w:p w:rsidR="0029269A" w:rsidRPr="00C25677" w:rsidRDefault="003030D4" w:rsidP="0029269A">
      <w:pPr>
        <w:autoSpaceDE w:val="0"/>
        <w:autoSpaceDN w:val="0"/>
        <w:adjustRightInd w:val="0"/>
        <w:spacing w:after="0"/>
        <w:rPr>
          <w:rFonts w:ascii="Arial" w:hAnsi="Arial" w:cs="Arial"/>
          <w:sz w:val="20"/>
          <w:szCs w:val="20"/>
        </w:rPr>
      </w:pPr>
      <w:r w:rsidRPr="00C25677">
        <w:rPr>
          <w:rFonts w:ascii="Arial" w:hAnsi="Arial" w:cs="Arial"/>
          <w:sz w:val="20"/>
          <w:szCs w:val="20"/>
        </w:rPr>
        <w:t xml:space="preserve">The Medical Council of New Zealand (MCNZ) </w:t>
      </w:r>
      <w:r w:rsidR="008149CB" w:rsidRPr="00C25677">
        <w:rPr>
          <w:rFonts w:ascii="Arial" w:hAnsi="Arial" w:cs="Arial"/>
          <w:sz w:val="20"/>
          <w:szCs w:val="20"/>
        </w:rPr>
        <w:t>has</w:t>
      </w:r>
      <w:r w:rsidRPr="00C25677">
        <w:rPr>
          <w:rFonts w:ascii="Arial" w:hAnsi="Arial" w:cs="Arial"/>
          <w:sz w:val="20"/>
          <w:szCs w:val="20"/>
        </w:rPr>
        <w:t xml:space="preserve"> noted the ethical, resource and regulatory issues that arise when </w:t>
      </w:r>
      <w:r w:rsidR="00205DB2" w:rsidRPr="00C25677">
        <w:rPr>
          <w:rFonts w:ascii="Arial" w:hAnsi="Arial" w:cs="Arial"/>
          <w:sz w:val="20"/>
          <w:szCs w:val="20"/>
        </w:rPr>
        <w:t>medical practitioners provide</w:t>
      </w:r>
      <w:r w:rsidRPr="00C25677">
        <w:rPr>
          <w:rFonts w:ascii="Arial" w:hAnsi="Arial" w:cs="Arial"/>
          <w:sz w:val="20"/>
          <w:szCs w:val="20"/>
        </w:rPr>
        <w:t xml:space="preserve"> cosmetic </w:t>
      </w:r>
      <w:r w:rsidR="00205DB2" w:rsidRPr="00C25677">
        <w:rPr>
          <w:rFonts w:ascii="Arial" w:hAnsi="Arial" w:cs="Arial"/>
          <w:sz w:val="20"/>
          <w:szCs w:val="20"/>
        </w:rPr>
        <w:t>procedures</w:t>
      </w:r>
      <w:r w:rsidRPr="00C25677">
        <w:rPr>
          <w:rFonts w:ascii="Arial" w:hAnsi="Arial" w:cs="Arial"/>
          <w:sz w:val="20"/>
          <w:szCs w:val="20"/>
        </w:rPr>
        <w:t xml:space="preserve"> that are undertaken where there is no </w:t>
      </w:r>
      <w:r w:rsidR="00923CCE" w:rsidRPr="00C25677">
        <w:rPr>
          <w:rFonts w:ascii="Arial" w:hAnsi="Arial" w:cs="Arial"/>
          <w:sz w:val="20"/>
          <w:szCs w:val="20"/>
        </w:rPr>
        <w:t>‘</w:t>
      </w:r>
      <w:r w:rsidRPr="00C25677">
        <w:rPr>
          <w:rFonts w:ascii="Arial" w:hAnsi="Arial" w:cs="Arial"/>
          <w:sz w:val="20"/>
          <w:szCs w:val="20"/>
        </w:rPr>
        <w:t>medical condition</w:t>
      </w:r>
      <w:r w:rsidR="00923CCE" w:rsidRPr="00C25677">
        <w:rPr>
          <w:rFonts w:ascii="Arial" w:hAnsi="Arial" w:cs="Arial"/>
          <w:sz w:val="20"/>
          <w:szCs w:val="20"/>
        </w:rPr>
        <w:t>’</w:t>
      </w:r>
      <w:r w:rsidRPr="00C25677">
        <w:rPr>
          <w:rFonts w:ascii="Arial" w:hAnsi="Arial" w:cs="Arial"/>
          <w:sz w:val="20"/>
          <w:szCs w:val="20"/>
        </w:rPr>
        <w:t xml:space="preserve">. </w:t>
      </w:r>
      <w:r w:rsidR="00923CCE" w:rsidRPr="00C25677">
        <w:rPr>
          <w:rFonts w:ascii="Arial" w:hAnsi="Arial" w:cs="Arial"/>
          <w:sz w:val="20"/>
          <w:szCs w:val="20"/>
        </w:rPr>
        <w:t xml:space="preserve">The </w:t>
      </w:r>
      <w:r w:rsidR="00D170C7" w:rsidRPr="00C25677">
        <w:rPr>
          <w:rFonts w:ascii="Arial" w:hAnsi="Arial" w:cs="Arial"/>
          <w:sz w:val="20"/>
          <w:szCs w:val="20"/>
        </w:rPr>
        <w:t>MCNZ</w:t>
      </w:r>
      <w:r w:rsidR="00923CCE" w:rsidRPr="00C25677">
        <w:rPr>
          <w:rFonts w:ascii="Arial" w:hAnsi="Arial" w:cs="Arial"/>
          <w:sz w:val="20"/>
          <w:szCs w:val="20"/>
        </w:rPr>
        <w:t xml:space="preserve"> makes </w:t>
      </w:r>
      <w:r w:rsidR="00D170C7" w:rsidRPr="00C25677">
        <w:rPr>
          <w:rFonts w:ascii="Arial" w:hAnsi="Arial" w:cs="Arial"/>
          <w:sz w:val="20"/>
          <w:szCs w:val="20"/>
        </w:rPr>
        <w:t>its</w:t>
      </w:r>
      <w:r w:rsidR="00923CCE" w:rsidRPr="00C25677">
        <w:rPr>
          <w:rFonts w:ascii="Arial" w:hAnsi="Arial" w:cs="Arial"/>
          <w:sz w:val="20"/>
          <w:szCs w:val="20"/>
        </w:rPr>
        <w:t xml:space="preserve"> expectations clear; a </w:t>
      </w:r>
      <w:r w:rsidR="00205DB2" w:rsidRPr="00C25677">
        <w:rPr>
          <w:rFonts w:ascii="Arial" w:hAnsi="Arial" w:cs="Arial"/>
          <w:sz w:val="20"/>
          <w:szCs w:val="20"/>
        </w:rPr>
        <w:t>medical practitioner’s</w:t>
      </w:r>
      <w:r w:rsidR="00923CCE" w:rsidRPr="00C25677">
        <w:rPr>
          <w:rFonts w:ascii="Arial" w:hAnsi="Arial" w:cs="Arial"/>
          <w:sz w:val="20"/>
          <w:szCs w:val="20"/>
        </w:rPr>
        <w:t xml:space="preserve"> usual professional obligations apply regardless of the nature or setting of the practice.</w:t>
      </w:r>
      <w:r w:rsidR="00923CCE" w:rsidRPr="00C25677">
        <w:rPr>
          <w:rStyle w:val="FootnoteReference"/>
          <w:rFonts w:ascii="Arial" w:hAnsi="Arial" w:cs="Arial"/>
          <w:sz w:val="20"/>
          <w:szCs w:val="20"/>
        </w:rPr>
        <w:footnoteReference w:id="26"/>
      </w:r>
      <w:r w:rsidR="00923CCE" w:rsidRPr="00C25677">
        <w:rPr>
          <w:rFonts w:ascii="Arial" w:hAnsi="Arial" w:cs="Arial"/>
          <w:sz w:val="20"/>
          <w:szCs w:val="20"/>
        </w:rPr>
        <w:t xml:space="preserve"> </w:t>
      </w:r>
      <w:r w:rsidRPr="00C25677">
        <w:rPr>
          <w:rFonts w:ascii="Arial" w:hAnsi="Arial" w:cs="Arial"/>
          <w:sz w:val="20"/>
          <w:szCs w:val="20"/>
        </w:rPr>
        <w:t>The</w:t>
      </w:r>
      <w:r w:rsidR="00D170C7" w:rsidRPr="00C25677">
        <w:rPr>
          <w:rFonts w:ascii="Arial" w:hAnsi="Arial" w:cs="Arial"/>
          <w:sz w:val="20"/>
          <w:szCs w:val="20"/>
        </w:rPr>
        <w:t xml:space="preserve"> MCNZ’s </w:t>
      </w:r>
      <w:r w:rsidRPr="00C25677">
        <w:rPr>
          <w:rFonts w:ascii="Arial" w:hAnsi="Arial" w:cs="Arial"/>
          <w:i/>
          <w:sz w:val="20"/>
          <w:szCs w:val="20"/>
        </w:rPr>
        <w:t>Statement on cosmetic procedures</w:t>
      </w:r>
      <w:r w:rsidRPr="00C25677">
        <w:rPr>
          <w:rFonts w:ascii="Arial" w:hAnsi="Arial" w:cs="Arial"/>
          <w:sz w:val="20"/>
          <w:szCs w:val="20"/>
        </w:rPr>
        <w:t xml:space="preserve"> outlines the standards expected of </w:t>
      </w:r>
      <w:r w:rsidR="00205DB2" w:rsidRPr="00C25677">
        <w:rPr>
          <w:rFonts w:ascii="Arial" w:hAnsi="Arial" w:cs="Arial"/>
          <w:sz w:val="20"/>
          <w:szCs w:val="20"/>
        </w:rPr>
        <w:t>medical practitioners</w:t>
      </w:r>
      <w:r w:rsidRPr="00C25677">
        <w:rPr>
          <w:rFonts w:ascii="Arial" w:hAnsi="Arial" w:cs="Arial"/>
          <w:sz w:val="20"/>
          <w:szCs w:val="20"/>
        </w:rPr>
        <w:t xml:space="preserve"> who perform cosmetic procedures in New Zealand.</w:t>
      </w:r>
      <w:r w:rsidRPr="00C25677">
        <w:rPr>
          <w:rStyle w:val="FootnoteReference"/>
          <w:rFonts w:ascii="Arial" w:hAnsi="Arial" w:cs="Arial"/>
          <w:sz w:val="20"/>
          <w:szCs w:val="20"/>
        </w:rPr>
        <w:footnoteReference w:id="27"/>
      </w:r>
      <w:r w:rsidRPr="00C25677">
        <w:rPr>
          <w:rFonts w:ascii="Arial" w:hAnsi="Arial" w:cs="Arial"/>
          <w:sz w:val="20"/>
          <w:szCs w:val="20"/>
        </w:rPr>
        <w:t xml:space="preserve"> </w:t>
      </w:r>
      <w:r w:rsidR="0029269A" w:rsidRPr="00C25677">
        <w:rPr>
          <w:rFonts w:ascii="Arial" w:hAnsi="Arial" w:cs="Arial"/>
          <w:sz w:val="20"/>
          <w:szCs w:val="20"/>
        </w:rPr>
        <w:t xml:space="preserve">The statement was prompted by concern that the previous regulatory framework was inadequate </w:t>
      </w:r>
      <w:r w:rsidR="00523E78" w:rsidRPr="00C25677">
        <w:rPr>
          <w:rFonts w:ascii="Arial" w:hAnsi="Arial" w:cs="Arial"/>
          <w:sz w:val="20"/>
          <w:szCs w:val="20"/>
        </w:rPr>
        <w:t>in</w:t>
      </w:r>
      <w:r w:rsidR="0029269A" w:rsidRPr="00C25677">
        <w:rPr>
          <w:rFonts w:ascii="Arial" w:hAnsi="Arial" w:cs="Arial"/>
          <w:sz w:val="20"/>
          <w:szCs w:val="20"/>
        </w:rPr>
        <w:t xml:space="preserve"> protect</w:t>
      </w:r>
      <w:r w:rsidR="00523E78" w:rsidRPr="00C25677">
        <w:rPr>
          <w:rFonts w:ascii="Arial" w:hAnsi="Arial" w:cs="Arial"/>
          <w:sz w:val="20"/>
          <w:szCs w:val="20"/>
        </w:rPr>
        <w:t>ing</w:t>
      </w:r>
      <w:r w:rsidR="0029269A" w:rsidRPr="00C25677">
        <w:rPr>
          <w:rFonts w:ascii="Arial" w:hAnsi="Arial" w:cs="Arial"/>
          <w:sz w:val="20"/>
          <w:szCs w:val="20"/>
        </w:rPr>
        <w:t xml:space="preserve"> consumers </w:t>
      </w:r>
      <w:r w:rsidR="00205DB2" w:rsidRPr="00C25677">
        <w:rPr>
          <w:rFonts w:ascii="Arial" w:hAnsi="Arial" w:cs="Arial"/>
          <w:sz w:val="20"/>
          <w:szCs w:val="20"/>
        </w:rPr>
        <w:t>having</w:t>
      </w:r>
      <w:r w:rsidR="0029269A" w:rsidRPr="00C25677">
        <w:rPr>
          <w:rFonts w:ascii="Arial" w:hAnsi="Arial" w:cs="Arial"/>
          <w:sz w:val="20"/>
          <w:szCs w:val="20"/>
        </w:rPr>
        <w:t xml:space="preserve"> cosmetic procedures</w:t>
      </w:r>
      <w:r w:rsidR="00205DB2" w:rsidRPr="00C25677">
        <w:rPr>
          <w:rFonts w:ascii="Arial" w:hAnsi="Arial" w:cs="Arial"/>
          <w:sz w:val="20"/>
          <w:szCs w:val="20"/>
        </w:rPr>
        <w:t xml:space="preserve"> provided by medical practitioners</w:t>
      </w:r>
      <w:r w:rsidR="0029269A" w:rsidRPr="00C25677">
        <w:rPr>
          <w:rFonts w:ascii="Arial" w:hAnsi="Arial" w:cs="Arial"/>
          <w:sz w:val="20"/>
          <w:szCs w:val="20"/>
        </w:rPr>
        <w:t>.</w:t>
      </w:r>
      <w:r w:rsidR="0029269A" w:rsidRPr="00C25677">
        <w:rPr>
          <w:rStyle w:val="FootnoteReference"/>
          <w:rFonts w:ascii="Arial" w:hAnsi="Arial" w:cs="Arial"/>
          <w:sz w:val="20"/>
          <w:szCs w:val="20"/>
        </w:rPr>
        <w:footnoteReference w:id="28"/>
      </w:r>
      <w:r w:rsidR="0029269A" w:rsidRPr="00C25677">
        <w:rPr>
          <w:rFonts w:ascii="Arial" w:hAnsi="Arial" w:cs="Arial"/>
          <w:sz w:val="20"/>
          <w:szCs w:val="20"/>
        </w:rPr>
        <w:t xml:space="preserve"> </w:t>
      </w:r>
    </w:p>
    <w:p w:rsidR="0029269A" w:rsidRPr="00C25677" w:rsidRDefault="0029269A" w:rsidP="0029269A">
      <w:pPr>
        <w:autoSpaceDE w:val="0"/>
        <w:autoSpaceDN w:val="0"/>
        <w:adjustRightInd w:val="0"/>
        <w:spacing w:after="0"/>
        <w:rPr>
          <w:rFonts w:ascii="Arial" w:hAnsi="Arial" w:cs="Arial"/>
          <w:sz w:val="20"/>
          <w:szCs w:val="20"/>
        </w:rPr>
      </w:pPr>
    </w:p>
    <w:p w:rsidR="002400CD" w:rsidRPr="00C25677" w:rsidRDefault="002400CD" w:rsidP="0029269A">
      <w:pPr>
        <w:autoSpaceDE w:val="0"/>
        <w:autoSpaceDN w:val="0"/>
        <w:adjustRightInd w:val="0"/>
        <w:spacing w:after="0"/>
        <w:rPr>
          <w:rFonts w:ascii="Arial" w:hAnsi="Arial" w:cs="Arial"/>
          <w:sz w:val="20"/>
          <w:szCs w:val="20"/>
        </w:rPr>
      </w:pPr>
      <w:r w:rsidRPr="00C25677">
        <w:rPr>
          <w:rFonts w:ascii="Arial" w:hAnsi="Arial" w:cs="Arial"/>
          <w:sz w:val="20"/>
          <w:szCs w:val="20"/>
        </w:rPr>
        <w:t xml:space="preserve">The </w:t>
      </w:r>
      <w:r w:rsidR="00923CCE" w:rsidRPr="00C25677">
        <w:rPr>
          <w:rFonts w:ascii="Arial" w:hAnsi="Arial" w:cs="Arial"/>
          <w:sz w:val="20"/>
          <w:szCs w:val="20"/>
        </w:rPr>
        <w:t>statement includes</w:t>
      </w:r>
      <w:r w:rsidRPr="00C25677">
        <w:rPr>
          <w:rFonts w:ascii="Arial" w:hAnsi="Arial" w:cs="Arial"/>
          <w:sz w:val="20"/>
          <w:szCs w:val="20"/>
        </w:rPr>
        <w:t xml:space="preserve"> expected training, skill and expertise, advertising, patient assessment and </w:t>
      </w:r>
      <w:r w:rsidR="00205DB2" w:rsidRPr="00C25677">
        <w:rPr>
          <w:rFonts w:ascii="Arial" w:hAnsi="Arial" w:cs="Arial"/>
          <w:sz w:val="20"/>
          <w:szCs w:val="20"/>
        </w:rPr>
        <w:t xml:space="preserve">informed </w:t>
      </w:r>
      <w:r w:rsidRPr="00C25677">
        <w:rPr>
          <w:rFonts w:ascii="Arial" w:hAnsi="Arial" w:cs="Arial"/>
          <w:sz w:val="20"/>
          <w:szCs w:val="20"/>
        </w:rPr>
        <w:t xml:space="preserve">consent including a mandatory cooling off period for patients considering a ‘category one’ (major) </w:t>
      </w:r>
      <w:r w:rsidR="00205DB2" w:rsidRPr="00C25677">
        <w:rPr>
          <w:rFonts w:ascii="Arial" w:hAnsi="Arial" w:cs="Arial"/>
          <w:sz w:val="20"/>
          <w:szCs w:val="20"/>
        </w:rPr>
        <w:t xml:space="preserve">cosmetic </w:t>
      </w:r>
      <w:r w:rsidRPr="00C25677">
        <w:rPr>
          <w:rFonts w:ascii="Arial" w:hAnsi="Arial" w:cs="Arial"/>
          <w:sz w:val="20"/>
          <w:szCs w:val="20"/>
        </w:rPr>
        <w:t>surgical procedure.</w:t>
      </w:r>
      <w:r w:rsidR="00D170C7" w:rsidRPr="00C25677">
        <w:rPr>
          <w:rStyle w:val="FootnoteReference"/>
          <w:rFonts w:ascii="Arial" w:hAnsi="Arial" w:cs="Arial"/>
          <w:sz w:val="20"/>
          <w:szCs w:val="20"/>
        </w:rPr>
        <w:footnoteReference w:id="29"/>
      </w:r>
      <w:r w:rsidRPr="00C25677">
        <w:rPr>
          <w:rFonts w:ascii="Arial" w:hAnsi="Arial" w:cs="Arial"/>
          <w:sz w:val="20"/>
          <w:szCs w:val="20"/>
        </w:rPr>
        <w:t xml:space="preserve"> </w:t>
      </w:r>
    </w:p>
    <w:p w:rsidR="0029269A" w:rsidRPr="00C25677" w:rsidRDefault="0029269A" w:rsidP="0029269A">
      <w:pPr>
        <w:autoSpaceDE w:val="0"/>
        <w:autoSpaceDN w:val="0"/>
        <w:adjustRightInd w:val="0"/>
        <w:spacing w:after="0"/>
        <w:rPr>
          <w:rFonts w:ascii="Arial" w:hAnsi="Arial" w:cs="Arial"/>
          <w:sz w:val="20"/>
          <w:szCs w:val="20"/>
        </w:rPr>
      </w:pPr>
    </w:p>
    <w:p w:rsidR="0029269A" w:rsidRPr="00C25677" w:rsidRDefault="0029269A" w:rsidP="0029269A">
      <w:pPr>
        <w:autoSpaceDE w:val="0"/>
        <w:autoSpaceDN w:val="0"/>
        <w:adjustRightInd w:val="0"/>
        <w:spacing w:after="0"/>
        <w:rPr>
          <w:rFonts w:ascii="Arial" w:hAnsi="Arial" w:cs="Arial"/>
          <w:sz w:val="20"/>
          <w:szCs w:val="20"/>
        </w:rPr>
      </w:pPr>
      <w:r w:rsidRPr="00C25677">
        <w:rPr>
          <w:rFonts w:ascii="Arial" w:hAnsi="Arial" w:cs="Arial"/>
          <w:sz w:val="20"/>
          <w:szCs w:val="20"/>
        </w:rPr>
        <w:lastRenderedPageBreak/>
        <w:t xml:space="preserve">A subsequent </w:t>
      </w:r>
      <w:r w:rsidR="00AC31C8" w:rsidRPr="00C25677">
        <w:rPr>
          <w:rFonts w:ascii="Arial" w:hAnsi="Arial" w:cs="Arial"/>
          <w:sz w:val="20"/>
          <w:szCs w:val="20"/>
        </w:rPr>
        <w:t xml:space="preserve">independent </w:t>
      </w:r>
      <w:r w:rsidRPr="00C25677">
        <w:rPr>
          <w:rFonts w:ascii="Arial" w:hAnsi="Arial" w:cs="Arial"/>
          <w:sz w:val="20"/>
          <w:szCs w:val="20"/>
        </w:rPr>
        <w:t xml:space="preserve">analysis of the statement </w:t>
      </w:r>
      <w:r w:rsidR="00523E78" w:rsidRPr="00C25677">
        <w:rPr>
          <w:rFonts w:ascii="Arial" w:hAnsi="Arial" w:cs="Arial"/>
          <w:sz w:val="20"/>
          <w:szCs w:val="20"/>
        </w:rPr>
        <w:t>commended</w:t>
      </w:r>
      <w:r w:rsidRPr="00C25677">
        <w:rPr>
          <w:rFonts w:ascii="Arial" w:hAnsi="Arial" w:cs="Arial"/>
          <w:sz w:val="20"/>
          <w:szCs w:val="20"/>
        </w:rPr>
        <w:t xml:space="preserve"> the </w:t>
      </w:r>
      <w:r w:rsidR="00D170C7" w:rsidRPr="00C25677">
        <w:rPr>
          <w:rFonts w:ascii="Arial" w:hAnsi="Arial" w:cs="Arial"/>
          <w:sz w:val="20"/>
          <w:szCs w:val="20"/>
        </w:rPr>
        <w:t>MCNZ</w:t>
      </w:r>
      <w:r w:rsidR="006961D5" w:rsidRPr="00C25677">
        <w:rPr>
          <w:rFonts w:ascii="Arial" w:hAnsi="Arial" w:cs="Arial"/>
          <w:sz w:val="20"/>
          <w:szCs w:val="20"/>
        </w:rPr>
        <w:t>’s actions</w:t>
      </w:r>
      <w:r w:rsidR="00B2562D" w:rsidRPr="00C25677">
        <w:rPr>
          <w:rFonts w:ascii="Arial" w:hAnsi="Arial" w:cs="Arial"/>
          <w:sz w:val="20"/>
          <w:szCs w:val="20"/>
        </w:rPr>
        <w:t>,</w:t>
      </w:r>
      <w:r w:rsidRPr="00C25677">
        <w:rPr>
          <w:rFonts w:ascii="Arial" w:hAnsi="Arial" w:cs="Arial"/>
          <w:sz w:val="20"/>
          <w:szCs w:val="20"/>
        </w:rPr>
        <w:t xml:space="preserve"> </w:t>
      </w:r>
      <w:r w:rsidR="00AC31C8" w:rsidRPr="00C25677">
        <w:rPr>
          <w:rFonts w:ascii="Arial" w:hAnsi="Arial" w:cs="Arial"/>
          <w:sz w:val="20"/>
          <w:szCs w:val="20"/>
        </w:rPr>
        <w:t xml:space="preserve">as the cosmetic medicine </w:t>
      </w:r>
      <w:r w:rsidR="00205DB2" w:rsidRPr="00C25677">
        <w:rPr>
          <w:rFonts w:ascii="Arial" w:hAnsi="Arial" w:cs="Arial"/>
          <w:sz w:val="20"/>
          <w:szCs w:val="20"/>
        </w:rPr>
        <w:t xml:space="preserve">and surgery </w:t>
      </w:r>
      <w:r w:rsidR="00AC31C8" w:rsidRPr="00C25677">
        <w:rPr>
          <w:rFonts w:ascii="Arial" w:hAnsi="Arial" w:cs="Arial"/>
          <w:sz w:val="20"/>
          <w:szCs w:val="20"/>
        </w:rPr>
        <w:t>industry as it existed (wi</w:t>
      </w:r>
      <w:r w:rsidR="00523E78" w:rsidRPr="00C25677">
        <w:rPr>
          <w:rFonts w:ascii="Arial" w:hAnsi="Arial" w:cs="Arial"/>
          <w:sz w:val="20"/>
          <w:szCs w:val="20"/>
        </w:rPr>
        <w:t xml:space="preserve">thout regulation </w:t>
      </w:r>
      <w:r w:rsidR="007E5D1A" w:rsidRPr="00C25677">
        <w:rPr>
          <w:rFonts w:ascii="Arial" w:hAnsi="Arial" w:cs="Arial"/>
          <w:sz w:val="20"/>
          <w:szCs w:val="20"/>
        </w:rPr>
        <w:t>of medical practitioners</w:t>
      </w:r>
      <w:r w:rsidR="00812666">
        <w:rPr>
          <w:rFonts w:ascii="Arial" w:hAnsi="Arial" w:cs="Arial"/>
          <w:sz w:val="20"/>
          <w:szCs w:val="20"/>
        </w:rPr>
        <w:t>,</w:t>
      </w:r>
      <w:r w:rsidR="007E5D1A" w:rsidRPr="00C25677">
        <w:rPr>
          <w:rFonts w:ascii="Arial" w:hAnsi="Arial" w:cs="Arial"/>
          <w:sz w:val="20"/>
          <w:szCs w:val="20"/>
        </w:rPr>
        <w:t xml:space="preserve"> </w:t>
      </w:r>
      <w:r w:rsidR="00523E78" w:rsidRPr="00C25677">
        <w:rPr>
          <w:rFonts w:ascii="Arial" w:hAnsi="Arial" w:cs="Arial"/>
          <w:sz w:val="20"/>
          <w:szCs w:val="20"/>
        </w:rPr>
        <w:t>specific to cosmetic procedures</w:t>
      </w:r>
      <w:r w:rsidR="00AC31C8" w:rsidRPr="00C25677">
        <w:rPr>
          <w:rFonts w:ascii="Arial" w:hAnsi="Arial" w:cs="Arial"/>
          <w:sz w:val="20"/>
          <w:szCs w:val="20"/>
        </w:rPr>
        <w:t>)</w:t>
      </w:r>
      <w:r w:rsidR="00523E78" w:rsidRPr="00C25677">
        <w:rPr>
          <w:rFonts w:ascii="Arial" w:hAnsi="Arial" w:cs="Arial"/>
          <w:sz w:val="20"/>
          <w:szCs w:val="20"/>
        </w:rPr>
        <w:t xml:space="preserve"> ‘</w:t>
      </w:r>
      <w:r w:rsidRPr="00C25677">
        <w:rPr>
          <w:rFonts w:ascii="Arial" w:hAnsi="Arial" w:cs="Arial"/>
          <w:sz w:val="20"/>
          <w:szCs w:val="20"/>
        </w:rPr>
        <w:t>posed serious risks (for) consumers’.</w:t>
      </w:r>
      <w:r w:rsidR="00523E78" w:rsidRPr="00C25677">
        <w:rPr>
          <w:rStyle w:val="FootnoteReference"/>
          <w:rFonts w:ascii="Arial" w:hAnsi="Arial" w:cs="Arial"/>
          <w:sz w:val="20"/>
          <w:szCs w:val="20"/>
        </w:rPr>
        <w:footnoteReference w:id="30"/>
      </w:r>
    </w:p>
    <w:p w:rsidR="002400CD" w:rsidRPr="00C25677" w:rsidRDefault="001F7C13" w:rsidP="0008591C">
      <w:pPr>
        <w:pStyle w:val="AHPRASubheadinglevel3"/>
      </w:pPr>
      <w:bookmarkStart w:id="16" w:name="_Toc414268427"/>
      <w:r w:rsidRPr="00C25677">
        <w:t xml:space="preserve">Ontario, </w:t>
      </w:r>
      <w:r w:rsidR="002400CD" w:rsidRPr="00C25677">
        <w:t>Canada</w:t>
      </w:r>
      <w:bookmarkEnd w:id="16"/>
    </w:p>
    <w:p w:rsidR="002400CD" w:rsidRPr="00C25677" w:rsidRDefault="002400CD" w:rsidP="00682113">
      <w:pPr>
        <w:autoSpaceDE w:val="0"/>
        <w:autoSpaceDN w:val="0"/>
        <w:adjustRightInd w:val="0"/>
        <w:rPr>
          <w:rFonts w:ascii="Arial" w:hAnsi="Arial" w:cs="Arial"/>
          <w:sz w:val="20"/>
          <w:szCs w:val="20"/>
        </w:rPr>
      </w:pPr>
      <w:r w:rsidRPr="00C25677">
        <w:rPr>
          <w:rFonts w:ascii="Arial" w:eastAsia="Times New Roman" w:hAnsi="Arial" w:cs="Arial"/>
          <w:sz w:val="20"/>
          <w:szCs w:val="20"/>
          <w:lang w:eastAsia="en-AU"/>
        </w:rPr>
        <w:t xml:space="preserve">In 2007, the Council of the College of Physicians and Surgeons of Ontario </w:t>
      </w:r>
      <w:r w:rsidRPr="00C25677">
        <w:rPr>
          <w:rFonts w:ascii="Arial" w:hAnsi="Arial" w:cs="Arial"/>
          <w:sz w:val="20"/>
          <w:szCs w:val="20"/>
        </w:rPr>
        <w:t>committed to a patient</w:t>
      </w:r>
      <w:r w:rsidR="00F77287" w:rsidRPr="00C25677">
        <w:rPr>
          <w:rFonts w:ascii="Arial" w:hAnsi="Arial" w:cs="Arial"/>
          <w:sz w:val="20"/>
          <w:szCs w:val="20"/>
        </w:rPr>
        <w:t xml:space="preserve"> </w:t>
      </w:r>
      <w:r w:rsidRPr="00C25677">
        <w:rPr>
          <w:rFonts w:ascii="Arial" w:hAnsi="Arial" w:cs="Arial"/>
          <w:sz w:val="20"/>
          <w:szCs w:val="20"/>
        </w:rPr>
        <w:t>safety plan to</w:t>
      </w:r>
      <w:r w:rsidRPr="00C25677">
        <w:rPr>
          <w:rFonts w:ascii="Arial" w:eastAsia="Times New Roman" w:hAnsi="Arial" w:cs="Arial"/>
          <w:sz w:val="20"/>
          <w:szCs w:val="20"/>
          <w:lang w:eastAsia="en-AU"/>
        </w:rPr>
        <w:t xml:space="preserve"> </w:t>
      </w:r>
      <w:r w:rsidRPr="00C25677">
        <w:rPr>
          <w:rFonts w:ascii="Arial" w:hAnsi="Arial" w:cs="Arial"/>
          <w:sz w:val="20"/>
          <w:szCs w:val="20"/>
        </w:rPr>
        <w:t xml:space="preserve">improve public safety in Ontario in relation to the provision of cosmetic </w:t>
      </w:r>
      <w:r w:rsidR="00205DB2" w:rsidRPr="00C25677">
        <w:rPr>
          <w:rFonts w:ascii="Arial" w:hAnsi="Arial" w:cs="Arial"/>
          <w:sz w:val="20"/>
          <w:szCs w:val="20"/>
        </w:rPr>
        <w:t xml:space="preserve">medical and surgical </w:t>
      </w:r>
      <w:r w:rsidRPr="00C25677">
        <w:rPr>
          <w:rFonts w:ascii="Arial" w:hAnsi="Arial" w:cs="Arial"/>
          <w:sz w:val="20"/>
          <w:szCs w:val="20"/>
        </w:rPr>
        <w:t>procedures. The</w:t>
      </w:r>
      <w:r w:rsidR="00B53A4C" w:rsidRPr="00C25677">
        <w:rPr>
          <w:rFonts w:ascii="Arial" w:hAnsi="Arial" w:cs="Arial"/>
          <w:sz w:val="20"/>
          <w:szCs w:val="20"/>
        </w:rPr>
        <w:t xml:space="preserve"> Council</w:t>
      </w:r>
      <w:r w:rsidRPr="00C25677">
        <w:rPr>
          <w:rFonts w:ascii="Arial" w:hAnsi="Arial" w:cs="Arial"/>
          <w:sz w:val="20"/>
          <w:szCs w:val="20"/>
        </w:rPr>
        <w:t xml:space="preserve"> expressed concerns that ‘critical decisions to undergo surgery are being made in an information vacuum’ as the field of cosmetic surgery rapidly expands.</w:t>
      </w:r>
      <w:r w:rsidRPr="00C25677">
        <w:rPr>
          <w:rStyle w:val="FootnoteReference"/>
          <w:rFonts w:ascii="Arial" w:hAnsi="Arial" w:cs="Arial"/>
          <w:sz w:val="20"/>
          <w:szCs w:val="20"/>
        </w:rPr>
        <w:footnoteReference w:id="31"/>
      </w:r>
      <w:r w:rsidRPr="00C25677">
        <w:rPr>
          <w:rFonts w:ascii="Arial" w:hAnsi="Arial" w:cs="Arial"/>
          <w:sz w:val="20"/>
          <w:szCs w:val="20"/>
        </w:rPr>
        <w:t xml:space="preserve">  </w:t>
      </w:r>
    </w:p>
    <w:p w:rsidR="002400CD" w:rsidRPr="00C25677" w:rsidRDefault="002400CD" w:rsidP="00682113">
      <w:pPr>
        <w:autoSpaceDE w:val="0"/>
        <w:autoSpaceDN w:val="0"/>
        <w:adjustRightInd w:val="0"/>
        <w:spacing w:after="120"/>
        <w:rPr>
          <w:rFonts w:ascii="Arial" w:hAnsi="Arial" w:cs="Arial"/>
          <w:sz w:val="20"/>
          <w:szCs w:val="20"/>
        </w:rPr>
      </w:pPr>
      <w:r w:rsidRPr="00C25677">
        <w:rPr>
          <w:rFonts w:ascii="Arial" w:hAnsi="Arial" w:cs="Arial"/>
          <w:sz w:val="20"/>
          <w:szCs w:val="20"/>
        </w:rPr>
        <w:t>The Council set four objectives:</w:t>
      </w:r>
      <w:r w:rsidRPr="00C25677">
        <w:rPr>
          <w:rStyle w:val="FootnoteReference"/>
          <w:rFonts w:ascii="Arial" w:hAnsi="Arial" w:cs="Arial"/>
          <w:sz w:val="20"/>
          <w:szCs w:val="20"/>
        </w:rPr>
        <w:footnoteReference w:id="32"/>
      </w:r>
    </w:p>
    <w:p w:rsidR="002400CD" w:rsidRPr="00C25677" w:rsidRDefault="002400CD" w:rsidP="00E045C4">
      <w:pPr>
        <w:pStyle w:val="ListParagraph"/>
        <w:numPr>
          <w:ilvl w:val="0"/>
          <w:numId w:val="10"/>
        </w:numPr>
        <w:autoSpaceDE w:val="0"/>
        <w:autoSpaceDN w:val="0"/>
        <w:adjustRightInd w:val="0"/>
        <w:spacing w:after="120" w:line="240" w:lineRule="auto"/>
        <w:rPr>
          <w:rFonts w:ascii="Arial" w:hAnsi="Arial" w:cs="Arial"/>
          <w:sz w:val="20"/>
          <w:szCs w:val="20"/>
        </w:rPr>
      </w:pPr>
      <w:r w:rsidRPr="00C25677">
        <w:rPr>
          <w:rFonts w:ascii="Arial" w:hAnsi="Arial" w:cs="Arial"/>
          <w:sz w:val="20"/>
          <w:szCs w:val="20"/>
        </w:rPr>
        <w:t>advocate for legislative change for facility inspections</w:t>
      </w:r>
    </w:p>
    <w:p w:rsidR="002400CD" w:rsidRPr="00C25677" w:rsidRDefault="002400CD" w:rsidP="00E045C4">
      <w:pPr>
        <w:numPr>
          <w:ilvl w:val="0"/>
          <w:numId w:val="10"/>
        </w:numPr>
        <w:spacing w:before="100" w:beforeAutospacing="1" w:after="120"/>
        <w:rPr>
          <w:rFonts w:ascii="Arial" w:eastAsia="Times New Roman" w:hAnsi="Arial" w:cs="Arial"/>
          <w:sz w:val="20"/>
          <w:szCs w:val="20"/>
          <w:lang w:eastAsia="en-AU"/>
        </w:rPr>
      </w:pPr>
      <w:r w:rsidRPr="00C25677">
        <w:rPr>
          <w:rFonts w:ascii="Arial" w:eastAsia="Times New Roman" w:hAnsi="Arial" w:cs="Arial"/>
          <w:sz w:val="20"/>
          <w:szCs w:val="20"/>
          <w:lang w:eastAsia="en-AU"/>
        </w:rPr>
        <w:t>introduce a peer assess</w:t>
      </w:r>
      <w:r w:rsidR="00A06245" w:rsidRPr="00C25677">
        <w:rPr>
          <w:rFonts w:ascii="Arial" w:eastAsia="Times New Roman" w:hAnsi="Arial" w:cs="Arial"/>
          <w:sz w:val="20"/>
          <w:szCs w:val="20"/>
          <w:lang w:eastAsia="en-AU"/>
        </w:rPr>
        <w:t>ment</w:t>
      </w:r>
      <w:r w:rsidRPr="00C25677">
        <w:rPr>
          <w:rFonts w:ascii="Arial" w:eastAsia="Times New Roman" w:hAnsi="Arial" w:cs="Arial"/>
          <w:sz w:val="20"/>
          <w:szCs w:val="20"/>
          <w:lang w:eastAsia="en-AU"/>
        </w:rPr>
        <w:t xml:space="preserve"> process to identify physicians </w:t>
      </w:r>
      <w:r w:rsidR="00205DB2" w:rsidRPr="00C25677">
        <w:rPr>
          <w:rFonts w:ascii="Arial" w:eastAsia="Times New Roman" w:hAnsi="Arial" w:cs="Arial"/>
          <w:sz w:val="20"/>
          <w:szCs w:val="20"/>
          <w:lang w:eastAsia="en-AU"/>
        </w:rPr>
        <w:t xml:space="preserve">(medical practitioners) </w:t>
      </w:r>
      <w:r w:rsidRPr="00C25677">
        <w:rPr>
          <w:rFonts w:ascii="Arial" w:eastAsia="Times New Roman" w:hAnsi="Arial" w:cs="Arial"/>
          <w:sz w:val="20"/>
          <w:szCs w:val="20"/>
          <w:lang w:eastAsia="en-AU"/>
        </w:rPr>
        <w:t xml:space="preserve">performing high-risk cosmetic procedures without adequate training </w:t>
      </w:r>
    </w:p>
    <w:p w:rsidR="002400CD" w:rsidRPr="00C25677" w:rsidRDefault="002400CD" w:rsidP="00E045C4">
      <w:pPr>
        <w:numPr>
          <w:ilvl w:val="0"/>
          <w:numId w:val="10"/>
        </w:numPr>
        <w:spacing w:before="100" w:beforeAutospacing="1" w:after="120"/>
        <w:rPr>
          <w:rFonts w:ascii="Arial" w:eastAsia="Times New Roman" w:hAnsi="Arial" w:cs="Arial"/>
          <w:sz w:val="20"/>
          <w:szCs w:val="20"/>
          <w:lang w:eastAsia="en-AU"/>
        </w:rPr>
      </w:pPr>
      <w:r w:rsidRPr="00C25677">
        <w:rPr>
          <w:rFonts w:ascii="Arial" w:eastAsia="Times New Roman" w:hAnsi="Arial" w:cs="Arial"/>
          <w:sz w:val="20"/>
          <w:szCs w:val="20"/>
          <w:lang w:eastAsia="en-AU"/>
        </w:rPr>
        <w:t xml:space="preserve">review the College’s </w:t>
      </w:r>
      <w:r w:rsidRPr="00BB3FB3">
        <w:rPr>
          <w:rFonts w:ascii="Arial" w:eastAsia="Times New Roman" w:hAnsi="Arial" w:cs="Arial"/>
          <w:i/>
          <w:sz w:val="20"/>
          <w:szCs w:val="20"/>
          <w:lang w:eastAsia="en-AU"/>
        </w:rPr>
        <w:t xml:space="preserve">Change in </w:t>
      </w:r>
      <w:r w:rsidR="00BB3FB3">
        <w:rPr>
          <w:rFonts w:ascii="Arial" w:eastAsia="Times New Roman" w:hAnsi="Arial" w:cs="Arial"/>
          <w:i/>
          <w:sz w:val="20"/>
          <w:szCs w:val="20"/>
          <w:lang w:eastAsia="en-AU"/>
        </w:rPr>
        <w:t>s</w:t>
      </w:r>
      <w:r w:rsidRPr="00BB3FB3">
        <w:rPr>
          <w:rFonts w:ascii="Arial" w:eastAsia="Times New Roman" w:hAnsi="Arial" w:cs="Arial"/>
          <w:i/>
          <w:sz w:val="20"/>
          <w:szCs w:val="20"/>
          <w:lang w:eastAsia="en-AU"/>
        </w:rPr>
        <w:t xml:space="preserve">cope of </w:t>
      </w:r>
      <w:r w:rsidR="00BB3FB3">
        <w:rPr>
          <w:rFonts w:ascii="Arial" w:eastAsia="Times New Roman" w:hAnsi="Arial" w:cs="Arial"/>
          <w:i/>
          <w:sz w:val="20"/>
          <w:szCs w:val="20"/>
          <w:lang w:eastAsia="en-AU"/>
        </w:rPr>
        <w:t>p</w:t>
      </w:r>
      <w:r w:rsidRPr="00BB3FB3">
        <w:rPr>
          <w:rFonts w:ascii="Arial" w:eastAsia="Times New Roman" w:hAnsi="Arial" w:cs="Arial"/>
          <w:i/>
          <w:sz w:val="20"/>
          <w:szCs w:val="20"/>
          <w:lang w:eastAsia="en-AU"/>
        </w:rPr>
        <w:t>ractice</w:t>
      </w:r>
      <w:r w:rsidRPr="00C25677">
        <w:rPr>
          <w:rFonts w:ascii="Arial" w:eastAsia="Times New Roman" w:hAnsi="Arial" w:cs="Arial"/>
          <w:sz w:val="20"/>
          <w:szCs w:val="20"/>
          <w:lang w:eastAsia="en-AU"/>
        </w:rPr>
        <w:t xml:space="preserve"> policy, with specific attention to cosmetic </w:t>
      </w:r>
      <w:r w:rsidR="00205DB2" w:rsidRPr="00C25677">
        <w:rPr>
          <w:rFonts w:ascii="Arial" w:eastAsia="Times New Roman" w:hAnsi="Arial" w:cs="Arial"/>
          <w:sz w:val="20"/>
          <w:szCs w:val="20"/>
          <w:lang w:eastAsia="en-AU"/>
        </w:rPr>
        <w:t xml:space="preserve">medical and surgical </w:t>
      </w:r>
      <w:r w:rsidRPr="00C25677">
        <w:rPr>
          <w:rFonts w:ascii="Arial" w:eastAsia="Times New Roman" w:hAnsi="Arial" w:cs="Arial"/>
          <w:sz w:val="20"/>
          <w:szCs w:val="20"/>
          <w:lang w:eastAsia="en-AU"/>
        </w:rPr>
        <w:t xml:space="preserve">procedures </w:t>
      </w:r>
    </w:p>
    <w:p w:rsidR="002400CD" w:rsidRPr="00CE5926" w:rsidRDefault="002400CD" w:rsidP="00E045C4">
      <w:pPr>
        <w:numPr>
          <w:ilvl w:val="0"/>
          <w:numId w:val="10"/>
        </w:numPr>
        <w:spacing w:before="100" w:beforeAutospacing="1" w:after="120"/>
        <w:ind w:left="714" w:hanging="357"/>
        <w:rPr>
          <w:rFonts w:ascii="Arial" w:eastAsia="Times New Roman" w:hAnsi="Arial" w:cs="Arial"/>
          <w:sz w:val="20"/>
          <w:szCs w:val="20"/>
          <w:lang w:eastAsia="en-AU"/>
        </w:rPr>
      </w:pPr>
      <w:r w:rsidRPr="00394922">
        <w:rPr>
          <w:rFonts w:ascii="Arial" w:eastAsia="Times New Roman" w:hAnsi="Arial" w:cs="Arial"/>
          <w:sz w:val="20"/>
          <w:szCs w:val="20"/>
          <w:lang w:eastAsia="en-AU"/>
        </w:rPr>
        <w:t xml:space="preserve">develop a public information initiative to educate </w:t>
      </w:r>
      <w:r w:rsidR="001F7C13">
        <w:rPr>
          <w:rFonts w:ascii="Arial" w:eastAsia="Times New Roman" w:hAnsi="Arial" w:cs="Arial"/>
          <w:sz w:val="20"/>
          <w:szCs w:val="20"/>
          <w:lang w:eastAsia="en-AU"/>
        </w:rPr>
        <w:t>consumers</w:t>
      </w:r>
      <w:r w:rsidRPr="00394922">
        <w:rPr>
          <w:rFonts w:ascii="Arial" w:eastAsia="Times New Roman" w:hAnsi="Arial" w:cs="Arial"/>
          <w:sz w:val="20"/>
          <w:szCs w:val="20"/>
          <w:lang w:eastAsia="en-AU"/>
        </w:rPr>
        <w:t xml:space="preserve"> abo</w:t>
      </w:r>
      <w:r w:rsidRPr="00CE5926">
        <w:rPr>
          <w:rFonts w:ascii="Arial" w:eastAsia="Times New Roman" w:hAnsi="Arial" w:cs="Arial"/>
          <w:sz w:val="20"/>
          <w:szCs w:val="20"/>
          <w:lang w:eastAsia="en-AU"/>
        </w:rPr>
        <w:t xml:space="preserve">ut cosmetic </w:t>
      </w:r>
      <w:r w:rsidR="00205DB2" w:rsidRPr="00CE5926">
        <w:rPr>
          <w:rFonts w:ascii="Arial" w:eastAsia="Times New Roman" w:hAnsi="Arial" w:cs="Arial"/>
          <w:sz w:val="20"/>
          <w:szCs w:val="20"/>
          <w:lang w:eastAsia="en-AU"/>
        </w:rPr>
        <w:t xml:space="preserve">medical and surgical </w:t>
      </w:r>
      <w:r w:rsidRPr="00CE5926">
        <w:rPr>
          <w:rFonts w:ascii="Arial" w:eastAsia="Times New Roman" w:hAnsi="Arial" w:cs="Arial"/>
          <w:sz w:val="20"/>
          <w:szCs w:val="20"/>
          <w:lang w:eastAsia="en-AU"/>
        </w:rPr>
        <w:t>procedures</w:t>
      </w:r>
      <w:r w:rsidR="001F7C13" w:rsidRPr="00CE5926">
        <w:rPr>
          <w:rFonts w:ascii="Arial" w:eastAsia="Times New Roman" w:hAnsi="Arial" w:cs="Arial"/>
          <w:sz w:val="20"/>
          <w:szCs w:val="20"/>
          <w:lang w:eastAsia="en-AU"/>
        </w:rPr>
        <w:t xml:space="preserve"> and </w:t>
      </w:r>
      <w:r w:rsidRPr="00CE5926">
        <w:rPr>
          <w:rFonts w:ascii="Arial" w:eastAsia="Times New Roman" w:hAnsi="Arial" w:cs="Arial"/>
          <w:sz w:val="20"/>
          <w:szCs w:val="20"/>
          <w:lang w:eastAsia="en-AU"/>
        </w:rPr>
        <w:t>their risks.</w:t>
      </w:r>
    </w:p>
    <w:p w:rsidR="002400CD" w:rsidRPr="00C25677" w:rsidRDefault="002400CD" w:rsidP="0008591C">
      <w:pPr>
        <w:pStyle w:val="AHPRASubheadinglevel3"/>
      </w:pPr>
      <w:bookmarkStart w:id="17" w:name="_Toc414268428"/>
      <w:r w:rsidRPr="00C25677">
        <w:t>Singapore</w:t>
      </w:r>
      <w:bookmarkEnd w:id="17"/>
    </w:p>
    <w:p w:rsidR="002400CD" w:rsidRPr="00C25677" w:rsidRDefault="002400CD" w:rsidP="00682113">
      <w:pPr>
        <w:autoSpaceDE w:val="0"/>
        <w:autoSpaceDN w:val="0"/>
        <w:adjustRightInd w:val="0"/>
        <w:spacing w:after="120"/>
        <w:rPr>
          <w:rFonts w:ascii="Arial" w:hAnsi="Arial" w:cs="Arial"/>
          <w:b/>
          <w:bCs/>
          <w:sz w:val="20"/>
          <w:szCs w:val="20"/>
        </w:rPr>
      </w:pPr>
      <w:r w:rsidRPr="00C25677">
        <w:rPr>
          <w:rFonts w:ascii="Arial" w:hAnsi="Arial" w:cs="Arial"/>
          <w:bCs/>
          <w:sz w:val="20"/>
          <w:szCs w:val="20"/>
        </w:rPr>
        <w:t>In 2008, the</w:t>
      </w:r>
      <w:r w:rsidRPr="00C25677">
        <w:rPr>
          <w:rFonts w:ascii="Arial" w:hAnsi="Arial" w:cs="Arial"/>
          <w:b/>
          <w:bCs/>
          <w:sz w:val="20"/>
          <w:szCs w:val="20"/>
        </w:rPr>
        <w:t xml:space="preserve"> </w:t>
      </w:r>
      <w:r w:rsidRPr="00C25677">
        <w:rPr>
          <w:rFonts w:ascii="Arial" w:hAnsi="Arial" w:cs="Arial"/>
          <w:sz w:val="20"/>
          <w:szCs w:val="20"/>
        </w:rPr>
        <w:t>Academy of Medicine, Singapore, the College of Family Physicians, Singapore and the Singapore Medical Council jointly implemented a framework for aesthetic practice</w:t>
      </w:r>
      <w:r w:rsidR="00205DB2" w:rsidRPr="00C25677">
        <w:rPr>
          <w:rStyle w:val="FootnoteReference"/>
          <w:rFonts w:ascii="Arial" w:hAnsi="Arial" w:cs="Arial"/>
          <w:sz w:val="20"/>
          <w:szCs w:val="20"/>
        </w:rPr>
        <w:footnoteReference w:id="33"/>
      </w:r>
      <w:r w:rsidRPr="00C25677">
        <w:rPr>
          <w:rFonts w:ascii="Arial" w:hAnsi="Arial" w:cs="Arial"/>
          <w:sz w:val="20"/>
          <w:szCs w:val="20"/>
        </w:rPr>
        <w:t xml:space="preserve"> with requirements outlined in </w:t>
      </w:r>
      <w:r w:rsidRPr="00C25677">
        <w:rPr>
          <w:rFonts w:ascii="Arial" w:hAnsi="Arial" w:cs="Arial"/>
          <w:bCs/>
          <w:i/>
          <w:sz w:val="20"/>
          <w:szCs w:val="20"/>
        </w:rPr>
        <w:t>Guidelines on aesthetic practices for doctors</w:t>
      </w:r>
      <w:r w:rsidRPr="00C25677">
        <w:rPr>
          <w:rFonts w:ascii="Arial" w:hAnsi="Arial" w:cs="Arial"/>
          <w:bCs/>
          <w:sz w:val="20"/>
          <w:szCs w:val="20"/>
        </w:rPr>
        <w:t>.</w:t>
      </w:r>
      <w:r w:rsidRPr="00C25677">
        <w:rPr>
          <w:rStyle w:val="FootnoteReference"/>
          <w:rFonts w:ascii="Arial" w:hAnsi="Arial" w:cs="Arial"/>
          <w:bCs/>
          <w:sz w:val="20"/>
          <w:szCs w:val="20"/>
        </w:rPr>
        <w:footnoteReference w:id="34"/>
      </w:r>
    </w:p>
    <w:p w:rsidR="008904BF" w:rsidRPr="00C25677" w:rsidRDefault="008904BF" w:rsidP="008904BF">
      <w:pPr>
        <w:pStyle w:val="AHPRASubheadinglevel3"/>
        <w:rPr>
          <w:rFonts w:cs="Arial"/>
          <w:szCs w:val="20"/>
        </w:rPr>
      </w:pPr>
      <w:bookmarkStart w:id="18" w:name="_Toc414268429"/>
      <w:r w:rsidRPr="00C25677">
        <w:t>Other countries</w:t>
      </w:r>
      <w:bookmarkEnd w:id="18"/>
    </w:p>
    <w:p w:rsidR="002400CD" w:rsidRPr="00C25677" w:rsidRDefault="002400CD" w:rsidP="002400CD">
      <w:pPr>
        <w:autoSpaceDE w:val="0"/>
        <w:autoSpaceDN w:val="0"/>
        <w:adjustRightInd w:val="0"/>
        <w:rPr>
          <w:rFonts w:ascii="Arial" w:hAnsi="Arial" w:cs="Arial"/>
          <w:iCs/>
          <w:sz w:val="20"/>
          <w:szCs w:val="20"/>
        </w:rPr>
      </w:pPr>
      <w:r w:rsidRPr="00C25677">
        <w:rPr>
          <w:rFonts w:ascii="Arial" w:hAnsi="Arial" w:cs="Arial"/>
          <w:sz w:val="20"/>
          <w:szCs w:val="20"/>
        </w:rPr>
        <w:t xml:space="preserve">Other countries, including France, Denmark and Ireland, have developed guidelines aimed at assuring patient safety in response to identified risks associated with cosmetic </w:t>
      </w:r>
      <w:r w:rsidR="00560AD3" w:rsidRPr="00C25677">
        <w:rPr>
          <w:rFonts w:ascii="Arial" w:hAnsi="Arial" w:cs="Arial"/>
          <w:sz w:val="20"/>
          <w:szCs w:val="20"/>
        </w:rPr>
        <w:t xml:space="preserve">medical and surgical </w:t>
      </w:r>
      <w:r w:rsidRPr="00C25677">
        <w:rPr>
          <w:rFonts w:ascii="Arial" w:hAnsi="Arial" w:cs="Arial"/>
          <w:sz w:val="20"/>
          <w:szCs w:val="20"/>
        </w:rPr>
        <w:t>procedures</w:t>
      </w:r>
      <w:r w:rsidR="007E5D1A" w:rsidRPr="00C25677">
        <w:rPr>
          <w:rFonts w:ascii="Arial" w:hAnsi="Arial" w:cs="Arial"/>
          <w:sz w:val="20"/>
          <w:szCs w:val="20"/>
        </w:rPr>
        <w:t xml:space="preserve"> provided by medical practitioners</w:t>
      </w:r>
      <w:r w:rsidRPr="00C25677">
        <w:rPr>
          <w:rFonts w:ascii="Arial" w:hAnsi="Arial" w:cs="Arial"/>
          <w:sz w:val="20"/>
          <w:szCs w:val="20"/>
        </w:rPr>
        <w:t>.</w:t>
      </w:r>
    </w:p>
    <w:p w:rsidR="00812666" w:rsidRDefault="00812666">
      <w:pPr>
        <w:spacing w:after="0"/>
        <w:rPr>
          <w:rFonts w:ascii="Arial" w:hAnsi="Arial" w:cs="Arial"/>
          <w:b/>
          <w:color w:val="008EC4"/>
          <w:sz w:val="20"/>
        </w:rPr>
      </w:pPr>
      <w:r>
        <w:rPr>
          <w:rFonts w:cs="Arial"/>
        </w:rPr>
        <w:br w:type="page"/>
      </w:r>
    </w:p>
    <w:p w:rsidR="00FC2881" w:rsidRPr="00C25677" w:rsidRDefault="0008591C" w:rsidP="00E73698">
      <w:pPr>
        <w:pStyle w:val="AHPRASubheading"/>
        <w:rPr>
          <w:rFonts w:cs="Arial"/>
        </w:rPr>
      </w:pPr>
      <w:bookmarkStart w:id="19" w:name="_Toc414268430"/>
      <w:r w:rsidRPr="00C25677">
        <w:rPr>
          <w:rFonts w:cs="Arial"/>
        </w:rPr>
        <w:lastRenderedPageBreak/>
        <w:t>W</w:t>
      </w:r>
      <w:r w:rsidR="00AA066D" w:rsidRPr="00C25677">
        <w:rPr>
          <w:rFonts w:cs="Arial"/>
        </w:rPr>
        <w:t xml:space="preserve">hat is </w:t>
      </w:r>
      <w:r w:rsidR="005F4E20" w:rsidRPr="00C25677">
        <w:rPr>
          <w:rFonts w:cs="Arial"/>
        </w:rPr>
        <w:t>the problem</w:t>
      </w:r>
      <w:r w:rsidR="00AA066D" w:rsidRPr="00C25677">
        <w:rPr>
          <w:rFonts w:cs="Arial"/>
        </w:rPr>
        <w:t>?</w:t>
      </w:r>
      <w:bookmarkEnd w:id="19"/>
      <w:r w:rsidR="005F4E20" w:rsidRPr="00C25677">
        <w:rPr>
          <w:rFonts w:cs="Arial"/>
        </w:rPr>
        <w:t xml:space="preserve"> </w:t>
      </w:r>
    </w:p>
    <w:p w:rsidR="00EF506F" w:rsidRPr="00C25677" w:rsidRDefault="00EF506F" w:rsidP="0008591C">
      <w:pPr>
        <w:pStyle w:val="AHPRASubheadinglevel2"/>
      </w:pPr>
      <w:bookmarkStart w:id="20" w:name="_Toc414268431"/>
      <w:r w:rsidRPr="00C25677">
        <w:t xml:space="preserve">Consumers making rushed decisions </w:t>
      </w:r>
      <w:r w:rsidR="00265083" w:rsidRPr="00C25677">
        <w:t xml:space="preserve">to have cosmetic medical and surgical procedures provided by medical practitioners, </w:t>
      </w:r>
      <w:r w:rsidRPr="00C25677">
        <w:t>without adequate information</w:t>
      </w:r>
      <w:bookmarkEnd w:id="20"/>
      <w:r w:rsidRPr="00C25677">
        <w:t xml:space="preserve"> </w:t>
      </w:r>
    </w:p>
    <w:p w:rsidR="00795AB5" w:rsidRPr="00C25677" w:rsidRDefault="00C44FDF" w:rsidP="00EF506F">
      <w:pPr>
        <w:spacing w:after="120"/>
        <w:rPr>
          <w:rFonts w:ascii="Arial" w:hAnsi="Arial" w:cs="Arial"/>
          <w:sz w:val="20"/>
          <w:szCs w:val="20"/>
        </w:rPr>
      </w:pPr>
      <w:r w:rsidRPr="00C25677">
        <w:rPr>
          <w:rFonts w:ascii="Arial" w:hAnsi="Arial" w:cs="Arial"/>
          <w:sz w:val="20"/>
          <w:szCs w:val="20"/>
        </w:rPr>
        <w:t xml:space="preserve">Health care is characterised by encounters in which the consumer knows less </w:t>
      </w:r>
      <w:r w:rsidR="008904BF" w:rsidRPr="00C25677">
        <w:rPr>
          <w:rFonts w:ascii="Arial" w:hAnsi="Arial" w:cs="Arial"/>
          <w:sz w:val="20"/>
          <w:szCs w:val="20"/>
        </w:rPr>
        <w:t xml:space="preserve">about services and procedures </w:t>
      </w:r>
      <w:r w:rsidRPr="00C25677">
        <w:rPr>
          <w:rFonts w:ascii="Arial" w:hAnsi="Arial" w:cs="Arial"/>
          <w:sz w:val="20"/>
          <w:szCs w:val="20"/>
        </w:rPr>
        <w:t xml:space="preserve">than the provider. This information asymmetry </w:t>
      </w:r>
      <w:r w:rsidR="008904BF" w:rsidRPr="00C25677">
        <w:rPr>
          <w:rFonts w:ascii="Arial" w:hAnsi="Arial" w:cs="Arial"/>
          <w:sz w:val="20"/>
          <w:szCs w:val="20"/>
        </w:rPr>
        <w:t xml:space="preserve">can </w:t>
      </w:r>
      <w:r w:rsidR="000E0A2B" w:rsidRPr="00C25677">
        <w:rPr>
          <w:rFonts w:ascii="Arial" w:hAnsi="Arial" w:cs="Arial"/>
          <w:sz w:val="20"/>
          <w:szCs w:val="20"/>
        </w:rPr>
        <w:t xml:space="preserve">create a power imbalance </w:t>
      </w:r>
      <w:r w:rsidR="008904BF" w:rsidRPr="00C25677">
        <w:rPr>
          <w:rFonts w:ascii="Arial" w:hAnsi="Arial" w:cs="Arial"/>
          <w:sz w:val="20"/>
          <w:szCs w:val="20"/>
        </w:rPr>
        <w:t>which</w:t>
      </w:r>
      <w:r w:rsidR="000E0A2B" w:rsidRPr="00C25677">
        <w:rPr>
          <w:rFonts w:ascii="Arial" w:hAnsi="Arial" w:cs="Arial"/>
          <w:sz w:val="20"/>
          <w:szCs w:val="20"/>
        </w:rPr>
        <w:t xml:space="preserve"> </w:t>
      </w:r>
      <w:r w:rsidR="007E3073" w:rsidRPr="00C25677">
        <w:rPr>
          <w:rFonts w:ascii="Arial" w:hAnsi="Arial" w:cs="Arial"/>
          <w:sz w:val="20"/>
          <w:szCs w:val="20"/>
        </w:rPr>
        <w:t>places the consumer at a disadvantage.</w:t>
      </w:r>
      <w:r w:rsidR="003E0CB2" w:rsidRPr="00C25677">
        <w:rPr>
          <w:rFonts w:ascii="Arial" w:hAnsi="Arial" w:cs="Arial"/>
          <w:sz w:val="20"/>
          <w:szCs w:val="20"/>
        </w:rPr>
        <w:t xml:space="preserve"> </w:t>
      </w:r>
      <w:r w:rsidR="007E3073" w:rsidRPr="00C25677">
        <w:rPr>
          <w:rFonts w:ascii="Arial" w:hAnsi="Arial" w:cs="Arial"/>
          <w:sz w:val="20"/>
          <w:szCs w:val="20"/>
        </w:rPr>
        <w:t xml:space="preserve"> </w:t>
      </w:r>
    </w:p>
    <w:p w:rsidR="00795AB5" w:rsidRPr="00C25677" w:rsidRDefault="00A61AB5" w:rsidP="00795AB5">
      <w:pPr>
        <w:spacing w:after="120"/>
        <w:rPr>
          <w:rFonts w:ascii="Arial" w:hAnsi="Arial" w:cs="Arial"/>
          <w:sz w:val="20"/>
          <w:szCs w:val="20"/>
        </w:rPr>
      </w:pPr>
      <w:r w:rsidRPr="00C25677">
        <w:rPr>
          <w:rFonts w:ascii="Arial" w:hAnsi="Arial" w:cs="Arial"/>
          <w:sz w:val="20"/>
          <w:szCs w:val="20"/>
        </w:rPr>
        <w:t>When t</w:t>
      </w:r>
      <w:r w:rsidR="00795AB5" w:rsidRPr="00C25677">
        <w:rPr>
          <w:rFonts w:ascii="Arial" w:hAnsi="Arial" w:cs="Arial"/>
          <w:sz w:val="20"/>
          <w:szCs w:val="20"/>
        </w:rPr>
        <w:t>he effect of information asymmetry on the medical market was initially explored</w:t>
      </w:r>
      <w:r w:rsidRPr="00C25677">
        <w:rPr>
          <w:rFonts w:ascii="Arial" w:hAnsi="Arial" w:cs="Arial"/>
          <w:sz w:val="20"/>
          <w:szCs w:val="20"/>
        </w:rPr>
        <w:t>,</w:t>
      </w:r>
      <w:r w:rsidR="00795AB5" w:rsidRPr="00C25677">
        <w:rPr>
          <w:rFonts w:ascii="Arial" w:hAnsi="Arial" w:cs="Arial"/>
          <w:sz w:val="20"/>
          <w:szCs w:val="20"/>
        </w:rPr>
        <w:t xml:space="preserve"> health care was thought of as a non-commercial activity</w:t>
      </w:r>
      <w:r w:rsidR="00795AB5" w:rsidRPr="00C25677">
        <w:rPr>
          <w:rStyle w:val="FootnoteReference"/>
          <w:rFonts w:ascii="Arial" w:hAnsi="Arial" w:cs="Arial"/>
          <w:sz w:val="20"/>
          <w:szCs w:val="20"/>
        </w:rPr>
        <w:footnoteReference w:id="35"/>
      </w:r>
      <w:r w:rsidR="00795AB5" w:rsidRPr="00C25677">
        <w:rPr>
          <w:rFonts w:ascii="Arial" w:hAnsi="Arial" w:cs="Arial"/>
          <w:sz w:val="20"/>
          <w:szCs w:val="20"/>
        </w:rPr>
        <w:t xml:space="preserve"> and patients’ need for medical care was unpredictable.</w:t>
      </w:r>
      <w:r w:rsidR="00795AB5" w:rsidRPr="00C25677">
        <w:rPr>
          <w:rStyle w:val="FootnoteReference"/>
          <w:rFonts w:ascii="Arial" w:hAnsi="Arial" w:cs="Arial"/>
          <w:sz w:val="20"/>
          <w:szCs w:val="20"/>
        </w:rPr>
        <w:footnoteReference w:id="36"/>
      </w:r>
      <w:r w:rsidR="00795AB5" w:rsidRPr="00C25677">
        <w:rPr>
          <w:rFonts w:ascii="Arial" w:hAnsi="Arial" w:cs="Arial"/>
          <w:sz w:val="20"/>
          <w:szCs w:val="20"/>
        </w:rPr>
        <w:t xml:space="preserve"> Health care has </w:t>
      </w:r>
      <w:r w:rsidRPr="00C25677">
        <w:rPr>
          <w:rFonts w:ascii="Arial" w:hAnsi="Arial" w:cs="Arial"/>
          <w:sz w:val="20"/>
          <w:szCs w:val="20"/>
        </w:rPr>
        <w:t xml:space="preserve">since </w:t>
      </w:r>
      <w:r w:rsidR="00795AB5" w:rsidRPr="00C25677">
        <w:rPr>
          <w:rFonts w:ascii="Arial" w:hAnsi="Arial" w:cs="Arial"/>
          <w:sz w:val="20"/>
          <w:szCs w:val="20"/>
        </w:rPr>
        <w:t xml:space="preserve">changed, and some procedures are undertaken by choice, not because of medical need. Cosmetic </w:t>
      </w:r>
      <w:r w:rsidR="007B0321" w:rsidRPr="00C25677">
        <w:rPr>
          <w:rFonts w:ascii="Arial" w:hAnsi="Arial" w:cs="Arial"/>
          <w:sz w:val="20"/>
          <w:szCs w:val="20"/>
        </w:rPr>
        <w:t xml:space="preserve">medical and surgical </w:t>
      </w:r>
      <w:r w:rsidR="00795AB5" w:rsidRPr="00C25677">
        <w:rPr>
          <w:rFonts w:ascii="Arial" w:hAnsi="Arial" w:cs="Arial"/>
          <w:sz w:val="20"/>
          <w:szCs w:val="20"/>
        </w:rPr>
        <w:t>procedures are entirely elective and are usually initiated and requested by the consumer</w:t>
      </w:r>
      <w:r w:rsidRPr="00C25677">
        <w:rPr>
          <w:rFonts w:ascii="Arial" w:hAnsi="Arial" w:cs="Arial"/>
          <w:sz w:val="20"/>
          <w:szCs w:val="20"/>
        </w:rPr>
        <w:t>, which can amplify the information asymmetry</w:t>
      </w:r>
      <w:r w:rsidR="00795AB5" w:rsidRPr="00C25677">
        <w:rPr>
          <w:rFonts w:ascii="Arial" w:hAnsi="Arial" w:cs="Arial"/>
          <w:sz w:val="20"/>
          <w:szCs w:val="20"/>
        </w:rPr>
        <w:t xml:space="preserve">. </w:t>
      </w:r>
    </w:p>
    <w:p w:rsidR="00795AB5" w:rsidRPr="00C25677" w:rsidRDefault="00795AB5" w:rsidP="00265083">
      <w:pPr>
        <w:spacing w:after="120"/>
        <w:rPr>
          <w:rFonts w:ascii="Arial" w:hAnsi="Arial" w:cs="Arial"/>
          <w:sz w:val="20"/>
          <w:szCs w:val="20"/>
        </w:rPr>
      </w:pPr>
      <w:r w:rsidRPr="00C25677">
        <w:rPr>
          <w:rFonts w:ascii="Arial" w:hAnsi="Arial" w:cs="Arial"/>
          <w:sz w:val="20"/>
          <w:szCs w:val="20"/>
        </w:rPr>
        <w:t xml:space="preserve">Consumers </w:t>
      </w:r>
      <w:r w:rsidR="00636141" w:rsidRPr="00C25677">
        <w:rPr>
          <w:rFonts w:ascii="Arial" w:hAnsi="Arial" w:cs="Arial"/>
          <w:sz w:val="20"/>
          <w:szCs w:val="20"/>
        </w:rPr>
        <w:t>usually</w:t>
      </w:r>
      <w:r w:rsidRPr="00C25677">
        <w:rPr>
          <w:rFonts w:ascii="Arial" w:hAnsi="Arial" w:cs="Arial"/>
          <w:sz w:val="20"/>
          <w:szCs w:val="20"/>
        </w:rPr>
        <w:t xml:space="preserve"> request cosmetic</w:t>
      </w:r>
      <w:r w:rsidR="00636141" w:rsidRPr="00C25677">
        <w:rPr>
          <w:rFonts w:ascii="Arial" w:hAnsi="Arial" w:cs="Arial"/>
          <w:sz w:val="20"/>
          <w:szCs w:val="20"/>
        </w:rPr>
        <w:t xml:space="preserve"> medical and surgical </w:t>
      </w:r>
      <w:r w:rsidRPr="00C25677">
        <w:rPr>
          <w:rFonts w:ascii="Arial" w:hAnsi="Arial" w:cs="Arial"/>
          <w:sz w:val="20"/>
          <w:szCs w:val="20"/>
        </w:rPr>
        <w:t xml:space="preserve">procedures directly from the </w:t>
      </w:r>
      <w:r w:rsidR="00353B19" w:rsidRPr="00C25677">
        <w:rPr>
          <w:rFonts w:ascii="Arial" w:hAnsi="Arial" w:cs="Arial"/>
          <w:sz w:val="20"/>
          <w:szCs w:val="20"/>
        </w:rPr>
        <w:t xml:space="preserve">medical practitioner </w:t>
      </w:r>
      <w:r w:rsidRPr="00C25677">
        <w:rPr>
          <w:rFonts w:ascii="Arial" w:hAnsi="Arial" w:cs="Arial"/>
          <w:sz w:val="20"/>
          <w:szCs w:val="20"/>
        </w:rPr>
        <w:t>provid</w:t>
      </w:r>
      <w:r w:rsidR="00353B19" w:rsidRPr="00C25677">
        <w:rPr>
          <w:rFonts w:ascii="Arial" w:hAnsi="Arial" w:cs="Arial"/>
          <w:sz w:val="20"/>
          <w:szCs w:val="20"/>
        </w:rPr>
        <w:t>ing the procedure</w:t>
      </w:r>
      <w:r w:rsidRPr="00C25677">
        <w:rPr>
          <w:rFonts w:ascii="Arial" w:hAnsi="Arial" w:cs="Arial"/>
          <w:sz w:val="20"/>
          <w:szCs w:val="20"/>
        </w:rPr>
        <w:t>, without a referral from a general practitioner</w:t>
      </w:r>
      <w:r w:rsidR="00636141" w:rsidRPr="00C25677">
        <w:rPr>
          <w:rFonts w:ascii="Arial" w:hAnsi="Arial" w:cs="Arial"/>
          <w:sz w:val="20"/>
          <w:szCs w:val="20"/>
        </w:rPr>
        <w:t>. T</w:t>
      </w:r>
      <w:r w:rsidRPr="00C25677">
        <w:rPr>
          <w:rFonts w:ascii="Arial" w:hAnsi="Arial" w:cs="Arial"/>
          <w:sz w:val="20"/>
          <w:szCs w:val="20"/>
        </w:rPr>
        <w:t>his means that a step that usually helps consumers develop their understanding of their options and the possible risks and benefits is missing. In the NSW report</w:t>
      </w:r>
      <w:r w:rsidR="003E0CB2" w:rsidRPr="00C25677">
        <w:rPr>
          <w:rFonts w:ascii="Arial" w:hAnsi="Arial" w:cs="Arial"/>
          <w:sz w:val="20"/>
          <w:szCs w:val="20"/>
        </w:rPr>
        <w:t>,</w:t>
      </w:r>
      <w:r w:rsidRPr="00C25677">
        <w:rPr>
          <w:rFonts w:ascii="Arial" w:hAnsi="Arial" w:cs="Arial"/>
          <w:sz w:val="20"/>
          <w:szCs w:val="20"/>
        </w:rPr>
        <w:t xml:space="preserve"> the</w:t>
      </w:r>
      <w:r w:rsidR="00A61315" w:rsidRPr="00C25677">
        <w:rPr>
          <w:rFonts w:ascii="Arial" w:hAnsi="Arial" w:cs="Arial"/>
          <w:sz w:val="20"/>
          <w:szCs w:val="20"/>
        </w:rPr>
        <w:t xml:space="preserve"> committee </w:t>
      </w:r>
      <w:r w:rsidRPr="00C25677">
        <w:rPr>
          <w:rFonts w:ascii="Arial" w:hAnsi="Arial" w:cs="Arial"/>
          <w:sz w:val="20"/>
          <w:szCs w:val="20"/>
        </w:rPr>
        <w:t xml:space="preserve">noted that the absence of general practitioner </w:t>
      </w:r>
      <w:r w:rsidR="00A61315" w:rsidRPr="00C25677">
        <w:rPr>
          <w:rFonts w:ascii="Arial" w:hAnsi="Arial" w:cs="Arial"/>
          <w:sz w:val="20"/>
          <w:szCs w:val="20"/>
        </w:rPr>
        <w:t xml:space="preserve">referral </w:t>
      </w:r>
      <w:r w:rsidRPr="00C25677">
        <w:rPr>
          <w:rFonts w:ascii="Arial" w:hAnsi="Arial" w:cs="Arial"/>
          <w:sz w:val="20"/>
          <w:szCs w:val="20"/>
        </w:rPr>
        <w:t xml:space="preserve">in the cosmetic </w:t>
      </w:r>
      <w:r w:rsidR="00932D1F" w:rsidRPr="00C25677">
        <w:rPr>
          <w:rFonts w:ascii="Arial" w:hAnsi="Arial" w:cs="Arial"/>
          <w:sz w:val="20"/>
          <w:szCs w:val="20"/>
        </w:rPr>
        <w:t>procedures market</w:t>
      </w:r>
      <w:r w:rsidRPr="00C25677">
        <w:rPr>
          <w:rFonts w:ascii="Arial" w:hAnsi="Arial" w:cs="Arial"/>
          <w:sz w:val="20"/>
          <w:szCs w:val="20"/>
        </w:rPr>
        <w:t xml:space="preserve"> </w:t>
      </w:r>
      <w:r w:rsidR="00A61AB5" w:rsidRPr="00C25677">
        <w:rPr>
          <w:rFonts w:ascii="Arial" w:hAnsi="Arial" w:cs="Arial"/>
          <w:sz w:val="20"/>
          <w:szCs w:val="20"/>
        </w:rPr>
        <w:t>exacerbates</w:t>
      </w:r>
      <w:r w:rsidRPr="00C25677">
        <w:rPr>
          <w:rFonts w:ascii="Arial" w:hAnsi="Arial" w:cs="Arial"/>
          <w:sz w:val="20"/>
          <w:szCs w:val="20"/>
        </w:rPr>
        <w:t xml:space="preserve"> the information asymmetry between the </w:t>
      </w:r>
      <w:r w:rsidR="00353B19" w:rsidRPr="00C25677">
        <w:rPr>
          <w:rFonts w:ascii="Arial" w:hAnsi="Arial" w:cs="Arial"/>
          <w:sz w:val="20"/>
          <w:szCs w:val="20"/>
        </w:rPr>
        <w:t xml:space="preserve">medical practitioner </w:t>
      </w:r>
      <w:r w:rsidRPr="00C25677">
        <w:rPr>
          <w:rFonts w:ascii="Arial" w:hAnsi="Arial" w:cs="Arial"/>
          <w:sz w:val="20"/>
          <w:szCs w:val="20"/>
        </w:rPr>
        <w:t>and the patient.</w:t>
      </w:r>
      <w:r w:rsidRPr="00C25677">
        <w:rPr>
          <w:rStyle w:val="FootnoteReference"/>
          <w:rFonts w:ascii="Arial" w:hAnsi="Arial" w:cs="Arial"/>
          <w:sz w:val="20"/>
          <w:szCs w:val="20"/>
        </w:rPr>
        <w:footnoteReference w:id="37"/>
      </w:r>
      <w:r w:rsidRPr="00C25677">
        <w:rPr>
          <w:rFonts w:ascii="Arial" w:hAnsi="Arial" w:cs="Arial"/>
          <w:sz w:val="20"/>
          <w:szCs w:val="20"/>
        </w:rPr>
        <w:t xml:space="preserve"> This direct access to the </w:t>
      </w:r>
      <w:r w:rsidR="00353B19" w:rsidRPr="00C25677">
        <w:rPr>
          <w:rFonts w:ascii="Arial" w:hAnsi="Arial" w:cs="Arial"/>
          <w:sz w:val="20"/>
          <w:szCs w:val="20"/>
        </w:rPr>
        <w:t xml:space="preserve">medical practitioner </w:t>
      </w:r>
      <w:r w:rsidRPr="00C25677">
        <w:rPr>
          <w:rFonts w:ascii="Arial" w:hAnsi="Arial" w:cs="Arial"/>
          <w:sz w:val="20"/>
          <w:szCs w:val="20"/>
        </w:rPr>
        <w:t>provid</w:t>
      </w:r>
      <w:r w:rsidR="00353B19" w:rsidRPr="00C25677">
        <w:rPr>
          <w:rFonts w:ascii="Arial" w:hAnsi="Arial" w:cs="Arial"/>
          <w:sz w:val="20"/>
          <w:szCs w:val="20"/>
        </w:rPr>
        <w:t xml:space="preserve">ing the procedure </w:t>
      </w:r>
      <w:r w:rsidRPr="00C25677">
        <w:rPr>
          <w:rFonts w:ascii="Arial" w:hAnsi="Arial" w:cs="Arial"/>
          <w:sz w:val="20"/>
          <w:szCs w:val="20"/>
        </w:rPr>
        <w:t xml:space="preserve">also means that </w:t>
      </w:r>
      <w:r w:rsidR="00BB3FB3">
        <w:rPr>
          <w:rFonts w:ascii="Arial" w:hAnsi="Arial" w:cs="Arial"/>
          <w:sz w:val="20"/>
          <w:szCs w:val="20"/>
        </w:rPr>
        <w:t xml:space="preserve">the </w:t>
      </w:r>
      <w:r w:rsidRPr="00C25677">
        <w:rPr>
          <w:rFonts w:ascii="Arial" w:hAnsi="Arial" w:cs="Arial"/>
          <w:sz w:val="20"/>
          <w:szCs w:val="20"/>
        </w:rPr>
        <w:t xml:space="preserve">number of referrals from other medical practitioners, sometimes used as a measure of ‘physician quality’, </w:t>
      </w:r>
      <w:r w:rsidR="00BB3FB3">
        <w:rPr>
          <w:rFonts w:ascii="Arial" w:hAnsi="Arial" w:cs="Arial"/>
          <w:sz w:val="20"/>
          <w:szCs w:val="20"/>
        </w:rPr>
        <w:t>is</w:t>
      </w:r>
      <w:r w:rsidR="00B73396" w:rsidRPr="00C25677">
        <w:rPr>
          <w:rFonts w:ascii="Arial" w:hAnsi="Arial" w:cs="Arial"/>
          <w:sz w:val="20"/>
          <w:szCs w:val="20"/>
        </w:rPr>
        <w:t xml:space="preserve"> </w:t>
      </w:r>
      <w:r w:rsidRPr="00C25677">
        <w:rPr>
          <w:rFonts w:ascii="Arial" w:hAnsi="Arial" w:cs="Arial"/>
          <w:sz w:val="20"/>
          <w:szCs w:val="20"/>
        </w:rPr>
        <w:t>not available.</w:t>
      </w:r>
      <w:r w:rsidRPr="00C25677">
        <w:rPr>
          <w:rStyle w:val="FootnoteReference"/>
          <w:rFonts w:ascii="Arial" w:hAnsi="Arial" w:cs="Arial"/>
          <w:sz w:val="20"/>
          <w:szCs w:val="20"/>
        </w:rPr>
        <w:footnoteReference w:id="38"/>
      </w:r>
      <w:r w:rsidRPr="00C25677">
        <w:rPr>
          <w:rFonts w:ascii="Arial" w:hAnsi="Arial" w:cs="Arial"/>
          <w:sz w:val="20"/>
          <w:szCs w:val="20"/>
        </w:rPr>
        <w:t xml:space="preserve"> </w:t>
      </w:r>
    </w:p>
    <w:p w:rsidR="00E866D5" w:rsidRPr="00C25677" w:rsidRDefault="00E866D5" w:rsidP="00265083">
      <w:pPr>
        <w:spacing w:after="120"/>
        <w:rPr>
          <w:rFonts w:ascii="Arial" w:hAnsi="Arial" w:cs="Arial"/>
          <w:sz w:val="20"/>
          <w:szCs w:val="20"/>
        </w:rPr>
      </w:pPr>
      <w:r w:rsidRPr="00C25677">
        <w:rPr>
          <w:rFonts w:ascii="Arial" w:hAnsi="Arial" w:cs="Arial"/>
          <w:sz w:val="20"/>
          <w:szCs w:val="20"/>
        </w:rPr>
        <w:t xml:space="preserve">Surgical procedures are not like other products and services which are repeatedly consumed and where the consumer learns from repeated consumption. Major </w:t>
      </w:r>
      <w:r w:rsidR="007B0321" w:rsidRPr="00C25677">
        <w:rPr>
          <w:rFonts w:ascii="Arial" w:hAnsi="Arial" w:cs="Arial"/>
          <w:sz w:val="20"/>
          <w:szCs w:val="20"/>
        </w:rPr>
        <w:t xml:space="preserve">cosmetic </w:t>
      </w:r>
      <w:r w:rsidRPr="00C25677">
        <w:rPr>
          <w:rFonts w:ascii="Arial" w:hAnsi="Arial" w:cs="Arial"/>
          <w:sz w:val="20"/>
          <w:szCs w:val="20"/>
        </w:rPr>
        <w:t>surgical procedures are much less likely to be a regular, repeated purchase and therefore the consumer cannot make these decisions based on experience.</w:t>
      </w:r>
      <w:r w:rsidRPr="00C25677">
        <w:rPr>
          <w:rStyle w:val="FootnoteReference"/>
          <w:rFonts w:ascii="Arial" w:hAnsi="Arial" w:cs="Arial"/>
          <w:sz w:val="20"/>
          <w:szCs w:val="20"/>
        </w:rPr>
        <w:footnoteReference w:id="39"/>
      </w:r>
      <w:r w:rsidRPr="00C25677">
        <w:rPr>
          <w:rFonts w:ascii="Arial" w:hAnsi="Arial" w:cs="Arial"/>
          <w:sz w:val="20"/>
          <w:szCs w:val="20"/>
        </w:rPr>
        <w:t xml:space="preserve">  </w:t>
      </w:r>
    </w:p>
    <w:p w:rsidR="00E866D5" w:rsidRPr="00C25677" w:rsidRDefault="00353B19" w:rsidP="00E866D5">
      <w:pPr>
        <w:spacing w:after="120"/>
        <w:rPr>
          <w:rFonts w:ascii="Arial" w:hAnsi="Arial" w:cs="Arial"/>
          <w:sz w:val="20"/>
          <w:szCs w:val="20"/>
        </w:rPr>
      </w:pPr>
      <w:r w:rsidRPr="00C25677">
        <w:rPr>
          <w:rFonts w:ascii="Arial" w:hAnsi="Arial" w:cs="Arial"/>
          <w:sz w:val="20"/>
          <w:szCs w:val="20"/>
        </w:rPr>
        <w:t>Medical practitioners</w:t>
      </w:r>
      <w:r w:rsidR="00E866D5" w:rsidRPr="00C25677">
        <w:rPr>
          <w:rFonts w:ascii="Arial" w:hAnsi="Arial" w:cs="Arial"/>
          <w:sz w:val="20"/>
          <w:szCs w:val="20"/>
        </w:rPr>
        <w:t xml:space="preserve"> </w:t>
      </w:r>
      <w:r w:rsidRPr="00C25677">
        <w:rPr>
          <w:rFonts w:ascii="Arial" w:hAnsi="Arial" w:cs="Arial"/>
          <w:sz w:val="20"/>
          <w:szCs w:val="20"/>
        </w:rPr>
        <w:t xml:space="preserve">who provide cosmetic procedures </w:t>
      </w:r>
      <w:r w:rsidR="00E866D5" w:rsidRPr="00C25677">
        <w:rPr>
          <w:rFonts w:ascii="Arial" w:hAnsi="Arial" w:cs="Arial"/>
          <w:sz w:val="20"/>
          <w:szCs w:val="20"/>
        </w:rPr>
        <w:t xml:space="preserve">advertise their services directly to consumers in a competitive market. Consumers who request </w:t>
      </w:r>
      <w:r w:rsidR="001E353C" w:rsidRPr="00C25677">
        <w:rPr>
          <w:rFonts w:ascii="Arial" w:hAnsi="Arial" w:cs="Arial"/>
          <w:sz w:val="20"/>
          <w:szCs w:val="20"/>
        </w:rPr>
        <w:t xml:space="preserve">these </w:t>
      </w:r>
      <w:r w:rsidR="00E866D5" w:rsidRPr="00C25677">
        <w:rPr>
          <w:rFonts w:ascii="Arial" w:hAnsi="Arial" w:cs="Arial"/>
          <w:sz w:val="20"/>
          <w:szCs w:val="20"/>
        </w:rPr>
        <w:t xml:space="preserve">procedures </w:t>
      </w:r>
      <w:r w:rsidRPr="00C25677">
        <w:rPr>
          <w:rFonts w:ascii="Arial" w:hAnsi="Arial" w:cs="Arial"/>
          <w:sz w:val="20"/>
          <w:szCs w:val="20"/>
        </w:rPr>
        <w:t xml:space="preserve">from medical practitioners </w:t>
      </w:r>
      <w:r w:rsidR="00E866D5" w:rsidRPr="00C25677">
        <w:rPr>
          <w:rFonts w:ascii="Arial" w:hAnsi="Arial" w:cs="Arial"/>
          <w:sz w:val="20"/>
          <w:szCs w:val="20"/>
        </w:rPr>
        <w:t>may</w:t>
      </w:r>
      <w:r w:rsidR="00E866D5" w:rsidRPr="00394922">
        <w:rPr>
          <w:rFonts w:ascii="Arial" w:hAnsi="Arial" w:cs="Arial"/>
          <w:sz w:val="20"/>
          <w:szCs w:val="20"/>
        </w:rPr>
        <w:t xml:space="preserve"> not have </w:t>
      </w:r>
      <w:r w:rsidR="00E866D5" w:rsidRPr="00C25677">
        <w:rPr>
          <w:rFonts w:ascii="Arial" w:hAnsi="Arial" w:cs="Arial"/>
          <w:sz w:val="20"/>
          <w:szCs w:val="20"/>
        </w:rPr>
        <w:t xml:space="preserve">realistic expectations about the results and may have a poor appreciation of the risks of the procedure, not realising that these procedures are complex </w:t>
      </w:r>
      <w:r w:rsidR="00E866D5" w:rsidRPr="00C25677">
        <w:rPr>
          <w:rFonts w:ascii="Arial" w:hAnsi="Arial" w:cs="Arial"/>
          <w:i/>
          <w:sz w:val="20"/>
          <w:szCs w:val="20"/>
        </w:rPr>
        <w:t>medical</w:t>
      </w:r>
      <w:r w:rsidR="001E353C" w:rsidRPr="00C25677">
        <w:rPr>
          <w:rFonts w:ascii="Arial" w:hAnsi="Arial" w:cs="Arial"/>
          <w:i/>
          <w:sz w:val="20"/>
          <w:szCs w:val="20"/>
        </w:rPr>
        <w:t xml:space="preserve"> and surgical</w:t>
      </w:r>
      <w:r w:rsidR="00E866D5" w:rsidRPr="00C25677">
        <w:rPr>
          <w:rFonts w:ascii="Arial" w:hAnsi="Arial" w:cs="Arial"/>
          <w:sz w:val="20"/>
          <w:szCs w:val="20"/>
        </w:rPr>
        <w:t xml:space="preserve"> procedures. The relationship between the </w:t>
      </w:r>
      <w:r w:rsidRPr="00C25677">
        <w:rPr>
          <w:rFonts w:ascii="Arial" w:hAnsi="Arial" w:cs="Arial"/>
          <w:sz w:val="20"/>
          <w:szCs w:val="20"/>
        </w:rPr>
        <w:t xml:space="preserve">medical practitioner </w:t>
      </w:r>
      <w:r w:rsidR="00E866D5" w:rsidRPr="00C25677">
        <w:rPr>
          <w:rFonts w:ascii="Arial" w:hAnsi="Arial" w:cs="Arial"/>
          <w:sz w:val="20"/>
          <w:szCs w:val="20"/>
        </w:rPr>
        <w:t xml:space="preserve">and the patient is blurred by the underlying roles of the </w:t>
      </w:r>
      <w:r w:rsidR="00636141" w:rsidRPr="00C25677">
        <w:rPr>
          <w:rFonts w:ascii="Arial" w:hAnsi="Arial" w:cs="Arial"/>
          <w:sz w:val="20"/>
          <w:szCs w:val="20"/>
        </w:rPr>
        <w:t>medical practitioner</w:t>
      </w:r>
      <w:r w:rsidR="00E866D5" w:rsidRPr="00C25677">
        <w:rPr>
          <w:rFonts w:ascii="Arial" w:hAnsi="Arial" w:cs="Arial"/>
          <w:sz w:val="20"/>
          <w:szCs w:val="20"/>
        </w:rPr>
        <w:t xml:space="preserve"> as a commercial service provider (</w:t>
      </w:r>
      <w:r w:rsidR="00932D1F" w:rsidRPr="00C25677">
        <w:rPr>
          <w:rFonts w:ascii="Arial" w:hAnsi="Arial" w:cs="Arial"/>
          <w:sz w:val="20"/>
          <w:szCs w:val="20"/>
        </w:rPr>
        <w:t xml:space="preserve">the </w:t>
      </w:r>
      <w:r w:rsidR="00E866D5" w:rsidRPr="00C25677">
        <w:rPr>
          <w:rFonts w:ascii="Arial" w:hAnsi="Arial" w:cs="Arial"/>
          <w:sz w:val="20"/>
          <w:szCs w:val="20"/>
        </w:rPr>
        <w:t>‘seller’) and the patient as a customer (</w:t>
      </w:r>
      <w:r w:rsidR="00932D1F" w:rsidRPr="00C25677">
        <w:rPr>
          <w:rFonts w:ascii="Arial" w:hAnsi="Arial" w:cs="Arial"/>
          <w:sz w:val="20"/>
          <w:szCs w:val="20"/>
        </w:rPr>
        <w:t>the</w:t>
      </w:r>
      <w:r w:rsidR="00E866D5" w:rsidRPr="00C25677">
        <w:rPr>
          <w:rFonts w:ascii="Arial" w:hAnsi="Arial" w:cs="Arial"/>
          <w:sz w:val="20"/>
          <w:szCs w:val="20"/>
        </w:rPr>
        <w:t xml:space="preserve"> ‘buyer’). </w:t>
      </w:r>
    </w:p>
    <w:p w:rsidR="007E3073" w:rsidRPr="00C25677" w:rsidRDefault="00E866D5" w:rsidP="00EF506F">
      <w:pPr>
        <w:spacing w:after="120"/>
        <w:rPr>
          <w:rFonts w:ascii="Arial" w:hAnsi="Arial" w:cs="Arial"/>
          <w:sz w:val="20"/>
          <w:szCs w:val="20"/>
        </w:rPr>
      </w:pPr>
      <w:r w:rsidRPr="00C25677">
        <w:rPr>
          <w:rFonts w:ascii="Arial" w:hAnsi="Arial" w:cs="Arial"/>
          <w:sz w:val="20"/>
          <w:szCs w:val="20"/>
        </w:rPr>
        <w:t xml:space="preserve">Outcome data on cosmetic </w:t>
      </w:r>
      <w:r w:rsidR="007B0321" w:rsidRPr="00C25677">
        <w:rPr>
          <w:rFonts w:ascii="Arial" w:hAnsi="Arial" w:cs="Arial"/>
          <w:sz w:val="20"/>
          <w:szCs w:val="20"/>
        </w:rPr>
        <w:t xml:space="preserve">medical and surgical </w:t>
      </w:r>
      <w:r w:rsidRPr="00C25677">
        <w:rPr>
          <w:rFonts w:ascii="Arial" w:hAnsi="Arial" w:cs="Arial"/>
          <w:sz w:val="20"/>
          <w:szCs w:val="20"/>
        </w:rPr>
        <w:t xml:space="preserve">procedures </w:t>
      </w:r>
      <w:r w:rsidR="00636141" w:rsidRPr="00C25677">
        <w:rPr>
          <w:rFonts w:ascii="Arial" w:hAnsi="Arial" w:cs="Arial"/>
          <w:sz w:val="20"/>
          <w:szCs w:val="20"/>
        </w:rPr>
        <w:t xml:space="preserve">provided by medical practitioners </w:t>
      </w:r>
      <w:r w:rsidR="000D6BC4" w:rsidRPr="00C25677">
        <w:rPr>
          <w:rFonts w:ascii="Arial" w:hAnsi="Arial" w:cs="Arial"/>
          <w:sz w:val="20"/>
          <w:szCs w:val="20"/>
        </w:rPr>
        <w:t>are</w:t>
      </w:r>
      <w:r w:rsidRPr="00C25677">
        <w:rPr>
          <w:rFonts w:ascii="Arial" w:hAnsi="Arial" w:cs="Arial"/>
          <w:sz w:val="20"/>
          <w:szCs w:val="20"/>
        </w:rPr>
        <w:t xml:space="preserve"> limited and common indicators of quality in other markets, such as volume or price are unreliable – the busy </w:t>
      </w:r>
      <w:r w:rsidR="00353B19" w:rsidRPr="00C25677">
        <w:rPr>
          <w:rFonts w:ascii="Arial" w:hAnsi="Arial" w:cs="Arial"/>
          <w:sz w:val="20"/>
          <w:szCs w:val="20"/>
        </w:rPr>
        <w:t xml:space="preserve">medical </w:t>
      </w:r>
      <w:r w:rsidRPr="00C25677">
        <w:rPr>
          <w:rFonts w:ascii="Arial" w:hAnsi="Arial" w:cs="Arial"/>
          <w:sz w:val="20"/>
          <w:szCs w:val="20"/>
        </w:rPr>
        <w:t>practitioner or the high price for a procedure is not a guarantee of ‘high quality’ and cannot be correlated with a good surgical outcome.</w:t>
      </w:r>
      <w:r w:rsidRPr="00C25677">
        <w:rPr>
          <w:rStyle w:val="FootnoteReference"/>
          <w:rFonts w:ascii="Arial" w:hAnsi="Arial" w:cs="Arial"/>
          <w:sz w:val="20"/>
          <w:szCs w:val="20"/>
        </w:rPr>
        <w:footnoteReference w:id="40"/>
      </w:r>
      <w:r w:rsidR="003E0CB2" w:rsidRPr="00C25677">
        <w:rPr>
          <w:rFonts w:ascii="Arial" w:hAnsi="Arial" w:cs="Arial"/>
          <w:sz w:val="20"/>
          <w:szCs w:val="20"/>
        </w:rPr>
        <w:t xml:space="preserve"> </w:t>
      </w:r>
      <w:r w:rsidR="007E3073" w:rsidRPr="00C25677">
        <w:rPr>
          <w:rFonts w:ascii="Arial" w:hAnsi="Arial" w:cs="Arial"/>
          <w:sz w:val="20"/>
          <w:szCs w:val="20"/>
        </w:rPr>
        <w:t xml:space="preserve">The health consumer may know about </w:t>
      </w:r>
      <w:r w:rsidR="009310E1" w:rsidRPr="00C25677">
        <w:rPr>
          <w:rFonts w:ascii="Arial" w:hAnsi="Arial" w:cs="Arial"/>
          <w:sz w:val="20"/>
          <w:szCs w:val="20"/>
        </w:rPr>
        <w:t>‘</w:t>
      </w:r>
      <w:r w:rsidR="007E3073" w:rsidRPr="00C25677">
        <w:rPr>
          <w:rFonts w:ascii="Arial" w:hAnsi="Arial" w:cs="Arial"/>
          <w:sz w:val="20"/>
          <w:szCs w:val="20"/>
        </w:rPr>
        <w:t>price</w:t>
      </w:r>
      <w:r w:rsidR="009310E1" w:rsidRPr="00C25677">
        <w:rPr>
          <w:rFonts w:ascii="Arial" w:hAnsi="Arial" w:cs="Arial"/>
          <w:sz w:val="20"/>
          <w:szCs w:val="20"/>
        </w:rPr>
        <w:t>’</w:t>
      </w:r>
      <w:r w:rsidR="007E3073" w:rsidRPr="00C25677">
        <w:rPr>
          <w:rFonts w:ascii="Arial" w:hAnsi="Arial" w:cs="Arial"/>
          <w:sz w:val="20"/>
          <w:szCs w:val="20"/>
        </w:rPr>
        <w:t xml:space="preserve">, but there will always be uncertainty about the </w:t>
      </w:r>
      <w:r w:rsidR="009310E1" w:rsidRPr="00C25677">
        <w:rPr>
          <w:rFonts w:ascii="Arial" w:hAnsi="Arial" w:cs="Arial"/>
          <w:sz w:val="20"/>
          <w:szCs w:val="20"/>
        </w:rPr>
        <w:t>‘</w:t>
      </w:r>
      <w:r w:rsidR="007E3073" w:rsidRPr="00C25677">
        <w:rPr>
          <w:rFonts w:ascii="Arial" w:hAnsi="Arial" w:cs="Arial"/>
          <w:sz w:val="20"/>
          <w:szCs w:val="20"/>
        </w:rPr>
        <w:t>quality</w:t>
      </w:r>
      <w:r w:rsidR="009310E1" w:rsidRPr="00C25677">
        <w:rPr>
          <w:rFonts w:ascii="Arial" w:hAnsi="Arial" w:cs="Arial"/>
          <w:sz w:val="20"/>
          <w:szCs w:val="20"/>
        </w:rPr>
        <w:t>’</w:t>
      </w:r>
      <w:r w:rsidR="007E3073" w:rsidRPr="00C25677">
        <w:rPr>
          <w:rFonts w:ascii="Arial" w:hAnsi="Arial" w:cs="Arial"/>
          <w:sz w:val="20"/>
          <w:szCs w:val="20"/>
        </w:rPr>
        <w:t xml:space="preserve"> of the product or service.</w:t>
      </w:r>
      <w:r w:rsidR="007E3073" w:rsidRPr="00C25677">
        <w:rPr>
          <w:rStyle w:val="FootnoteReference"/>
          <w:rFonts w:ascii="Arial" w:hAnsi="Arial" w:cs="Arial"/>
          <w:sz w:val="20"/>
          <w:szCs w:val="20"/>
        </w:rPr>
        <w:footnoteReference w:id="41"/>
      </w:r>
      <w:r w:rsidR="007E3073" w:rsidRPr="00C25677">
        <w:rPr>
          <w:rFonts w:ascii="Arial" w:hAnsi="Arial" w:cs="Arial"/>
          <w:sz w:val="20"/>
          <w:szCs w:val="20"/>
        </w:rPr>
        <w:t xml:space="preserve"> </w:t>
      </w:r>
    </w:p>
    <w:p w:rsidR="001A6C29" w:rsidRDefault="001A6C29">
      <w:pPr>
        <w:spacing w:after="0"/>
        <w:rPr>
          <w:rFonts w:ascii="Arial" w:hAnsi="Arial" w:cs="Arial"/>
          <w:kern w:val="36"/>
          <w:sz w:val="20"/>
          <w:szCs w:val="20"/>
          <w:lang w:eastAsia="en-AU"/>
        </w:rPr>
      </w:pPr>
      <w:r>
        <w:rPr>
          <w:rFonts w:ascii="Arial" w:hAnsi="Arial" w:cs="Arial"/>
          <w:kern w:val="36"/>
          <w:sz w:val="20"/>
          <w:szCs w:val="20"/>
          <w:lang w:eastAsia="en-AU"/>
        </w:rPr>
        <w:br w:type="page"/>
      </w:r>
    </w:p>
    <w:p w:rsidR="00EF506F" w:rsidRPr="00C25677" w:rsidRDefault="00EF506F" w:rsidP="00EF506F">
      <w:pPr>
        <w:spacing w:after="120"/>
        <w:rPr>
          <w:rFonts w:ascii="Arial" w:hAnsi="Arial" w:cs="Arial"/>
          <w:sz w:val="20"/>
          <w:szCs w:val="20"/>
        </w:rPr>
      </w:pPr>
      <w:r w:rsidRPr="00C25677">
        <w:rPr>
          <w:rFonts w:ascii="Arial" w:hAnsi="Arial" w:cs="Arial"/>
          <w:kern w:val="36"/>
          <w:sz w:val="20"/>
          <w:szCs w:val="20"/>
          <w:lang w:eastAsia="en-AU"/>
        </w:rPr>
        <w:lastRenderedPageBreak/>
        <w:t xml:space="preserve">The research undertaken for the UK’s review suggests that cosmetic </w:t>
      </w:r>
      <w:r w:rsidR="007B0321" w:rsidRPr="00C25677">
        <w:rPr>
          <w:rFonts w:ascii="Arial" w:hAnsi="Arial" w:cs="Arial"/>
          <w:kern w:val="36"/>
          <w:sz w:val="20"/>
          <w:szCs w:val="20"/>
          <w:lang w:eastAsia="en-AU"/>
        </w:rPr>
        <w:t xml:space="preserve">medical and surgical </w:t>
      </w:r>
      <w:r w:rsidRPr="00C25677">
        <w:rPr>
          <w:rFonts w:ascii="Arial" w:hAnsi="Arial" w:cs="Arial"/>
          <w:kern w:val="36"/>
          <w:sz w:val="20"/>
          <w:szCs w:val="20"/>
          <w:lang w:eastAsia="en-AU"/>
        </w:rPr>
        <w:t xml:space="preserve">procedures are ‘increasingly regarded as normal’ and consumers often underestimate the associated risks. </w:t>
      </w:r>
      <w:r w:rsidR="00CB2400">
        <w:rPr>
          <w:rFonts w:ascii="Arial" w:hAnsi="Arial" w:cs="Arial"/>
          <w:kern w:val="36"/>
          <w:sz w:val="20"/>
          <w:szCs w:val="20"/>
          <w:lang w:eastAsia="en-AU"/>
        </w:rPr>
        <w:t>It</w:t>
      </w:r>
      <w:r w:rsidR="00CB2400" w:rsidRPr="00C25677">
        <w:rPr>
          <w:rFonts w:ascii="Arial" w:hAnsi="Arial" w:cs="Arial"/>
          <w:kern w:val="36"/>
          <w:sz w:val="20"/>
          <w:szCs w:val="20"/>
          <w:lang w:eastAsia="en-AU"/>
        </w:rPr>
        <w:t xml:space="preserve"> </w:t>
      </w:r>
      <w:r w:rsidRPr="00C25677">
        <w:rPr>
          <w:rFonts w:ascii="Arial" w:hAnsi="Arial" w:cs="Arial"/>
          <w:kern w:val="36"/>
          <w:sz w:val="20"/>
          <w:szCs w:val="20"/>
          <w:lang w:eastAsia="en-AU"/>
        </w:rPr>
        <w:t xml:space="preserve">also found that some consumers may be vulnerable to marketing messages which promote easy solutions for those who are dissatisfied with their appearance. </w:t>
      </w:r>
      <w:r w:rsidR="00CB2400">
        <w:rPr>
          <w:rFonts w:ascii="Arial" w:hAnsi="Arial" w:cs="Arial"/>
          <w:sz w:val="20"/>
          <w:szCs w:val="20"/>
        </w:rPr>
        <w:t>It</w:t>
      </w:r>
      <w:r w:rsidR="00CB2400" w:rsidRPr="00C25677">
        <w:rPr>
          <w:rFonts w:ascii="Arial" w:hAnsi="Arial" w:cs="Arial"/>
          <w:sz w:val="20"/>
          <w:szCs w:val="20"/>
        </w:rPr>
        <w:t xml:space="preserve"> </w:t>
      </w:r>
      <w:r w:rsidRPr="00C25677">
        <w:rPr>
          <w:rFonts w:ascii="Arial" w:hAnsi="Arial" w:cs="Arial"/>
          <w:sz w:val="20"/>
          <w:szCs w:val="20"/>
        </w:rPr>
        <w:t xml:space="preserve">noted that consumers contemplating cosmetic </w:t>
      </w:r>
      <w:r w:rsidR="007B0321" w:rsidRPr="00C25677">
        <w:rPr>
          <w:rFonts w:ascii="Arial" w:hAnsi="Arial" w:cs="Arial"/>
          <w:sz w:val="20"/>
          <w:szCs w:val="20"/>
        </w:rPr>
        <w:t xml:space="preserve">medical and surgical </w:t>
      </w:r>
      <w:r w:rsidRPr="00C25677">
        <w:rPr>
          <w:rFonts w:ascii="Arial" w:hAnsi="Arial" w:cs="Arial"/>
          <w:sz w:val="20"/>
          <w:szCs w:val="20"/>
        </w:rPr>
        <w:t>procedures tended to focus on the outcome of the procedure rather than the limitations and risks.</w:t>
      </w:r>
      <w:r w:rsidRPr="00C25677">
        <w:rPr>
          <w:rFonts w:ascii="Arial" w:hAnsi="Arial" w:cs="Arial"/>
          <w:kern w:val="36"/>
          <w:sz w:val="20"/>
          <w:szCs w:val="20"/>
          <w:vertAlign w:val="superscript"/>
          <w:lang w:eastAsia="en-AU"/>
        </w:rPr>
        <w:footnoteReference w:id="42"/>
      </w:r>
    </w:p>
    <w:p w:rsidR="00EF506F" w:rsidRPr="00C25677" w:rsidRDefault="00EF506F" w:rsidP="00EF506F">
      <w:pPr>
        <w:spacing w:after="120"/>
        <w:rPr>
          <w:rFonts w:ascii="Arial" w:hAnsi="Arial" w:cs="Arial"/>
          <w:sz w:val="20"/>
          <w:szCs w:val="20"/>
        </w:rPr>
      </w:pPr>
      <w:r w:rsidRPr="00C25677">
        <w:rPr>
          <w:rFonts w:ascii="Arial" w:hAnsi="Arial" w:cs="Arial"/>
          <w:sz w:val="20"/>
          <w:szCs w:val="20"/>
        </w:rPr>
        <w:t xml:space="preserve">Given the </w:t>
      </w:r>
      <w:r w:rsidR="003C2485" w:rsidRPr="00C25677">
        <w:rPr>
          <w:rFonts w:ascii="Arial" w:hAnsi="Arial" w:cs="Arial"/>
          <w:sz w:val="20"/>
          <w:szCs w:val="20"/>
        </w:rPr>
        <w:t xml:space="preserve">information asymmetry, the </w:t>
      </w:r>
      <w:r w:rsidRPr="00C25677">
        <w:rPr>
          <w:rFonts w:ascii="Arial" w:hAnsi="Arial" w:cs="Arial"/>
          <w:sz w:val="20"/>
          <w:szCs w:val="20"/>
        </w:rPr>
        <w:t xml:space="preserve">sometimes unrealistic expectations of consumers, and the commercial relationship between the medical practitioner and the patient, it may be difficult for the </w:t>
      </w:r>
      <w:r w:rsidR="00353B19" w:rsidRPr="00C25677">
        <w:rPr>
          <w:rFonts w:ascii="Arial" w:hAnsi="Arial" w:cs="Arial"/>
          <w:sz w:val="20"/>
          <w:szCs w:val="20"/>
        </w:rPr>
        <w:t xml:space="preserve">medical </w:t>
      </w:r>
      <w:r w:rsidRPr="00C25677">
        <w:rPr>
          <w:rFonts w:ascii="Arial" w:hAnsi="Arial" w:cs="Arial"/>
          <w:sz w:val="20"/>
          <w:szCs w:val="20"/>
        </w:rPr>
        <w:t xml:space="preserve">practitioner to objectively determine the appropriateness of a </w:t>
      </w:r>
      <w:r w:rsidR="007B0321" w:rsidRPr="00C25677">
        <w:rPr>
          <w:rFonts w:ascii="Arial" w:hAnsi="Arial" w:cs="Arial"/>
          <w:sz w:val="20"/>
          <w:szCs w:val="20"/>
        </w:rPr>
        <w:t xml:space="preserve">cosmetic medical or surgical </w:t>
      </w:r>
      <w:r w:rsidRPr="00C25677">
        <w:rPr>
          <w:rFonts w:ascii="Arial" w:hAnsi="Arial" w:cs="Arial"/>
          <w:sz w:val="20"/>
          <w:szCs w:val="20"/>
        </w:rPr>
        <w:t>procedure and whether it is in the best interests of the patient. Therefore, there can be an increased risk of exploitation of patients.</w:t>
      </w:r>
    </w:p>
    <w:p w:rsidR="00EF506F" w:rsidRPr="00C25677" w:rsidRDefault="00EF506F" w:rsidP="00EF506F">
      <w:pPr>
        <w:pStyle w:val="AHPRAbodytext"/>
        <w:spacing w:after="120"/>
        <w:rPr>
          <w:kern w:val="36"/>
          <w:szCs w:val="20"/>
          <w:lang w:eastAsia="en-AU"/>
        </w:rPr>
      </w:pPr>
      <w:r w:rsidRPr="00C25677">
        <w:rPr>
          <w:kern w:val="36"/>
          <w:szCs w:val="20"/>
          <w:lang w:eastAsia="en-AU"/>
        </w:rPr>
        <w:t xml:space="preserve">The comprehensiveness of the initial patient assessment is variable and in some clinics is undertaken by a patient advisor or agent who is not a registered health practitioner and who has a commercial imperative to sign people up for procedures. Medical assessment of a consumer’s motivation for the procedure is a critical step as there is evidence to suggest that some people seeking cosmetic procedures have a distorted body image (including conditions such as Body Dysmorphic Disorder) which may make them </w:t>
      </w:r>
      <w:r w:rsidR="00A61AB5" w:rsidRPr="00C25677">
        <w:rPr>
          <w:kern w:val="36"/>
          <w:szCs w:val="20"/>
          <w:lang w:eastAsia="en-AU"/>
        </w:rPr>
        <w:t xml:space="preserve">an </w:t>
      </w:r>
      <w:r w:rsidRPr="00C25677">
        <w:rPr>
          <w:kern w:val="36"/>
          <w:szCs w:val="20"/>
          <w:lang w:eastAsia="en-AU"/>
        </w:rPr>
        <w:t>unsuitable candidate for cosmetic procedures.</w:t>
      </w:r>
      <w:r w:rsidRPr="00C25677">
        <w:rPr>
          <w:rStyle w:val="FootnoteReference"/>
          <w:kern w:val="36"/>
          <w:szCs w:val="20"/>
          <w:lang w:eastAsia="en-AU"/>
        </w:rPr>
        <w:footnoteReference w:id="43"/>
      </w:r>
      <w:r w:rsidRPr="00C25677">
        <w:rPr>
          <w:kern w:val="36"/>
          <w:szCs w:val="20"/>
          <w:lang w:eastAsia="en-AU"/>
        </w:rPr>
        <w:t xml:space="preserve"> </w:t>
      </w:r>
    </w:p>
    <w:p w:rsidR="00EF506F" w:rsidRPr="00C25677" w:rsidRDefault="00EF506F" w:rsidP="0008591C">
      <w:pPr>
        <w:pStyle w:val="AHPRASubheadinglevel2"/>
      </w:pPr>
      <w:bookmarkStart w:id="21" w:name="_Toc414268432"/>
      <w:r w:rsidRPr="00C25677">
        <w:t xml:space="preserve">Information available to consumers </w:t>
      </w:r>
      <w:r w:rsidR="00265083" w:rsidRPr="00C25677">
        <w:t xml:space="preserve">having cosmetic medical and surgical procedures provided by medical practitioners </w:t>
      </w:r>
      <w:r w:rsidRPr="00C25677">
        <w:t>can be of variable accuracy and quality</w:t>
      </w:r>
      <w:bookmarkEnd w:id="21"/>
      <w:r w:rsidRPr="00C25677">
        <w:t xml:space="preserve"> </w:t>
      </w:r>
    </w:p>
    <w:p w:rsidR="00EF506F" w:rsidRPr="00C25677" w:rsidRDefault="003E0F09" w:rsidP="008A5DCE">
      <w:pPr>
        <w:pStyle w:val="Default"/>
        <w:rPr>
          <w:kern w:val="36"/>
          <w:sz w:val="20"/>
          <w:szCs w:val="20"/>
        </w:rPr>
      </w:pPr>
      <w:r w:rsidRPr="00C25677">
        <w:rPr>
          <w:color w:val="auto"/>
          <w:kern w:val="36"/>
          <w:sz w:val="20"/>
          <w:szCs w:val="20"/>
          <w:lang w:val="en-US"/>
        </w:rPr>
        <w:t xml:space="preserve">There </w:t>
      </w:r>
      <w:r w:rsidR="00C6783F" w:rsidRPr="00C25677">
        <w:rPr>
          <w:color w:val="auto"/>
          <w:kern w:val="36"/>
          <w:sz w:val="20"/>
          <w:szCs w:val="20"/>
          <w:lang w:val="en-US"/>
        </w:rPr>
        <w:t xml:space="preserve">is a wide range of </w:t>
      </w:r>
      <w:r w:rsidRPr="00C25677">
        <w:rPr>
          <w:color w:val="auto"/>
          <w:kern w:val="36"/>
          <w:sz w:val="20"/>
          <w:szCs w:val="20"/>
          <w:lang w:val="en-US"/>
        </w:rPr>
        <w:t xml:space="preserve">information on the internet about cosmetic procedures, but </w:t>
      </w:r>
      <w:r w:rsidR="00F87E4C" w:rsidRPr="00C25677">
        <w:rPr>
          <w:color w:val="auto"/>
          <w:kern w:val="36"/>
          <w:sz w:val="20"/>
          <w:szCs w:val="20"/>
          <w:lang w:val="en-US"/>
        </w:rPr>
        <w:t>inconsistencies</w:t>
      </w:r>
      <w:r w:rsidR="00DE7D40" w:rsidRPr="00C25677">
        <w:rPr>
          <w:color w:val="auto"/>
          <w:kern w:val="36"/>
          <w:sz w:val="20"/>
          <w:szCs w:val="20"/>
          <w:lang w:val="en-US"/>
        </w:rPr>
        <w:t xml:space="preserve"> and </w:t>
      </w:r>
      <w:r w:rsidRPr="00C25677">
        <w:rPr>
          <w:color w:val="auto"/>
          <w:kern w:val="36"/>
          <w:sz w:val="20"/>
          <w:szCs w:val="20"/>
          <w:lang w:val="en-US"/>
        </w:rPr>
        <w:t xml:space="preserve">inaccuracies are common. </w:t>
      </w:r>
      <w:r w:rsidR="00EF506F" w:rsidRPr="00C25677">
        <w:rPr>
          <w:kern w:val="36"/>
          <w:sz w:val="20"/>
          <w:szCs w:val="20"/>
        </w:rPr>
        <w:t>The NSW report noted that for consumers there is a confusing array of information on procedures available through media, brochures and online sources.</w:t>
      </w:r>
      <w:r w:rsidR="00EF506F" w:rsidRPr="00C25677">
        <w:rPr>
          <w:rStyle w:val="FootnoteReference"/>
          <w:kern w:val="36"/>
          <w:sz w:val="20"/>
          <w:szCs w:val="20"/>
        </w:rPr>
        <w:footnoteReference w:id="44"/>
      </w:r>
      <w:r w:rsidR="00EF506F" w:rsidRPr="00C25677">
        <w:rPr>
          <w:kern w:val="36"/>
          <w:sz w:val="20"/>
          <w:szCs w:val="20"/>
        </w:rPr>
        <w:t xml:space="preserve"> In the AHMAC report, the working group noted that ‘</w:t>
      </w:r>
      <w:r w:rsidR="00894CFB" w:rsidRPr="00C25677">
        <w:rPr>
          <w:kern w:val="36"/>
          <w:sz w:val="20"/>
          <w:szCs w:val="20"/>
        </w:rPr>
        <w:t>f</w:t>
      </w:r>
      <w:r w:rsidR="00EF506F" w:rsidRPr="00C25677">
        <w:rPr>
          <w:kern w:val="36"/>
          <w:sz w:val="20"/>
          <w:szCs w:val="20"/>
        </w:rPr>
        <w:t xml:space="preserve">actual, easily understood information for consumers contemplating cosmetic medical or surgical procedures from a source that is independent of </w:t>
      </w:r>
      <w:r w:rsidR="00353B19" w:rsidRPr="00C25677">
        <w:rPr>
          <w:kern w:val="36"/>
          <w:sz w:val="20"/>
          <w:szCs w:val="20"/>
        </w:rPr>
        <w:t>providers</w:t>
      </w:r>
      <w:r w:rsidR="00EF506F" w:rsidRPr="00C25677">
        <w:rPr>
          <w:kern w:val="36"/>
          <w:sz w:val="20"/>
          <w:szCs w:val="20"/>
        </w:rPr>
        <w:t xml:space="preserve"> and promoters is not always readily available</w:t>
      </w:r>
      <w:r w:rsidR="00894CFB" w:rsidRPr="00C25677">
        <w:rPr>
          <w:kern w:val="36"/>
          <w:sz w:val="20"/>
          <w:szCs w:val="20"/>
        </w:rPr>
        <w:t>’</w:t>
      </w:r>
      <w:r w:rsidR="00EF506F" w:rsidRPr="00C25677">
        <w:rPr>
          <w:kern w:val="36"/>
          <w:sz w:val="20"/>
          <w:szCs w:val="20"/>
        </w:rPr>
        <w:t>.</w:t>
      </w:r>
      <w:r w:rsidR="00EF506F" w:rsidRPr="00C25677">
        <w:rPr>
          <w:rStyle w:val="FootnoteReference"/>
          <w:sz w:val="20"/>
          <w:szCs w:val="20"/>
        </w:rPr>
        <w:footnoteReference w:id="45"/>
      </w:r>
    </w:p>
    <w:p w:rsidR="008A5DCE" w:rsidRPr="00C25677" w:rsidRDefault="008A5DCE" w:rsidP="008A5DCE">
      <w:pPr>
        <w:pStyle w:val="Default"/>
        <w:rPr>
          <w:kern w:val="36"/>
          <w:sz w:val="20"/>
          <w:szCs w:val="20"/>
        </w:rPr>
      </w:pPr>
    </w:p>
    <w:p w:rsidR="00EF506F" w:rsidRPr="00C25677" w:rsidRDefault="00EF506F" w:rsidP="00EF506F">
      <w:pPr>
        <w:pStyle w:val="AHPRAbodytext"/>
        <w:rPr>
          <w:kern w:val="36"/>
          <w:szCs w:val="20"/>
          <w:lang w:val="en-AU" w:eastAsia="en-AU"/>
        </w:rPr>
      </w:pPr>
      <w:r w:rsidRPr="00C25677">
        <w:rPr>
          <w:kern w:val="36"/>
          <w:szCs w:val="20"/>
          <w:lang w:eastAsia="en-AU"/>
        </w:rPr>
        <w:t xml:space="preserve">The UK </w:t>
      </w:r>
      <w:r w:rsidR="00B53A4C" w:rsidRPr="00C25677">
        <w:rPr>
          <w:kern w:val="36"/>
          <w:szCs w:val="20"/>
          <w:lang w:eastAsia="en-AU"/>
        </w:rPr>
        <w:t>review</w:t>
      </w:r>
      <w:r w:rsidRPr="00C25677">
        <w:rPr>
          <w:kern w:val="36"/>
          <w:szCs w:val="20"/>
          <w:lang w:eastAsia="en-AU"/>
        </w:rPr>
        <w:t xml:space="preserve"> found that consumers have difficulty assessing the quality of the information on cosmetic </w:t>
      </w:r>
      <w:r w:rsidR="001E353C" w:rsidRPr="00C25677">
        <w:rPr>
          <w:kern w:val="36"/>
          <w:szCs w:val="20"/>
          <w:lang w:eastAsia="en-AU"/>
        </w:rPr>
        <w:t xml:space="preserve">medical and surgical </w:t>
      </w:r>
      <w:r w:rsidRPr="00C25677">
        <w:rPr>
          <w:kern w:val="36"/>
          <w:szCs w:val="20"/>
          <w:lang w:eastAsia="en-AU"/>
        </w:rPr>
        <w:t>procedures and t</w:t>
      </w:r>
      <w:r w:rsidRPr="00C25677">
        <w:rPr>
          <w:kern w:val="36"/>
          <w:szCs w:val="20"/>
          <w:lang w:val="en-AU" w:eastAsia="en-AU"/>
        </w:rPr>
        <w:t xml:space="preserve">here </w:t>
      </w:r>
      <w:r w:rsidR="000D6BC4" w:rsidRPr="00C25677">
        <w:rPr>
          <w:kern w:val="36"/>
          <w:szCs w:val="20"/>
          <w:lang w:val="en-AU" w:eastAsia="en-AU"/>
        </w:rPr>
        <w:t>are</w:t>
      </w:r>
      <w:r w:rsidRPr="00C25677">
        <w:rPr>
          <w:kern w:val="36"/>
          <w:szCs w:val="20"/>
          <w:lang w:val="en-AU" w:eastAsia="en-AU"/>
        </w:rPr>
        <w:t xml:space="preserve"> </w:t>
      </w:r>
      <w:r w:rsidR="000D6BC4" w:rsidRPr="00C25677">
        <w:rPr>
          <w:kern w:val="36"/>
          <w:szCs w:val="20"/>
          <w:lang w:val="en-AU" w:eastAsia="en-AU"/>
        </w:rPr>
        <w:t>limited</w:t>
      </w:r>
      <w:r w:rsidRPr="00C25677">
        <w:rPr>
          <w:kern w:val="36"/>
          <w:szCs w:val="20"/>
          <w:lang w:val="en-AU" w:eastAsia="en-AU"/>
        </w:rPr>
        <w:t xml:space="preserve"> reliable data to assist patients in making assessments of the efficacy and risks of treatments.</w:t>
      </w:r>
      <w:r w:rsidRPr="00C25677">
        <w:rPr>
          <w:rStyle w:val="FootnoteReference"/>
          <w:kern w:val="36"/>
          <w:szCs w:val="20"/>
          <w:lang w:val="en-AU" w:eastAsia="en-AU"/>
        </w:rPr>
        <w:footnoteReference w:id="46"/>
      </w:r>
    </w:p>
    <w:p w:rsidR="009367ED" w:rsidRDefault="009367ED" w:rsidP="00682113">
      <w:pPr>
        <w:pStyle w:val="AHPRAbodytext"/>
        <w:rPr>
          <w:kern w:val="36"/>
          <w:szCs w:val="20"/>
          <w:lang w:val="en-AU" w:eastAsia="en-AU"/>
        </w:rPr>
      </w:pPr>
      <w:r w:rsidRPr="00C25677">
        <w:rPr>
          <w:kern w:val="36"/>
          <w:szCs w:val="20"/>
          <w:lang w:val="en-AU" w:eastAsia="en-AU"/>
        </w:rPr>
        <w:t xml:space="preserve">In Australia, </w:t>
      </w:r>
      <w:r w:rsidR="008A5DCE" w:rsidRPr="00C25677">
        <w:rPr>
          <w:kern w:val="36"/>
          <w:szCs w:val="20"/>
          <w:lang w:val="en-AU" w:eastAsia="en-AU"/>
        </w:rPr>
        <w:t xml:space="preserve">there is limited </w:t>
      </w:r>
      <w:r w:rsidRPr="00C25677">
        <w:rPr>
          <w:kern w:val="36"/>
          <w:szCs w:val="20"/>
          <w:lang w:val="en-AU" w:eastAsia="en-AU"/>
        </w:rPr>
        <w:t xml:space="preserve">information for consumers </w:t>
      </w:r>
      <w:r w:rsidR="008A5DCE" w:rsidRPr="00C25677">
        <w:rPr>
          <w:kern w:val="36"/>
          <w:szCs w:val="20"/>
          <w:lang w:val="en-AU" w:eastAsia="en-AU"/>
        </w:rPr>
        <w:t xml:space="preserve">which is comprehensive, independent and reliable and can </w:t>
      </w:r>
      <w:r w:rsidR="008A5DCE" w:rsidRPr="00C25677">
        <w:rPr>
          <w:kern w:val="36"/>
          <w:szCs w:val="20"/>
        </w:rPr>
        <w:t>help consumers understand what to expect when they see a medical practitioner who provides cosmetic medical and surgical procedures.</w:t>
      </w:r>
    </w:p>
    <w:p w:rsidR="00D53919" w:rsidRDefault="00D53919" w:rsidP="00D53919">
      <w:pPr>
        <w:pStyle w:val="NormalWeb"/>
        <w:rPr>
          <w:rFonts w:ascii="Arial" w:hAnsi="Arial" w:cs="Arial"/>
          <w:sz w:val="20"/>
          <w:szCs w:val="20"/>
        </w:rPr>
      </w:pPr>
      <w:r w:rsidRPr="00D53919">
        <w:rPr>
          <w:rFonts w:ascii="Arial" w:hAnsi="Arial" w:cs="Arial"/>
          <w:kern w:val="36"/>
          <w:sz w:val="20"/>
          <w:szCs w:val="20"/>
        </w:rPr>
        <w:t xml:space="preserve">The </w:t>
      </w:r>
      <w:r w:rsidR="00451A73">
        <w:rPr>
          <w:rFonts w:ascii="Arial" w:hAnsi="Arial" w:cs="Arial"/>
          <w:sz w:val="20"/>
          <w:szCs w:val="20"/>
        </w:rPr>
        <w:t>Australian Society of Plastic Surgeons</w:t>
      </w:r>
      <w:r w:rsidR="00451A73" w:rsidRPr="00451A73" w:rsidDel="00451A73">
        <w:rPr>
          <w:rFonts w:ascii="Arial" w:hAnsi="Arial" w:cs="Arial"/>
          <w:kern w:val="36"/>
          <w:sz w:val="20"/>
          <w:szCs w:val="20"/>
        </w:rPr>
        <w:t xml:space="preserve"> </w:t>
      </w:r>
      <w:r w:rsidRPr="00451A73">
        <w:rPr>
          <w:rFonts w:ascii="Arial" w:hAnsi="Arial" w:cs="Arial"/>
          <w:kern w:val="36"/>
          <w:sz w:val="20"/>
          <w:szCs w:val="20"/>
        </w:rPr>
        <w:t>t</w:t>
      </w:r>
      <w:r w:rsidRPr="00D53919">
        <w:rPr>
          <w:rFonts w:ascii="Arial" w:hAnsi="Arial" w:cs="Arial"/>
          <w:kern w:val="36"/>
          <w:sz w:val="20"/>
          <w:szCs w:val="20"/>
        </w:rPr>
        <w:t xml:space="preserve">ogether with the </w:t>
      </w:r>
      <w:r w:rsidRPr="00D53919">
        <w:rPr>
          <w:rFonts w:ascii="Arial" w:hAnsi="Arial" w:cs="Arial"/>
          <w:sz w:val="20"/>
          <w:szCs w:val="20"/>
        </w:rPr>
        <w:t xml:space="preserve">New Zealand Association of Plastic </w:t>
      </w:r>
      <w:r w:rsidR="006961D5" w:rsidRPr="00D53919">
        <w:rPr>
          <w:rFonts w:ascii="Arial" w:hAnsi="Arial" w:cs="Arial"/>
          <w:sz w:val="20"/>
          <w:szCs w:val="20"/>
        </w:rPr>
        <w:t xml:space="preserve">Surgeons </w:t>
      </w:r>
      <w:r w:rsidR="00B31120" w:rsidRPr="00D53919">
        <w:rPr>
          <w:rFonts w:ascii="Arial" w:hAnsi="Arial" w:cs="Arial"/>
          <w:sz w:val="20"/>
          <w:szCs w:val="20"/>
        </w:rPr>
        <w:t>has</w:t>
      </w:r>
      <w:r w:rsidRPr="00D53919">
        <w:rPr>
          <w:rFonts w:ascii="Arial" w:hAnsi="Arial" w:cs="Arial"/>
          <w:sz w:val="20"/>
          <w:szCs w:val="20"/>
        </w:rPr>
        <w:t xml:space="preserve"> established the Australasian Foundation for Plastic Surgery which provides patie</w:t>
      </w:r>
      <w:r w:rsidR="00036F0F">
        <w:rPr>
          <w:rFonts w:ascii="Arial" w:hAnsi="Arial" w:cs="Arial"/>
          <w:sz w:val="20"/>
          <w:szCs w:val="20"/>
        </w:rPr>
        <w:t>nt resources.</w:t>
      </w:r>
      <w:r w:rsidR="00036F0F">
        <w:rPr>
          <w:rStyle w:val="FootnoteReference"/>
          <w:rFonts w:ascii="Arial" w:hAnsi="Arial" w:cs="Arial"/>
          <w:sz w:val="20"/>
          <w:szCs w:val="20"/>
        </w:rPr>
        <w:footnoteReference w:id="47"/>
      </w:r>
      <w:r w:rsidR="00036F0F">
        <w:rPr>
          <w:rFonts w:ascii="Arial" w:hAnsi="Arial" w:cs="Arial"/>
          <w:sz w:val="20"/>
          <w:szCs w:val="20"/>
        </w:rPr>
        <w:t xml:space="preserve"> However, </w:t>
      </w:r>
      <w:r w:rsidR="009419D4">
        <w:rPr>
          <w:rFonts w:ascii="Arial" w:hAnsi="Arial" w:cs="Arial"/>
          <w:sz w:val="20"/>
          <w:szCs w:val="20"/>
        </w:rPr>
        <w:t xml:space="preserve">this </w:t>
      </w:r>
      <w:r w:rsidR="009419D4" w:rsidRPr="00D53919">
        <w:rPr>
          <w:rFonts w:ascii="Arial" w:hAnsi="Arial" w:cs="Arial"/>
          <w:sz w:val="20"/>
          <w:szCs w:val="20"/>
        </w:rPr>
        <w:t>information</w:t>
      </w:r>
      <w:r w:rsidR="00036F0F">
        <w:rPr>
          <w:rFonts w:ascii="Arial" w:hAnsi="Arial" w:cs="Arial"/>
          <w:sz w:val="20"/>
          <w:szCs w:val="20"/>
        </w:rPr>
        <w:t xml:space="preserve"> is </w:t>
      </w:r>
      <w:r w:rsidR="006961D5">
        <w:rPr>
          <w:rFonts w:ascii="Arial" w:hAnsi="Arial" w:cs="Arial"/>
          <w:sz w:val="20"/>
          <w:szCs w:val="20"/>
        </w:rPr>
        <w:t>oriented</w:t>
      </w:r>
      <w:r w:rsidR="00036F0F">
        <w:rPr>
          <w:rFonts w:ascii="Arial" w:hAnsi="Arial" w:cs="Arial"/>
          <w:sz w:val="20"/>
          <w:szCs w:val="20"/>
        </w:rPr>
        <w:t xml:space="preserve"> to </w:t>
      </w:r>
      <w:r w:rsidRPr="00D53919">
        <w:rPr>
          <w:rFonts w:ascii="Arial" w:hAnsi="Arial" w:cs="Arial"/>
          <w:sz w:val="20"/>
          <w:szCs w:val="20"/>
        </w:rPr>
        <w:t xml:space="preserve">procedures provided by specialist plastic surgeons. The </w:t>
      </w:r>
      <w:r w:rsidR="00451A73" w:rsidRPr="0022594E">
        <w:rPr>
          <w:rFonts w:ascii="Arial" w:hAnsi="Arial" w:cs="Arial"/>
          <w:sz w:val="20"/>
          <w:szCs w:val="20"/>
        </w:rPr>
        <w:t>Australasian College of Cosmetic Surge</w:t>
      </w:r>
      <w:r w:rsidR="00451A73" w:rsidRPr="00451A73">
        <w:rPr>
          <w:rFonts w:ascii="Arial" w:hAnsi="Arial" w:cs="Arial"/>
          <w:sz w:val="20"/>
          <w:szCs w:val="20"/>
        </w:rPr>
        <w:t xml:space="preserve">ry </w:t>
      </w:r>
      <w:r w:rsidRPr="00451A73">
        <w:rPr>
          <w:rFonts w:ascii="Arial" w:hAnsi="Arial" w:cs="Arial"/>
          <w:sz w:val="20"/>
          <w:szCs w:val="20"/>
        </w:rPr>
        <w:t xml:space="preserve">and </w:t>
      </w:r>
      <w:r w:rsidR="00451A73" w:rsidRPr="00451A73">
        <w:rPr>
          <w:rFonts w:ascii="Arial" w:hAnsi="Arial" w:cs="Arial"/>
          <w:sz w:val="20"/>
          <w:szCs w:val="20"/>
        </w:rPr>
        <w:t xml:space="preserve">the Cosmetic Physicians Society of Australasia </w:t>
      </w:r>
      <w:r w:rsidRPr="00451A73">
        <w:rPr>
          <w:rFonts w:ascii="Arial" w:hAnsi="Arial" w:cs="Arial"/>
          <w:sz w:val="20"/>
          <w:szCs w:val="20"/>
        </w:rPr>
        <w:t xml:space="preserve">both have information </w:t>
      </w:r>
      <w:r w:rsidR="00451A73">
        <w:rPr>
          <w:rFonts w:ascii="Arial" w:hAnsi="Arial" w:cs="Arial"/>
          <w:sz w:val="20"/>
          <w:szCs w:val="20"/>
        </w:rPr>
        <w:t xml:space="preserve">on their </w:t>
      </w:r>
      <w:r w:rsidR="00451A73" w:rsidRPr="00451A73">
        <w:rPr>
          <w:rFonts w:ascii="Arial" w:hAnsi="Arial" w:cs="Arial"/>
          <w:sz w:val="20"/>
          <w:szCs w:val="20"/>
        </w:rPr>
        <w:t xml:space="preserve">websites </w:t>
      </w:r>
      <w:r w:rsidRPr="00451A73">
        <w:rPr>
          <w:rFonts w:ascii="Arial" w:hAnsi="Arial" w:cs="Arial"/>
          <w:sz w:val="20"/>
          <w:szCs w:val="20"/>
        </w:rPr>
        <w:t>about procedures provided by medical practitioners who are members.</w:t>
      </w:r>
      <w:r w:rsidR="00ED1EE6" w:rsidRPr="00451A73">
        <w:rPr>
          <w:rFonts w:ascii="Arial" w:hAnsi="Arial" w:cs="Arial"/>
          <w:sz w:val="20"/>
          <w:szCs w:val="20"/>
        </w:rPr>
        <w:t xml:space="preserve"> Othe</w:t>
      </w:r>
      <w:r w:rsidR="00ED1EE6">
        <w:rPr>
          <w:rFonts w:ascii="Arial" w:hAnsi="Arial" w:cs="Arial"/>
          <w:sz w:val="20"/>
          <w:szCs w:val="20"/>
        </w:rPr>
        <w:t xml:space="preserve">r sources of information include state and territory health department websites, for example, Victoria’s Better Health Channel has </w:t>
      </w:r>
      <w:r w:rsidR="009D28A2">
        <w:rPr>
          <w:rFonts w:ascii="Arial" w:hAnsi="Arial" w:cs="Arial"/>
          <w:sz w:val="20"/>
          <w:szCs w:val="20"/>
        </w:rPr>
        <w:t xml:space="preserve">generic </w:t>
      </w:r>
      <w:r w:rsidR="00ED1EE6">
        <w:rPr>
          <w:rFonts w:ascii="Arial" w:hAnsi="Arial" w:cs="Arial"/>
          <w:sz w:val="20"/>
          <w:szCs w:val="20"/>
        </w:rPr>
        <w:t>information about common cosmetic procedures.</w:t>
      </w:r>
      <w:r w:rsidR="00ED1EE6">
        <w:rPr>
          <w:rStyle w:val="FootnoteReference"/>
          <w:rFonts w:ascii="Arial" w:hAnsi="Arial" w:cs="Arial"/>
          <w:sz w:val="20"/>
          <w:szCs w:val="20"/>
        </w:rPr>
        <w:footnoteReference w:id="48"/>
      </w:r>
      <w:r w:rsidR="00ED1EE6">
        <w:rPr>
          <w:rFonts w:ascii="Arial" w:hAnsi="Arial" w:cs="Arial"/>
          <w:sz w:val="20"/>
          <w:szCs w:val="20"/>
        </w:rPr>
        <w:t xml:space="preserve">  </w:t>
      </w:r>
    </w:p>
    <w:p w:rsidR="001A6C29" w:rsidRDefault="001A6C29">
      <w:pPr>
        <w:spacing w:after="0"/>
        <w:rPr>
          <w:rFonts w:ascii="Arial" w:hAnsi="Arial" w:cs="Arial"/>
          <w:color w:val="000000"/>
          <w:sz w:val="20"/>
          <w:szCs w:val="20"/>
          <w:lang w:val="en-AU" w:eastAsia="en-AU"/>
        </w:rPr>
      </w:pPr>
      <w:r>
        <w:rPr>
          <w:sz w:val="20"/>
          <w:szCs w:val="20"/>
        </w:rPr>
        <w:br w:type="page"/>
      </w:r>
    </w:p>
    <w:p w:rsidR="00CE5926" w:rsidRDefault="00731361" w:rsidP="00673F3A">
      <w:pPr>
        <w:pStyle w:val="Default"/>
        <w:rPr>
          <w:sz w:val="20"/>
          <w:szCs w:val="20"/>
        </w:rPr>
      </w:pPr>
      <w:r w:rsidRPr="00731361">
        <w:rPr>
          <w:sz w:val="20"/>
          <w:szCs w:val="20"/>
        </w:rPr>
        <w:lastRenderedPageBreak/>
        <w:t>Patients’ ability to access and understand health information varies greatly. Health literacy is ‘the skills, knowledge, motivation and capacity of a person to access, understand, appraise and apply information to make effective decisions about health and health care and take appropriate action.’</w:t>
      </w:r>
      <w:r w:rsidRPr="00731361">
        <w:rPr>
          <w:rStyle w:val="FootnoteReference"/>
          <w:sz w:val="20"/>
          <w:szCs w:val="20"/>
        </w:rPr>
        <w:footnoteReference w:id="49"/>
      </w:r>
      <w:r w:rsidRPr="00731361">
        <w:rPr>
          <w:sz w:val="20"/>
          <w:szCs w:val="20"/>
        </w:rPr>
        <w:t xml:space="preserve"> In Australia, almost 60 per cent of Australian adults have low health literacy.</w:t>
      </w:r>
      <w:r w:rsidRPr="00731361">
        <w:rPr>
          <w:rStyle w:val="FootnoteReference"/>
          <w:sz w:val="20"/>
          <w:szCs w:val="20"/>
        </w:rPr>
        <w:footnoteReference w:id="50"/>
      </w:r>
      <w:r w:rsidRPr="00731361">
        <w:rPr>
          <w:sz w:val="20"/>
          <w:szCs w:val="20"/>
        </w:rPr>
        <w:t xml:space="preserve"> </w:t>
      </w:r>
    </w:p>
    <w:p w:rsidR="00CE5926" w:rsidRDefault="00CE5926" w:rsidP="00673F3A">
      <w:pPr>
        <w:pStyle w:val="Default"/>
        <w:rPr>
          <w:sz w:val="20"/>
          <w:szCs w:val="20"/>
        </w:rPr>
      </w:pPr>
    </w:p>
    <w:p w:rsidR="00036F0F" w:rsidRPr="00704F07" w:rsidRDefault="0080035A" w:rsidP="00673F3A">
      <w:pPr>
        <w:pStyle w:val="Default"/>
        <w:rPr>
          <w:sz w:val="20"/>
          <w:szCs w:val="20"/>
        </w:rPr>
      </w:pPr>
      <w:r>
        <w:rPr>
          <w:sz w:val="20"/>
          <w:szCs w:val="20"/>
        </w:rPr>
        <w:t>When</w:t>
      </w:r>
      <w:r w:rsidR="00214DC4" w:rsidRPr="00704F07">
        <w:rPr>
          <w:sz w:val="20"/>
          <w:szCs w:val="20"/>
        </w:rPr>
        <w:t xml:space="preserve"> information is conflicting, </w:t>
      </w:r>
      <w:r w:rsidR="008B3E9C" w:rsidRPr="00704F07">
        <w:rPr>
          <w:sz w:val="20"/>
          <w:szCs w:val="20"/>
        </w:rPr>
        <w:t xml:space="preserve">it </w:t>
      </w:r>
      <w:r w:rsidR="003E0F09" w:rsidRPr="00704F07">
        <w:rPr>
          <w:sz w:val="20"/>
          <w:szCs w:val="20"/>
        </w:rPr>
        <w:t>can be</w:t>
      </w:r>
      <w:r w:rsidR="008B3E9C" w:rsidRPr="00704F07">
        <w:rPr>
          <w:sz w:val="20"/>
          <w:szCs w:val="20"/>
        </w:rPr>
        <w:t xml:space="preserve"> difficult for consumers to </w:t>
      </w:r>
      <w:r w:rsidR="003E0F09" w:rsidRPr="00704F07">
        <w:rPr>
          <w:sz w:val="20"/>
          <w:szCs w:val="20"/>
        </w:rPr>
        <w:t>make informed decisions</w:t>
      </w:r>
      <w:r w:rsidR="0081494C" w:rsidRPr="00704F07">
        <w:rPr>
          <w:sz w:val="20"/>
          <w:szCs w:val="20"/>
        </w:rPr>
        <w:t>.</w:t>
      </w:r>
      <w:r>
        <w:rPr>
          <w:rStyle w:val="FootnoteReference"/>
          <w:sz w:val="20"/>
          <w:szCs w:val="20"/>
        </w:rPr>
        <w:footnoteReference w:id="51"/>
      </w:r>
    </w:p>
    <w:p w:rsidR="00EF506F" w:rsidRPr="00C25677" w:rsidRDefault="00EF506F" w:rsidP="0008591C">
      <w:pPr>
        <w:pStyle w:val="AHPRASubheadinglevel2"/>
        <w:rPr>
          <w:szCs w:val="20"/>
        </w:rPr>
      </w:pPr>
      <w:bookmarkStart w:id="22" w:name="_Toc414268433"/>
      <w:r w:rsidRPr="00C25677">
        <w:rPr>
          <w:szCs w:val="20"/>
        </w:rPr>
        <w:t xml:space="preserve">Informed consent </w:t>
      </w:r>
      <w:r w:rsidR="007B6BDC" w:rsidRPr="00C25677">
        <w:rPr>
          <w:szCs w:val="20"/>
        </w:rPr>
        <w:t xml:space="preserve">processes </w:t>
      </w:r>
      <w:r w:rsidR="00B9311B" w:rsidRPr="00C25677">
        <w:rPr>
          <w:szCs w:val="20"/>
        </w:rPr>
        <w:t xml:space="preserve">for consumers having cosmetic medical and surgical procedures provided by medical practitioners </w:t>
      </w:r>
      <w:r w:rsidR="007B6BDC" w:rsidRPr="00C25677">
        <w:rPr>
          <w:szCs w:val="20"/>
        </w:rPr>
        <w:t>vary</w:t>
      </w:r>
      <w:bookmarkEnd w:id="22"/>
    </w:p>
    <w:p w:rsidR="00EF506F" w:rsidRPr="00C25677" w:rsidRDefault="00CB1CD7" w:rsidP="00EF506F">
      <w:pPr>
        <w:autoSpaceDE w:val="0"/>
        <w:autoSpaceDN w:val="0"/>
        <w:adjustRightInd w:val="0"/>
        <w:spacing w:after="0"/>
        <w:rPr>
          <w:rFonts w:ascii="Arial" w:hAnsi="Arial" w:cs="Arial"/>
          <w:sz w:val="20"/>
          <w:szCs w:val="20"/>
        </w:rPr>
      </w:pPr>
      <w:r w:rsidRPr="00C25677">
        <w:rPr>
          <w:rFonts w:ascii="Arial" w:hAnsi="Arial" w:cs="Arial"/>
          <w:i/>
          <w:sz w:val="20"/>
          <w:szCs w:val="20"/>
        </w:rPr>
        <w:t xml:space="preserve">Informed </w:t>
      </w:r>
      <w:r w:rsidR="00EF506F" w:rsidRPr="00C25677">
        <w:rPr>
          <w:rFonts w:ascii="Arial" w:hAnsi="Arial" w:cs="Arial"/>
          <w:sz w:val="20"/>
          <w:szCs w:val="20"/>
        </w:rPr>
        <w:t>consent is a person’s voluntary decision about medical care that is made with knowledge and understanding of the benefits and risks involved.</w:t>
      </w:r>
      <w:r w:rsidR="00EF506F" w:rsidRPr="00C25677">
        <w:rPr>
          <w:rStyle w:val="FootnoteReference"/>
          <w:rFonts w:ascii="Arial" w:hAnsi="Arial" w:cs="Arial"/>
          <w:sz w:val="20"/>
          <w:szCs w:val="20"/>
        </w:rPr>
        <w:footnoteReference w:id="52"/>
      </w:r>
      <w:r w:rsidR="00EF506F" w:rsidRPr="00C25677">
        <w:rPr>
          <w:rFonts w:ascii="Arial" w:hAnsi="Arial" w:cs="Arial"/>
          <w:sz w:val="20"/>
          <w:szCs w:val="20"/>
        </w:rPr>
        <w:t xml:space="preserve"> Informed consent is a critical step that must occur before a patient decides to proceed with a procedure. </w:t>
      </w:r>
      <w:r w:rsidR="004C0061" w:rsidRPr="00C25677">
        <w:rPr>
          <w:rFonts w:ascii="Arial" w:hAnsi="Arial" w:cs="Arial"/>
          <w:sz w:val="20"/>
          <w:szCs w:val="20"/>
        </w:rPr>
        <w:t xml:space="preserve">The power imbalance that exists between the </w:t>
      </w:r>
      <w:r w:rsidR="00120A3C" w:rsidRPr="00C25677">
        <w:rPr>
          <w:rFonts w:ascii="Arial" w:hAnsi="Arial" w:cs="Arial"/>
          <w:sz w:val="20"/>
          <w:szCs w:val="20"/>
        </w:rPr>
        <w:t xml:space="preserve">medical practitioner </w:t>
      </w:r>
      <w:r w:rsidR="004C0061" w:rsidRPr="00C25677">
        <w:rPr>
          <w:rFonts w:ascii="Arial" w:hAnsi="Arial" w:cs="Arial"/>
          <w:sz w:val="20"/>
          <w:szCs w:val="20"/>
        </w:rPr>
        <w:t>and the patient can act as a barrier to informed consent.</w:t>
      </w:r>
      <w:r w:rsidR="004C0061" w:rsidRPr="00C25677">
        <w:rPr>
          <w:rStyle w:val="FootnoteReference"/>
          <w:rFonts w:ascii="Arial" w:hAnsi="Arial" w:cs="Arial"/>
          <w:sz w:val="20"/>
          <w:szCs w:val="20"/>
        </w:rPr>
        <w:footnoteReference w:id="53"/>
      </w:r>
      <w:r w:rsidR="004C0061" w:rsidRPr="00C25677">
        <w:rPr>
          <w:rFonts w:ascii="Arial" w:hAnsi="Arial" w:cs="Arial"/>
          <w:sz w:val="20"/>
          <w:szCs w:val="20"/>
        </w:rPr>
        <w:t xml:space="preserve"> </w:t>
      </w:r>
    </w:p>
    <w:p w:rsidR="00EF506F" w:rsidRPr="00C25677" w:rsidRDefault="00EF506F" w:rsidP="00EF506F">
      <w:pPr>
        <w:autoSpaceDE w:val="0"/>
        <w:autoSpaceDN w:val="0"/>
        <w:adjustRightInd w:val="0"/>
        <w:spacing w:after="0"/>
        <w:rPr>
          <w:rFonts w:ascii="Arial" w:hAnsi="Arial" w:cs="Arial"/>
          <w:sz w:val="20"/>
          <w:szCs w:val="20"/>
        </w:rPr>
      </w:pPr>
    </w:p>
    <w:p w:rsidR="00EF506F" w:rsidRPr="00C25677" w:rsidRDefault="00EF506F" w:rsidP="00EF506F">
      <w:pPr>
        <w:autoSpaceDE w:val="0"/>
        <w:autoSpaceDN w:val="0"/>
        <w:adjustRightInd w:val="0"/>
        <w:spacing w:after="0"/>
        <w:rPr>
          <w:rFonts w:ascii="Arial" w:hAnsi="Arial" w:cs="Arial"/>
          <w:sz w:val="20"/>
          <w:szCs w:val="20"/>
        </w:rPr>
      </w:pPr>
      <w:r w:rsidRPr="00C25677">
        <w:rPr>
          <w:rFonts w:ascii="Arial" w:hAnsi="Arial" w:cs="Arial"/>
          <w:kern w:val="36"/>
          <w:sz w:val="20"/>
          <w:szCs w:val="20"/>
          <w:lang w:eastAsia="en-AU"/>
        </w:rPr>
        <w:t xml:space="preserve">In the NSW </w:t>
      </w:r>
      <w:r w:rsidR="00491562">
        <w:rPr>
          <w:rFonts w:ascii="Arial" w:hAnsi="Arial" w:cs="Arial"/>
          <w:kern w:val="36"/>
          <w:sz w:val="20"/>
          <w:szCs w:val="20"/>
          <w:lang w:eastAsia="en-AU"/>
        </w:rPr>
        <w:t>r</w:t>
      </w:r>
      <w:r w:rsidRPr="00C25677">
        <w:rPr>
          <w:rFonts w:ascii="Arial" w:hAnsi="Arial" w:cs="Arial"/>
          <w:kern w:val="36"/>
          <w:sz w:val="20"/>
          <w:szCs w:val="20"/>
          <w:lang w:eastAsia="en-AU"/>
        </w:rPr>
        <w:t>eport</w:t>
      </w:r>
      <w:r w:rsidR="00491562">
        <w:rPr>
          <w:rFonts w:ascii="Arial" w:hAnsi="Arial" w:cs="Arial"/>
          <w:kern w:val="36"/>
          <w:sz w:val="20"/>
          <w:szCs w:val="20"/>
          <w:lang w:eastAsia="en-AU"/>
        </w:rPr>
        <w:t xml:space="preserve"> it was </w:t>
      </w:r>
      <w:r w:rsidRPr="00C25677">
        <w:rPr>
          <w:rFonts w:ascii="Arial" w:hAnsi="Arial" w:cs="Arial"/>
          <w:kern w:val="36"/>
          <w:sz w:val="20"/>
          <w:szCs w:val="20"/>
          <w:lang w:eastAsia="en-AU"/>
        </w:rPr>
        <w:t>noted the importance of informed consent and a medical practitioner’s duty to warn the patient of the risks when procedures are truly elective, such as cosmetic</w:t>
      </w:r>
      <w:r w:rsidR="001E353C" w:rsidRPr="00C25677">
        <w:rPr>
          <w:rFonts w:ascii="Arial" w:hAnsi="Arial" w:cs="Arial"/>
          <w:kern w:val="36"/>
          <w:sz w:val="20"/>
          <w:szCs w:val="20"/>
          <w:lang w:eastAsia="en-AU"/>
        </w:rPr>
        <w:t xml:space="preserve"> medical and surgical</w:t>
      </w:r>
      <w:r w:rsidRPr="00C25677">
        <w:rPr>
          <w:rFonts w:ascii="Arial" w:hAnsi="Arial" w:cs="Arial"/>
          <w:kern w:val="36"/>
          <w:sz w:val="20"/>
          <w:szCs w:val="20"/>
          <w:lang w:eastAsia="en-AU"/>
        </w:rPr>
        <w:t xml:space="preserve"> procedures.</w:t>
      </w:r>
      <w:r w:rsidRPr="00C25677">
        <w:rPr>
          <w:rStyle w:val="FootnoteReference"/>
          <w:rFonts w:ascii="Arial" w:hAnsi="Arial" w:cs="Arial"/>
          <w:sz w:val="20"/>
          <w:szCs w:val="20"/>
        </w:rPr>
        <w:footnoteReference w:id="54"/>
      </w:r>
      <w:r w:rsidRPr="00C25677">
        <w:rPr>
          <w:rFonts w:ascii="Arial" w:hAnsi="Arial" w:cs="Arial"/>
          <w:sz w:val="20"/>
          <w:szCs w:val="20"/>
        </w:rPr>
        <w:t xml:space="preserve"> The NHMRC’s </w:t>
      </w:r>
      <w:r w:rsidR="00190D3D" w:rsidRPr="00C25677">
        <w:rPr>
          <w:rFonts w:ascii="Arial" w:hAnsi="Arial" w:cs="Arial"/>
          <w:sz w:val="20"/>
          <w:szCs w:val="20"/>
        </w:rPr>
        <w:t>g</w:t>
      </w:r>
      <w:r w:rsidRPr="00C25677">
        <w:rPr>
          <w:rFonts w:ascii="Arial" w:hAnsi="Arial" w:cs="Arial"/>
          <w:sz w:val="20"/>
          <w:szCs w:val="20"/>
        </w:rPr>
        <w:t xml:space="preserve">uidelines </w:t>
      </w:r>
      <w:r w:rsidR="002D3D86" w:rsidRPr="00C25677">
        <w:rPr>
          <w:rFonts w:ascii="Arial" w:hAnsi="Arial" w:cs="Arial"/>
          <w:sz w:val="20"/>
          <w:szCs w:val="20"/>
        </w:rPr>
        <w:t xml:space="preserve">on providing information for patients </w:t>
      </w:r>
      <w:r w:rsidRPr="00C25677">
        <w:rPr>
          <w:rFonts w:ascii="Arial" w:hAnsi="Arial" w:cs="Arial"/>
          <w:sz w:val="20"/>
          <w:szCs w:val="20"/>
        </w:rPr>
        <w:t>states that ‘d</w:t>
      </w:r>
      <w:r w:rsidRPr="00C25677">
        <w:rPr>
          <w:rFonts w:ascii="Arial" w:hAnsi="Arial" w:cs="Arial"/>
          <w:color w:val="000000"/>
          <w:sz w:val="20"/>
          <w:szCs w:val="20"/>
        </w:rPr>
        <w:t>octors should give information about the risks of any intervention’ and notes that ‘discretionary’ procedures, such as elective cosmetic surgery, require more information.</w:t>
      </w:r>
      <w:r w:rsidRPr="00C25677">
        <w:rPr>
          <w:rStyle w:val="FootnoteReference"/>
          <w:rFonts w:ascii="Arial" w:hAnsi="Arial" w:cs="Arial"/>
          <w:color w:val="000000"/>
          <w:sz w:val="20"/>
          <w:szCs w:val="20"/>
        </w:rPr>
        <w:footnoteReference w:id="55"/>
      </w:r>
    </w:p>
    <w:p w:rsidR="00EF506F" w:rsidRPr="00C25677" w:rsidRDefault="00EF506F" w:rsidP="00EF506F">
      <w:pPr>
        <w:autoSpaceDE w:val="0"/>
        <w:autoSpaceDN w:val="0"/>
        <w:adjustRightInd w:val="0"/>
        <w:spacing w:after="0"/>
        <w:rPr>
          <w:rFonts w:ascii="Arial" w:hAnsi="Arial" w:cs="Arial"/>
          <w:sz w:val="20"/>
          <w:szCs w:val="20"/>
        </w:rPr>
      </w:pPr>
    </w:p>
    <w:p w:rsidR="00F96347" w:rsidRPr="00041D40" w:rsidRDefault="00F96347" w:rsidP="00F96347">
      <w:pPr>
        <w:pStyle w:val="AHPRAbodytext"/>
        <w:rPr>
          <w:szCs w:val="20"/>
        </w:rPr>
      </w:pPr>
      <w:r w:rsidRPr="00C25677">
        <w:rPr>
          <w:szCs w:val="20"/>
        </w:rPr>
        <w:t>The Consumers Health Forum of Australia</w:t>
      </w:r>
      <w:r w:rsidR="00CB2400">
        <w:rPr>
          <w:szCs w:val="20"/>
        </w:rPr>
        <w:t xml:space="preserve"> (CHF)</w:t>
      </w:r>
      <w:r w:rsidRPr="00C25677">
        <w:rPr>
          <w:szCs w:val="20"/>
        </w:rPr>
        <w:t xml:space="preserve"> note</w:t>
      </w:r>
      <w:r w:rsidR="00CB2400">
        <w:rPr>
          <w:szCs w:val="20"/>
        </w:rPr>
        <w:t>s</w:t>
      </w:r>
      <w:r w:rsidRPr="00C25677">
        <w:rPr>
          <w:szCs w:val="20"/>
        </w:rPr>
        <w:t xml:space="preserve"> the </w:t>
      </w:r>
      <w:r w:rsidR="00860DD2" w:rsidRPr="00C25677">
        <w:rPr>
          <w:szCs w:val="20"/>
        </w:rPr>
        <w:t>issues</w:t>
      </w:r>
      <w:r w:rsidRPr="00C25677">
        <w:rPr>
          <w:szCs w:val="20"/>
        </w:rPr>
        <w:t xml:space="preserve"> associated with informed consent for cosmetic surgery and</w:t>
      </w:r>
      <w:r w:rsidRPr="00C25677">
        <w:rPr>
          <w:color w:val="000000"/>
          <w:szCs w:val="20"/>
        </w:rPr>
        <w:t xml:space="preserve"> that the elective nature of the </w:t>
      </w:r>
      <w:r w:rsidR="00885679" w:rsidRPr="00C25677">
        <w:rPr>
          <w:color w:val="000000"/>
          <w:szCs w:val="20"/>
        </w:rPr>
        <w:t xml:space="preserve">surgical </w:t>
      </w:r>
      <w:r w:rsidRPr="00C25677">
        <w:rPr>
          <w:color w:val="000000"/>
          <w:szCs w:val="20"/>
        </w:rPr>
        <w:t>procedure ‘impacts the way in which the risks and the benefits of procedures are assessed’ and ‘</w:t>
      </w:r>
      <w:r w:rsidRPr="00C25677">
        <w:rPr>
          <w:szCs w:val="20"/>
        </w:rPr>
        <w:t>the level of risk that is considered reasonable is significantly reduced’</w:t>
      </w:r>
      <w:r w:rsidRPr="00C25677">
        <w:rPr>
          <w:color w:val="000000"/>
          <w:szCs w:val="20"/>
        </w:rPr>
        <w:t>. The</w:t>
      </w:r>
      <w:r w:rsidR="00491562">
        <w:rPr>
          <w:color w:val="000000"/>
          <w:szCs w:val="20"/>
        </w:rPr>
        <w:t xml:space="preserve"> </w:t>
      </w:r>
      <w:r w:rsidR="00CB2400">
        <w:rPr>
          <w:color w:val="000000"/>
          <w:szCs w:val="20"/>
        </w:rPr>
        <w:t>CHF</w:t>
      </w:r>
      <w:r w:rsidR="00CB2400" w:rsidRPr="00C25677">
        <w:rPr>
          <w:color w:val="000000"/>
          <w:szCs w:val="20"/>
        </w:rPr>
        <w:t xml:space="preserve"> </w:t>
      </w:r>
      <w:r w:rsidRPr="00C25677">
        <w:rPr>
          <w:color w:val="000000"/>
          <w:szCs w:val="20"/>
        </w:rPr>
        <w:t>also note</w:t>
      </w:r>
      <w:r w:rsidR="00CB2400">
        <w:rPr>
          <w:color w:val="000000"/>
          <w:szCs w:val="20"/>
        </w:rPr>
        <w:t>s</w:t>
      </w:r>
      <w:r w:rsidRPr="00C25677">
        <w:rPr>
          <w:color w:val="000000"/>
          <w:szCs w:val="20"/>
        </w:rPr>
        <w:t xml:space="preserve"> that ‘the more subjective nature of the potential benefits (of cosmetic procedures) also makes consent more difficult to assess objectively, raising the possibility of exploitation of consumers.’</w:t>
      </w:r>
      <w:r w:rsidRPr="00C25677">
        <w:rPr>
          <w:rFonts w:eastAsiaTheme="minorHAnsi"/>
          <w:color w:val="000000"/>
          <w:szCs w:val="20"/>
          <w:lang w:val="en-AU"/>
        </w:rPr>
        <w:t xml:space="preserve"> The</w:t>
      </w:r>
      <w:r w:rsidR="00491562">
        <w:rPr>
          <w:rFonts w:eastAsiaTheme="minorHAnsi"/>
          <w:color w:val="000000"/>
          <w:szCs w:val="20"/>
          <w:lang w:val="en-AU"/>
        </w:rPr>
        <w:t xml:space="preserve"> </w:t>
      </w:r>
      <w:r w:rsidR="00CB2400">
        <w:rPr>
          <w:rFonts w:eastAsiaTheme="minorHAnsi"/>
          <w:color w:val="000000"/>
          <w:szCs w:val="20"/>
          <w:lang w:val="en-AU"/>
        </w:rPr>
        <w:t>CHF</w:t>
      </w:r>
      <w:r w:rsidR="00CB2400" w:rsidRPr="00C25677">
        <w:rPr>
          <w:rFonts w:eastAsiaTheme="minorHAnsi"/>
          <w:color w:val="000000"/>
          <w:szCs w:val="20"/>
          <w:lang w:val="en-AU"/>
        </w:rPr>
        <w:t xml:space="preserve"> </w:t>
      </w:r>
      <w:r w:rsidRPr="00C25677">
        <w:rPr>
          <w:rFonts w:eastAsiaTheme="minorHAnsi"/>
          <w:color w:val="000000"/>
          <w:szCs w:val="20"/>
          <w:lang w:val="en-AU"/>
        </w:rPr>
        <w:t>conclude</w:t>
      </w:r>
      <w:r w:rsidR="00CB2400">
        <w:rPr>
          <w:rFonts w:eastAsiaTheme="minorHAnsi"/>
          <w:color w:val="000000"/>
          <w:szCs w:val="20"/>
          <w:lang w:val="en-AU"/>
        </w:rPr>
        <w:t>s</w:t>
      </w:r>
      <w:r w:rsidRPr="00C25677">
        <w:rPr>
          <w:rFonts w:eastAsiaTheme="minorHAnsi"/>
          <w:color w:val="000000"/>
          <w:szCs w:val="20"/>
          <w:lang w:val="en-AU"/>
        </w:rPr>
        <w:t xml:space="preserve"> that </w:t>
      </w:r>
      <w:r w:rsidR="00CD40DA" w:rsidRPr="00C25677">
        <w:rPr>
          <w:rFonts w:eastAsiaTheme="minorHAnsi"/>
          <w:color w:val="000000"/>
          <w:szCs w:val="20"/>
          <w:lang w:val="en-AU"/>
        </w:rPr>
        <w:t>cosmetic surgery</w:t>
      </w:r>
      <w:r w:rsidRPr="00C25677">
        <w:rPr>
          <w:rFonts w:eastAsiaTheme="minorHAnsi"/>
          <w:color w:val="000000"/>
          <w:szCs w:val="20"/>
          <w:lang w:val="en-AU"/>
        </w:rPr>
        <w:t xml:space="preserve"> </w:t>
      </w:r>
      <w:r w:rsidR="0076436F" w:rsidRPr="00C25677">
        <w:rPr>
          <w:rFonts w:eastAsiaTheme="minorHAnsi"/>
          <w:color w:val="000000"/>
          <w:szCs w:val="20"/>
          <w:lang w:val="en-AU"/>
        </w:rPr>
        <w:t xml:space="preserve">provided by medical practitioners </w:t>
      </w:r>
      <w:r w:rsidRPr="00C25677">
        <w:rPr>
          <w:rFonts w:eastAsiaTheme="minorHAnsi"/>
          <w:color w:val="000000"/>
          <w:szCs w:val="20"/>
          <w:lang w:val="en-AU"/>
        </w:rPr>
        <w:t>is an area of medical practice where there is ‘significant scope for improvement in informed consent processes</w:t>
      </w:r>
      <w:r w:rsidR="00EF10F9" w:rsidRPr="00C25677">
        <w:rPr>
          <w:rFonts w:eastAsiaTheme="minorHAnsi"/>
          <w:color w:val="000000"/>
          <w:szCs w:val="20"/>
          <w:lang w:val="en-AU"/>
        </w:rPr>
        <w:t>.</w:t>
      </w:r>
      <w:r w:rsidRPr="00C25677">
        <w:rPr>
          <w:rFonts w:eastAsiaTheme="minorHAnsi"/>
          <w:color w:val="000000"/>
          <w:szCs w:val="20"/>
          <w:lang w:val="en-AU"/>
        </w:rPr>
        <w:t>’</w:t>
      </w:r>
      <w:r w:rsidRPr="00C25677">
        <w:rPr>
          <w:rStyle w:val="FootnoteReference"/>
          <w:rFonts w:eastAsiaTheme="minorHAnsi"/>
          <w:color w:val="000000"/>
          <w:szCs w:val="20"/>
          <w:lang w:val="en-AU"/>
        </w:rPr>
        <w:footnoteReference w:id="56"/>
      </w:r>
    </w:p>
    <w:p w:rsidR="00EF506F" w:rsidRDefault="00EF506F" w:rsidP="001A6C29">
      <w:pPr>
        <w:spacing w:after="0"/>
        <w:rPr>
          <w:rFonts w:ascii="Arial" w:hAnsi="Arial" w:cs="Arial"/>
          <w:sz w:val="20"/>
          <w:szCs w:val="20"/>
        </w:rPr>
      </w:pPr>
      <w:r w:rsidRPr="00C25677">
        <w:rPr>
          <w:rFonts w:ascii="Arial" w:hAnsi="Arial" w:cs="Arial"/>
          <w:sz w:val="20"/>
          <w:szCs w:val="20"/>
        </w:rPr>
        <w:t>A key element of consent is ensuring that the consumer has ‘time to reflect, before and after they make a decision, especially if the information is complex or (it) involves significant risks</w:t>
      </w:r>
      <w:r w:rsidR="006A0DFC" w:rsidRPr="00C25677">
        <w:rPr>
          <w:rFonts w:ascii="Arial" w:hAnsi="Arial" w:cs="Arial"/>
          <w:sz w:val="20"/>
          <w:szCs w:val="20"/>
        </w:rPr>
        <w:t>.’</w:t>
      </w:r>
      <w:r w:rsidRPr="00C25677">
        <w:rPr>
          <w:rStyle w:val="FootnoteReference"/>
          <w:rFonts w:ascii="Arial" w:hAnsi="Arial" w:cs="Arial"/>
          <w:sz w:val="20"/>
          <w:szCs w:val="20"/>
        </w:rPr>
        <w:footnoteReference w:id="57"/>
      </w:r>
      <w:r w:rsidR="00D4756B" w:rsidRPr="00C25677">
        <w:rPr>
          <w:rFonts w:ascii="Arial" w:hAnsi="Arial" w:cs="Arial"/>
          <w:sz w:val="20"/>
          <w:szCs w:val="20"/>
        </w:rPr>
        <w:t xml:space="preserve"> </w:t>
      </w:r>
      <w:r w:rsidRPr="00C25677">
        <w:rPr>
          <w:rFonts w:ascii="Arial" w:hAnsi="Arial" w:cs="Arial"/>
          <w:sz w:val="20"/>
          <w:szCs w:val="20"/>
        </w:rPr>
        <w:t xml:space="preserve">A two stage consent process, where the patient has a ‘cooling off period’ </w:t>
      </w:r>
      <w:r w:rsidR="00F749D8" w:rsidRPr="00C25677">
        <w:rPr>
          <w:rFonts w:ascii="Arial" w:hAnsi="Arial" w:cs="Arial"/>
          <w:sz w:val="20"/>
          <w:szCs w:val="20"/>
        </w:rPr>
        <w:t xml:space="preserve">after their initial consultation with the medical practitioner, </w:t>
      </w:r>
      <w:r w:rsidRPr="00C25677">
        <w:rPr>
          <w:rFonts w:ascii="Arial" w:hAnsi="Arial" w:cs="Arial"/>
          <w:sz w:val="20"/>
          <w:szCs w:val="20"/>
        </w:rPr>
        <w:t>encourages a period of reflection during which the patient ‘has the opportunity to consider the full implications’ of the proposed procedure.</w:t>
      </w:r>
      <w:r w:rsidRPr="00C25677">
        <w:rPr>
          <w:rStyle w:val="FootnoteReference"/>
          <w:rFonts w:ascii="Arial" w:hAnsi="Arial" w:cs="Arial"/>
          <w:sz w:val="20"/>
          <w:szCs w:val="20"/>
        </w:rPr>
        <w:footnoteReference w:id="58"/>
      </w:r>
    </w:p>
    <w:p w:rsidR="001A6C29" w:rsidRPr="00C25677" w:rsidRDefault="001A6C29" w:rsidP="001A6C29">
      <w:pPr>
        <w:spacing w:after="0"/>
        <w:rPr>
          <w:rFonts w:ascii="Arial" w:hAnsi="Arial" w:cs="Arial"/>
          <w:sz w:val="20"/>
          <w:szCs w:val="20"/>
        </w:rPr>
      </w:pPr>
    </w:p>
    <w:p w:rsidR="001A6C29" w:rsidRDefault="001A6C29">
      <w:pPr>
        <w:spacing w:after="0"/>
        <w:rPr>
          <w:rFonts w:ascii="Arial" w:hAnsi="Arial" w:cs="Arial"/>
          <w:sz w:val="20"/>
          <w:szCs w:val="20"/>
        </w:rPr>
      </w:pPr>
      <w:r>
        <w:rPr>
          <w:rFonts w:ascii="Arial" w:hAnsi="Arial" w:cs="Arial"/>
          <w:sz w:val="20"/>
          <w:szCs w:val="20"/>
        </w:rPr>
        <w:br w:type="page"/>
      </w:r>
    </w:p>
    <w:p w:rsidR="00EF506F" w:rsidRPr="00C25677" w:rsidRDefault="00EF506F" w:rsidP="00EF506F">
      <w:pPr>
        <w:spacing w:after="0"/>
        <w:rPr>
          <w:rFonts w:ascii="Arial" w:hAnsi="Arial" w:cs="Arial"/>
          <w:sz w:val="20"/>
          <w:szCs w:val="20"/>
        </w:rPr>
      </w:pPr>
      <w:r w:rsidRPr="00C25677">
        <w:rPr>
          <w:rFonts w:ascii="Arial" w:hAnsi="Arial" w:cs="Arial"/>
          <w:sz w:val="20"/>
          <w:szCs w:val="20"/>
        </w:rPr>
        <w:lastRenderedPageBreak/>
        <w:t>The Australian Society of Plastic Surgeons note</w:t>
      </w:r>
      <w:r w:rsidR="00CB2400">
        <w:rPr>
          <w:rFonts w:ascii="Arial" w:hAnsi="Arial" w:cs="Arial"/>
          <w:sz w:val="20"/>
          <w:szCs w:val="20"/>
        </w:rPr>
        <w:t>s</w:t>
      </w:r>
      <w:r w:rsidRPr="00C25677">
        <w:rPr>
          <w:rFonts w:ascii="Arial" w:hAnsi="Arial" w:cs="Arial"/>
          <w:sz w:val="20"/>
          <w:szCs w:val="20"/>
        </w:rPr>
        <w:t xml:space="preserve"> that ‘with cosmetic surgery procedures, it is particularly important that the patient is given sufficient time to think about whether the procedure is in his or her best interests.’ </w:t>
      </w:r>
      <w:r w:rsidR="003B372F" w:rsidRPr="00C25677">
        <w:rPr>
          <w:rFonts w:ascii="Arial" w:hAnsi="Arial" w:cs="Arial"/>
          <w:sz w:val="20"/>
          <w:szCs w:val="20"/>
        </w:rPr>
        <w:t>Its</w:t>
      </w:r>
      <w:r w:rsidRPr="00C25677">
        <w:rPr>
          <w:rFonts w:ascii="Arial" w:hAnsi="Arial" w:cs="Arial"/>
          <w:sz w:val="20"/>
          <w:szCs w:val="20"/>
        </w:rPr>
        <w:t xml:space="preserve"> code of conduct </w:t>
      </w:r>
      <w:r w:rsidR="0076436F" w:rsidRPr="00C25677">
        <w:rPr>
          <w:rFonts w:ascii="Arial" w:hAnsi="Arial" w:cs="Arial"/>
          <w:sz w:val="20"/>
          <w:szCs w:val="20"/>
        </w:rPr>
        <w:t xml:space="preserve">for plastic surgeons </w:t>
      </w:r>
      <w:r w:rsidRPr="00C25677">
        <w:rPr>
          <w:rFonts w:ascii="Arial" w:hAnsi="Arial" w:cs="Arial"/>
          <w:sz w:val="20"/>
          <w:szCs w:val="20"/>
        </w:rPr>
        <w:t xml:space="preserve">specifies a </w:t>
      </w:r>
      <w:r w:rsidR="00C321C3" w:rsidRPr="00C25677">
        <w:rPr>
          <w:rFonts w:ascii="Arial" w:hAnsi="Arial" w:cs="Arial"/>
          <w:sz w:val="20"/>
          <w:szCs w:val="20"/>
        </w:rPr>
        <w:t>‘</w:t>
      </w:r>
      <w:r w:rsidRPr="00C25677">
        <w:rPr>
          <w:rFonts w:ascii="Arial" w:hAnsi="Arial" w:cs="Arial"/>
          <w:sz w:val="20"/>
          <w:szCs w:val="20"/>
        </w:rPr>
        <w:t>cooling off</w:t>
      </w:r>
      <w:r w:rsidR="00C321C3" w:rsidRPr="00C25677">
        <w:rPr>
          <w:rFonts w:ascii="Arial" w:hAnsi="Arial" w:cs="Arial"/>
          <w:sz w:val="20"/>
          <w:szCs w:val="20"/>
        </w:rPr>
        <w:t>’</w:t>
      </w:r>
      <w:r w:rsidRPr="00C25677">
        <w:rPr>
          <w:rFonts w:ascii="Arial" w:hAnsi="Arial" w:cs="Arial"/>
          <w:sz w:val="20"/>
          <w:szCs w:val="20"/>
        </w:rPr>
        <w:t xml:space="preserve"> period of a minimum of ten days between the initial consultation </w:t>
      </w:r>
      <w:r w:rsidR="0076436F" w:rsidRPr="00C25677">
        <w:rPr>
          <w:rFonts w:ascii="Arial" w:hAnsi="Arial" w:cs="Arial"/>
          <w:sz w:val="20"/>
          <w:szCs w:val="20"/>
        </w:rPr>
        <w:t xml:space="preserve">between the plastic surgeon and </w:t>
      </w:r>
      <w:r w:rsidRPr="00C25677">
        <w:rPr>
          <w:rFonts w:ascii="Arial" w:hAnsi="Arial" w:cs="Arial"/>
          <w:sz w:val="20"/>
          <w:szCs w:val="20"/>
        </w:rPr>
        <w:t>the patient</w:t>
      </w:r>
      <w:r w:rsidR="0076436F" w:rsidRPr="00C25677">
        <w:rPr>
          <w:rFonts w:ascii="Arial" w:hAnsi="Arial" w:cs="Arial"/>
          <w:sz w:val="20"/>
          <w:szCs w:val="20"/>
        </w:rPr>
        <w:t>,</w:t>
      </w:r>
      <w:r w:rsidRPr="00C25677">
        <w:rPr>
          <w:rFonts w:ascii="Arial" w:hAnsi="Arial" w:cs="Arial"/>
          <w:sz w:val="20"/>
          <w:szCs w:val="20"/>
        </w:rPr>
        <w:t xml:space="preserve"> and the cosmetic surgery procedure.</w:t>
      </w:r>
      <w:r w:rsidRPr="00C25677">
        <w:rPr>
          <w:rStyle w:val="FootnoteReference"/>
          <w:rFonts w:ascii="Arial" w:hAnsi="Arial" w:cs="Arial"/>
          <w:sz w:val="20"/>
          <w:szCs w:val="20"/>
        </w:rPr>
        <w:footnoteReference w:id="59"/>
      </w:r>
    </w:p>
    <w:p w:rsidR="00114F2A" w:rsidRPr="00C25677" w:rsidRDefault="00114F2A">
      <w:pPr>
        <w:spacing w:after="0"/>
        <w:rPr>
          <w:rFonts w:ascii="Arial" w:hAnsi="Arial" w:cs="Arial"/>
          <w:sz w:val="20"/>
          <w:szCs w:val="20"/>
        </w:rPr>
      </w:pPr>
    </w:p>
    <w:p w:rsidR="00860DD2" w:rsidRPr="00C25677" w:rsidRDefault="00860DD2" w:rsidP="00860DD2">
      <w:pPr>
        <w:pStyle w:val="AHPRAbodytext"/>
        <w:rPr>
          <w:kern w:val="36"/>
          <w:szCs w:val="20"/>
          <w:lang w:eastAsia="en-AU"/>
        </w:rPr>
      </w:pPr>
      <w:r w:rsidRPr="00C25677">
        <w:rPr>
          <w:kern w:val="36"/>
          <w:szCs w:val="20"/>
          <w:lang w:eastAsia="en-AU"/>
        </w:rPr>
        <w:t xml:space="preserve">There is currently no </w:t>
      </w:r>
      <w:r w:rsidR="0076436F" w:rsidRPr="00C25677">
        <w:rPr>
          <w:kern w:val="36"/>
          <w:szCs w:val="20"/>
          <w:lang w:eastAsia="en-AU"/>
        </w:rPr>
        <w:t xml:space="preserve">consistent guidance </w:t>
      </w:r>
      <w:r w:rsidR="003F6752" w:rsidRPr="00C25677">
        <w:rPr>
          <w:kern w:val="36"/>
          <w:szCs w:val="20"/>
          <w:lang w:eastAsia="en-AU"/>
        </w:rPr>
        <w:t>for either consumer</w:t>
      </w:r>
      <w:r w:rsidR="001A6C29">
        <w:rPr>
          <w:kern w:val="36"/>
          <w:szCs w:val="20"/>
          <w:lang w:eastAsia="en-AU"/>
        </w:rPr>
        <w:t>s</w:t>
      </w:r>
      <w:r w:rsidR="003F6752" w:rsidRPr="00C25677">
        <w:rPr>
          <w:kern w:val="36"/>
          <w:szCs w:val="20"/>
          <w:lang w:eastAsia="en-AU"/>
        </w:rPr>
        <w:t xml:space="preserve"> or medical practitioners </w:t>
      </w:r>
      <w:r w:rsidR="0076436F" w:rsidRPr="00C25677">
        <w:rPr>
          <w:kern w:val="36"/>
          <w:szCs w:val="20"/>
          <w:lang w:eastAsia="en-AU"/>
        </w:rPr>
        <w:t xml:space="preserve">in relation to a </w:t>
      </w:r>
      <w:r w:rsidR="003F6752" w:rsidRPr="00C25677">
        <w:rPr>
          <w:kern w:val="36"/>
          <w:szCs w:val="20"/>
          <w:lang w:eastAsia="en-AU"/>
        </w:rPr>
        <w:t xml:space="preserve">reasonable </w:t>
      </w:r>
      <w:r w:rsidRPr="00C25677">
        <w:rPr>
          <w:kern w:val="36"/>
          <w:szCs w:val="20"/>
          <w:lang w:eastAsia="en-AU"/>
        </w:rPr>
        <w:t xml:space="preserve">minimum time between when a consumer approaches a </w:t>
      </w:r>
      <w:r w:rsidR="0076436F" w:rsidRPr="00C25677">
        <w:rPr>
          <w:kern w:val="36"/>
          <w:szCs w:val="20"/>
          <w:lang w:eastAsia="en-AU"/>
        </w:rPr>
        <w:t xml:space="preserve">medical practitioner </w:t>
      </w:r>
      <w:r w:rsidRPr="00C25677">
        <w:rPr>
          <w:kern w:val="36"/>
          <w:szCs w:val="20"/>
          <w:lang w:eastAsia="en-AU"/>
        </w:rPr>
        <w:t xml:space="preserve">and when a procedure can be performed. This means that a consumer can proceed with a major, irreversible elective procedure without fully appreciating the risks, the likelihood of complications, the variable outcomes and the cost. </w:t>
      </w:r>
    </w:p>
    <w:p w:rsidR="00EF506F" w:rsidRPr="00C25677" w:rsidRDefault="00374AB8" w:rsidP="00EF506F">
      <w:pPr>
        <w:autoSpaceDE w:val="0"/>
        <w:autoSpaceDN w:val="0"/>
        <w:adjustRightInd w:val="0"/>
        <w:rPr>
          <w:rFonts w:ascii="Arial" w:hAnsi="Arial" w:cs="Arial"/>
          <w:sz w:val="20"/>
          <w:szCs w:val="20"/>
        </w:rPr>
      </w:pPr>
      <w:r w:rsidRPr="00C25677">
        <w:rPr>
          <w:rFonts w:ascii="Arial" w:hAnsi="Arial" w:cs="Arial"/>
          <w:sz w:val="20"/>
          <w:szCs w:val="20"/>
        </w:rPr>
        <w:t xml:space="preserve">Complaints data </w:t>
      </w:r>
      <w:r w:rsidR="00EF506F" w:rsidRPr="00C25677">
        <w:rPr>
          <w:rFonts w:ascii="Arial" w:hAnsi="Arial" w:cs="Arial"/>
          <w:sz w:val="20"/>
          <w:szCs w:val="20"/>
        </w:rPr>
        <w:t xml:space="preserve">support the </w:t>
      </w:r>
      <w:r w:rsidR="000E0A2B" w:rsidRPr="00C25677">
        <w:rPr>
          <w:rFonts w:ascii="Arial" w:hAnsi="Arial" w:cs="Arial"/>
          <w:sz w:val="20"/>
          <w:szCs w:val="20"/>
        </w:rPr>
        <w:t>perception</w:t>
      </w:r>
      <w:r w:rsidR="00EF506F" w:rsidRPr="00C25677">
        <w:rPr>
          <w:rFonts w:ascii="Arial" w:hAnsi="Arial" w:cs="Arial"/>
          <w:sz w:val="20"/>
          <w:szCs w:val="20"/>
        </w:rPr>
        <w:t xml:space="preserve"> that some consumers who have cosmetic </w:t>
      </w:r>
      <w:r w:rsidR="00622AF1" w:rsidRPr="00C25677">
        <w:rPr>
          <w:rFonts w:ascii="Arial" w:hAnsi="Arial" w:cs="Arial"/>
          <w:sz w:val="20"/>
          <w:szCs w:val="20"/>
        </w:rPr>
        <w:t xml:space="preserve">medical and surgical procedures </w:t>
      </w:r>
      <w:r w:rsidR="0076436F" w:rsidRPr="00C25677">
        <w:rPr>
          <w:rFonts w:ascii="Arial" w:hAnsi="Arial" w:cs="Arial"/>
          <w:sz w:val="20"/>
          <w:szCs w:val="20"/>
        </w:rPr>
        <w:t xml:space="preserve">provided by a medical practitioner, </w:t>
      </w:r>
      <w:r w:rsidR="00EF506F" w:rsidRPr="00C25677">
        <w:rPr>
          <w:rFonts w:ascii="Arial" w:hAnsi="Arial" w:cs="Arial"/>
          <w:sz w:val="20"/>
          <w:szCs w:val="20"/>
        </w:rPr>
        <w:t xml:space="preserve">do not fully appreciate the risks or the likely outcomes, suggesting that informed consent processes are inadequate or poorly done </w:t>
      </w:r>
      <w:r w:rsidR="00622AF1" w:rsidRPr="00C25677">
        <w:rPr>
          <w:rFonts w:ascii="Arial" w:hAnsi="Arial" w:cs="Arial"/>
          <w:sz w:val="20"/>
          <w:szCs w:val="20"/>
        </w:rPr>
        <w:t xml:space="preserve">by medical practitioners providing </w:t>
      </w:r>
      <w:r w:rsidR="003F6752" w:rsidRPr="00C25677">
        <w:rPr>
          <w:rFonts w:ascii="Arial" w:hAnsi="Arial" w:cs="Arial"/>
          <w:sz w:val="20"/>
          <w:szCs w:val="20"/>
        </w:rPr>
        <w:t>these</w:t>
      </w:r>
      <w:r w:rsidR="00622AF1" w:rsidRPr="00C25677">
        <w:rPr>
          <w:rFonts w:ascii="Arial" w:hAnsi="Arial" w:cs="Arial"/>
          <w:sz w:val="20"/>
          <w:szCs w:val="20"/>
        </w:rPr>
        <w:t xml:space="preserve"> procedures</w:t>
      </w:r>
      <w:r w:rsidR="00EF506F" w:rsidRPr="00C25677">
        <w:rPr>
          <w:rFonts w:ascii="Arial" w:hAnsi="Arial" w:cs="Arial"/>
          <w:sz w:val="20"/>
          <w:szCs w:val="20"/>
        </w:rPr>
        <w:t xml:space="preserve">. </w:t>
      </w:r>
    </w:p>
    <w:p w:rsidR="00EF506F" w:rsidRPr="00C25677" w:rsidRDefault="00EF506F" w:rsidP="00EF506F">
      <w:pPr>
        <w:autoSpaceDE w:val="0"/>
        <w:autoSpaceDN w:val="0"/>
        <w:adjustRightInd w:val="0"/>
        <w:rPr>
          <w:rFonts w:ascii="Arial" w:hAnsi="Arial" w:cs="Arial"/>
          <w:sz w:val="20"/>
          <w:szCs w:val="20"/>
        </w:rPr>
      </w:pPr>
      <w:r w:rsidRPr="00C25677">
        <w:rPr>
          <w:rFonts w:ascii="Arial" w:hAnsi="Arial" w:cs="Arial"/>
          <w:sz w:val="20"/>
          <w:szCs w:val="20"/>
        </w:rPr>
        <w:t xml:space="preserve">Data from health complaints entities show that consumers who have cosmetic medical and surgical procedures </w:t>
      </w:r>
      <w:r w:rsidR="0076436F" w:rsidRPr="00C25677">
        <w:rPr>
          <w:rFonts w:ascii="Arial" w:hAnsi="Arial" w:cs="Arial"/>
          <w:sz w:val="20"/>
          <w:szCs w:val="20"/>
        </w:rPr>
        <w:t xml:space="preserve">provided by medical practitioners </w:t>
      </w:r>
      <w:r w:rsidRPr="00C25677">
        <w:rPr>
          <w:rFonts w:ascii="Arial" w:hAnsi="Arial" w:cs="Arial"/>
          <w:sz w:val="20"/>
          <w:szCs w:val="20"/>
        </w:rPr>
        <w:t xml:space="preserve">have disproportionately high levels of dissatisfaction, disputes about consent and complaints about adverse outcomes compared with those having other medical procedures. </w:t>
      </w:r>
    </w:p>
    <w:p w:rsidR="001A6C29" w:rsidRPr="00E4452F" w:rsidRDefault="001A6C29" w:rsidP="00E4452F">
      <w:pPr>
        <w:rPr>
          <w:rFonts w:ascii="Arial" w:hAnsi="Arial" w:cs="Arial"/>
          <w:color w:val="000000"/>
          <w:sz w:val="20"/>
          <w:szCs w:val="20"/>
        </w:rPr>
      </w:pPr>
      <w:r w:rsidRPr="001A6C29">
        <w:rPr>
          <w:rFonts w:ascii="Arial" w:hAnsi="Arial" w:cs="Arial"/>
          <w:sz w:val="20"/>
          <w:szCs w:val="20"/>
        </w:rPr>
        <w:t xml:space="preserve">Adverse events and harm following minor (non-surgical) cosmetic procedures are less common and less severe as these procedures do not require </w:t>
      </w:r>
      <w:r w:rsidR="0030087B">
        <w:rPr>
          <w:rFonts w:ascii="Arial" w:hAnsi="Arial" w:cs="Arial"/>
          <w:sz w:val="20"/>
          <w:szCs w:val="20"/>
        </w:rPr>
        <w:t>a general</w:t>
      </w:r>
      <w:r w:rsidRPr="001A6C29">
        <w:rPr>
          <w:rFonts w:ascii="Arial" w:hAnsi="Arial" w:cs="Arial"/>
          <w:sz w:val="20"/>
          <w:szCs w:val="20"/>
        </w:rPr>
        <w:t xml:space="preserve"> anaesthetic and do not include cutting beneath the skin </w:t>
      </w:r>
      <w:r w:rsidRPr="00E4452F">
        <w:rPr>
          <w:rFonts w:ascii="Arial" w:hAnsi="Arial" w:cs="Arial"/>
          <w:color w:val="000000"/>
          <w:sz w:val="20"/>
          <w:szCs w:val="20"/>
        </w:rPr>
        <w:t xml:space="preserve">(greatly reducing the likelihood of infection). </w:t>
      </w:r>
    </w:p>
    <w:p w:rsidR="00EF506F" w:rsidRPr="00C25677" w:rsidRDefault="000E0A2B" w:rsidP="00EF506F">
      <w:pPr>
        <w:autoSpaceDE w:val="0"/>
        <w:autoSpaceDN w:val="0"/>
        <w:adjustRightInd w:val="0"/>
        <w:rPr>
          <w:rFonts w:ascii="Arial" w:hAnsi="Arial" w:cs="Arial"/>
          <w:sz w:val="20"/>
          <w:szCs w:val="20"/>
        </w:rPr>
      </w:pPr>
      <w:r w:rsidRPr="00C25677">
        <w:rPr>
          <w:rFonts w:ascii="Arial" w:hAnsi="Arial" w:cs="Arial"/>
          <w:sz w:val="20"/>
          <w:szCs w:val="20"/>
        </w:rPr>
        <w:t>It should be noted</w:t>
      </w:r>
      <w:r w:rsidR="00EF506F" w:rsidRPr="00C25677">
        <w:rPr>
          <w:rFonts w:ascii="Arial" w:hAnsi="Arial" w:cs="Arial"/>
          <w:sz w:val="20"/>
          <w:szCs w:val="20"/>
        </w:rPr>
        <w:t xml:space="preserve"> that complaints data </w:t>
      </w:r>
      <w:r w:rsidR="00CB2400">
        <w:rPr>
          <w:rFonts w:ascii="Arial" w:hAnsi="Arial" w:cs="Arial"/>
          <w:sz w:val="20"/>
          <w:szCs w:val="20"/>
        </w:rPr>
        <w:t>are</w:t>
      </w:r>
      <w:r w:rsidR="00EF506F" w:rsidRPr="00C25677">
        <w:rPr>
          <w:rFonts w:ascii="Arial" w:hAnsi="Arial" w:cs="Arial"/>
          <w:sz w:val="20"/>
          <w:szCs w:val="20"/>
        </w:rPr>
        <w:t xml:space="preserve"> collected differently in different jurisdictions. For example, </w:t>
      </w:r>
      <w:r w:rsidRPr="00C25677">
        <w:rPr>
          <w:rFonts w:ascii="Arial" w:hAnsi="Arial" w:cs="Arial"/>
          <w:sz w:val="20"/>
          <w:szCs w:val="20"/>
        </w:rPr>
        <w:t>in Western</w:t>
      </w:r>
      <w:r w:rsidR="00EF506F" w:rsidRPr="00C25677">
        <w:rPr>
          <w:rFonts w:ascii="Arial" w:hAnsi="Arial" w:cs="Arial"/>
          <w:sz w:val="20"/>
          <w:szCs w:val="20"/>
        </w:rPr>
        <w:t xml:space="preserve"> Australia, the Health and Disability Services Complaints Office cannot accept complaints about surgery or procedures </w:t>
      </w:r>
      <w:r w:rsidR="00EF506F" w:rsidRPr="00C25677">
        <w:rPr>
          <w:rFonts w:ascii="Arial" w:hAnsi="Arial" w:cs="Arial"/>
          <w:color w:val="000000"/>
          <w:sz w:val="20"/>
          <w:szCs w:val="20"/>
        </w:rPr>
        <w:t>undertaken purely for cosmetic purposes.</w:t>
      </w:r>
      <w:r w:rsidR="00EF506F" w:rsidRPr="00C25677">
        <w:rPr>
          <w:rStyle w:val="FootnoteReference"/>
          <w:rFonts w:ascii="Arial" w:hAnsi="Arial" w:cs="Arial"/>
          <w:color w:val="000000"/>
          <w:sz w:val="20"/>
          <w:szCs w:val="20"/>
        </w:rPr>
        <w:footnoteReference w:id="60"/>
      </w:r>
      <w:r w:rsidR="00EF506F" w:rsidRPr="00C25677">
        <w:rPr>
          <w:rFonts w:ascii="Arial" w:hAnsi="Arial" w:cs="Arial"/>
          <w:color w:val="000000"/>
          <w:sz w:val="20"/>
          <w:szCs w:val="20"/>
        </w:rPr>
        <w:t xml:space="preserve"> </w:t>
      </w:r>
      <w:r w:rsidR="00FA617E" w:rsidRPr="00C25677">
        <w:rPr>
          <w:rFonts w:ascii="Arial" w:hAnsi="Arial" w:cs="Arial"/>
          <w:color w:val="000000"/>
          <w:sz w:val="20"/>
          <w:szCs w:val="20"/>
        </w:rPr>
        <w:t>The Victorian Health Services Commissioner and the</w:t>
      </w:r>
      <w:r w:rsidR="00EF506F" w:rsidRPr="00C25677">
        <w:rPr>
          <w:rFonts w:ascii="Arial" w:hAnsi="Arial" w:cs="Arial"/>
          <w:color w:val="000000"/>
          <w:sz w:val="20"/>
          <w:szCs w:val="20"/>
        </w:rPr>
        <w:t xml:space="preserve"> </w:t>
      </w:r>
      <w:r w:rsidR="00A66C69" w:rsidRPr="00C25677">
        <w:rPr>
          <w:rFonts w:ascii="Arial" w:hAnsi="Arial" w:cs="Arial"/>
          <w:color w:val="000000"/>
          <w:sz w:val="20"/>
          <w:szCs w:val="20"/>
        </w:rPr>
        <w:t>recently</w:t>
      </w:r>
      <w:r w:rsidR="00EF506F" w:rsidRPr="00C25677">
        <w:rPr>
          <w:rFonts w:ascii="Arial" w:hAnsi="Arial" w:cs="Arial"/>
          <w:color w:val="000000"/>
          <w:sz w:val="20"/>
          <w:szCs w:val="20"/>
        </w:rPr>
        <w:t xml:space="preserve"> established Office of the Health Ombudsman</w:t>
      </w:r>
      <w:r w:rsidR="00FA617E" w:rsidRPr="00C25677">
        <w:rPr>
          <w:rFonts w:ascii="Arial" w:hAnsi="Arial" w:cs="Arial"/>
          <w:color w:val="000000"/>
          <w:sz w:val="20"/>
          <w:szCs w:val="20"/>
        </w:rPr>
        <w:t xml:space="preserve"> in Queensland</w:t>
      </w:r>
      <w:r w:rsidR="00EF506F" w:rsidRPr="00C25677">
        <w:rPr>
          <w:rFonts w:ascii="Arial" w:hAnsi="Arial" w:cs="Arial"/>
          <w:color w:val="000000"/>
          <w:sz w:val="20"/>
          <w:szCs w:val="20"/>
        </w:rPr>
        <w:t xml:space="preserve"> (which replaces the H</w:t>
      </w:r>
      <w:r w:rsidR="00556B04" w:rsidRPr="00C25677">
        <w:rPr>
          <w:rFonts w:ascii="Arial" w:hAnsi="Arial" w:cs="Arial"/>
          <w:color w:val="000000"/>
          <w:sz w:val="20"/>
          <w:szCs w:val="20"/>
        </w:rPr>
        <w:t>Q</w:t>
      </w:r>
      <w:r w:rsidR="00EF506F" w:rsidRPr="00C25677">
        <w:rPr>
          <w:rFonts w:ascii="Arial" w:hAnsi="Arial" w:cs="Arial"/>
          <w:color w:val="000000"/>
          <w:sz w:val="20"/>
          <w:szCs w:val="20"/>
        </w:rPr>
        <w:t xml:space="preserve">CC) </w:t>
      </w:r>
      <w:r w:rsidR="00FA617E" w:rsidRPr="00C25677">
        <w:rPr>
          <w:rFonts w:ascii="Arial" w:hAnsi="Arial" w:cs="Arial"/>
          <w:color w:val="000000"/>
          <w:sz w:val="20"/>
          <w:szCs w:val="20"/>
        </w:rPr>
        <w:t xml:space="preserve">both </w:t>
      </w:r>
      <w:r w:rsidR="00EF506F" w:rsidRPr="00C25677">
        <w:rPr>
          <w:rFonts w:ascii="Arial" w:hAnsi="Arial" w:cs="Arial"/>
          <w:color w:val="000000"/>
          <w:sz w:val="20"/>
          <w:szCs w:val="20"/>
        </w:rPr>
        <w:t>receive complaints about health service</w:t>
      </w:r>
      <w:r w:rsidR="00FA617E" w:rsidRPr="00C25677">
        <w:rPr>
          <w:rFonts w:ascii="Arial" w:hAnsi="Arial" w:cs="Arial"/>
          <w:color w:val="000000"/>
          <w:sz w:val="20"/>
          <w:szCs w:val="20"/>
        </w:rPr>
        <w:t>s</w:t>
      </w:r>
      <w:r w:rsidR="00EF506F" w:rsidRPr="00C25677">
        <w:rPr>
          <w:rFonts w:ascii="Arial" w:hAnsi="Arial" w:cs="Arial"/>
          <w:color w:val="000000"/>
          <w:sz w:val="20"/>
          <w:szCs w:val="20"/>
        </w:rPr>
        <w:t xml:space="preserve"> provided by both registered and unregistered </w:t>
      </w:r>
      <w:r w:rsidR="00EC594C" w:rsidRPr="00C25677">
        <w:rPr>
          <w:rFonts w:ascii="Arial" w:hAnsi="Arial" w:cs="Arial"/>
          <w:color w:val="000000"/>
          <w:sz w:val="20"/>
          <w:szCs w:val="20"/>
        </w:rPr>
        <w:t>providers</w:t>
      </w:r>
      <w:r w:rsidR="00EF506F" w:rsidRPr="00C25677">
        <w:rPr>
          <w:rFonts w:ascii="Arial" w:hAnsi="Arial" w:cs="Arial"/>
          <w:color w:val="000000"/>
          <w:sz w:val="20"/>
          <w:szCs w:val="20"/>
        </w:rPr>
        <w:t xml:space="preserve">.  </w:t>
      </w:r>
    </w:p>
    <w:p w:rsidR="00EF506F" w:rsidRPr="00C25677" w:rsidRDefault="00EF506F" w:rsidP="00EF506F">
      <w:pPr>
        <w:pStyle w:val="AHPRAbodytext"/>
        <w:rPr>
          <w:szCs w:val="20"/>
        </w:rPr>
      </w:pPr>
      <w:r w:rsidRPr="00C25677">
        <w:rPr>
          <w:szCs w:val="20"/>
          <w:lang w:val="en-AU"/>
        </w:rPr>
        <w:t xml:space="preserve">In 2013, Queensland’s HQCC examined complaints about cosmetic surgical and medical procedures </w:t>
      </w:r>
      <w:r w:rsidR="0076436F" w:rsidRPr="00C25677">
        <w:rPr>
          <w:szCs w:val="20"/>
          <w:lang w:val="en-AU"/>
        </w:rPr>
        <w:t xml:space="preserve">provided by registered health practitioners </w:t>
      </w:r>
      <w:r w:rsidRPr="00C25677">
        <w:rPr>
          <w:szCs w:val="20"/>
          <w:lang w:val="en-AU"/>
        </w:rPr>
        <w:t xml:space="preserve">in Queensland. </w:t>
      </w:r>
      <w:r w:rsidR="00CB2400">
        <w:rPr>
          <w:szCs w:val="20"/>
          <w:lang w:val="en-AU"/>
        </w:rPr>
        <w:t xml:space="preserve">It </w:t>
      </w:r>
      <w:r w:rsidRPr="00C25677">
        <w:rPr>
          <w:szCs w:val="20"/>
          <w:lang w:val="en-AU"/>
        </w:rPr>
        <w:t xml:space="preserve">noted a common perception by consumers that </w:t>
      </w:r>
      <w:r w:rsidR="00CB1CD7" w:rsidRPr="00C25677">
        <w:rPr>
          <w:szCs w:val="20"/>
          <w:lang w:val="en-AU"/>
        </w:rPr>
        <w:t>cosmetic procedures</w:t>
      </w:r>
      <w:r w:rsidRPr="00C25677">
        <w:rPr>
          <w:szCs w:val="20"/>
          <w:lang w:val="en-AU"/>
        </w:rPr>
        <w:t xml:space="preserve"> are ‘low risk’ yet will ‘transform their lives’ and yet there can be significant impact on the consumer when things go wrong.</w:t>
      </w:r>
      <w:r w:rsidRPr="00C25677">
        <w:rPr>
          <w:rStyle w:val="FootnoteReference"/>
          <w:szCs w:val="20"/>
        </w:rPr>
        <w:footnoteReference w:id="61"/>
      </w:r>
      <w:r w:rsidRPr="00C25677">
        <w:rPr>
          <w:szCs w:val="20"/>
        </w:rPr>
        <w:t xml:space="preserve"> </w:t>
      </w:r>
      <w:r w:rsidRPr="00C25677">
        <w:rPr>
          <w:szCs w:val="20"/>
          <w:lang w:val="en-AU"/>
        </w:rPr>
        <w:t xml:space="preserve"> </w:t>
      </w:r>
      <w:r w:rsidRPr="00C25677">
        <w:rPr>
          <w:szCs w:val="20"/>
        </w:rPr>
        <w:t xml:space="preserve">The HQCC analysed 245 complaints received about cosmetic surgical and medical procedures from 2006 to 2012. The HQCC found that the most frequently reported complaint in relation to cosmetic procedures related to the treatment, with complaints that the standard of the procedure was below what was expected or that the end result was significantly different to what the consumer had expected. </w:t>
      </w:r>
    </w:p>
    <w:p w:rsidR="00F749D8" w:rsidRDefault="00EA68BF" w:rsidP="00EF506F">
      <w:pPr>
        <w:pStyle w:val="AHPRAbodytext"/>
        <w:rPr>
          <w:szCs w:val="20"/>
        </w:rPr>
      </w:pPr>
      <w:r w:rsidRPr="00C25677">
        <w:rPr>
          <w:szCs w:val="20"/>
        </w:rPr>
        <w:t>Complaints to</w:t>
      </w:r>
      <w:r w:rsidR="00CB2400">
        <w:rPr>
          <w:szCs w:val="20"/>
        </w:rPr>
        <w:t xml:space="preserve"> the</w:t>
      </w:r>
      <w:r w:rsidRPr="00C25677">
        <w:rPr>
          <w:szCs w:val="20"/>
        </w:rPr>
        <w:t xml:space="preserve"> HQCC about fees also related to inadequate information – the consumer was not told about additional costs for follow up care or costs of corrective surgery.</w:t>
      </w:r>
      <w:r w:rsidRPr="00394922">
        <w:rPr>
          <w:szCs w:val="20"/>
        </w:rPr>
        <w:t xml:space="preserve"> </w:t>
      </w:r>
    </w:p>
    <w:p w:rsidR="00E4452F" w:rsidRDefault="00EF506F" w:rsidP="00EF506F">
      <w:pPr>
        <w:pStyle w:val="AHPRAbodytext"/>
        <w:rPr>
          <w:szCs w:val="20"/>
        </w:rPr>
      </w:pPr>
      <w:r>
        <w:rPr>
          <w:szCs w:val="20"/>
        </w:rPr>
        <w:t>Informed consent was also a frequent area of complaint</w:t>
      </w:r>
      <w:r w:rsidR="00B24FF7">
        <w:rPr>
          <w:szCs w:val="20"/>
        </w:rPr>
        <w:t xml:space="preserve"> in the Queensland cases</w:t>
      </w:r>
      <w:r>
        <w:rPr>
          <w:szCs w:val="20"/>
        </w:rPr>
        <w:t>. I</w:t>
      </w:r>
      <w:r w:rsidRPr="00394922">
        <w:rPr>
          <w:szCs w:val="20"/>
        </w:rPr>
        <w:t xml:space="preserve">nformation provided to consumers </w:t>
      </w:r>
      <w:r>
        <w:rPr>
          <w:szCs w:val="20"/>
        </w:rPr>
        <w:t>was</w:t>
      </w:r>
      <w:r w:rsidRPr="00394922">
        <w:rPr>
          <w:szCs w:val="20"/>
        </w:rPr>
        <w:t xml:space="preserve"> insufficient and consent </w:t>
      </w:r>
      <w:r>
        <w:rPr>
          <w:szCs w:val="20"/>
        </w:rPr>
        <w:t>was</w:t>
      </w:r>
      <w:r w:rsidRPr="00394922">
        <w:rPr>
          <w:szCs w:val="20"/>
        </w:rPr>
        <w:t xml:space="preserve"> inadequate.</w:t>
      </w:r>
      <w:r>
        <w:rPr>
          <w:szCs w:val="20"/>
        </w:rPr>
        <w:t xml:space="preserve"> In a large proportion of cases they found the risks were ‘not appropriately disclosed’.</w:t>
      </w:r>
      <w:r w:rsidR="00EA68BF" w:rsidRPr="00EA68BF">
        <w:rPr>
          <w:rStyle w:val="FootnoteReference"/>
          <w:szCs w:val="20"/>
        </w:rPr>
        <w:t xml:space="preserve"> </w:t>
      </w:r>
      <w:r w:rsidR="00EA68BF">
        <w:rPr>
          <w:rStyle w:val="FootnoteReference"/>
          <w:szCs w:val="20"/>
        </w:rPr>
        <w:footnoteReference w:id="62"/>
      </w:r>
    </w:p>
    <w:p w:rsidR="00E4452F" w:rsidRDefault="00E4452F">
      <w:pPr>
        <w:spacing w:after="0"/>
        <w:rPr>
          <w:rFonts w:ascii="Arial" w:hAnsi="Arial" w:cs="Arial"/>
          <w:sz w:val="20"/>
          <w:szCs w:val="20"/>
        </w:rPr>
      </w:pPr>
      <w:r>
        <w:rPr>
          <w:szCs w:val="20"/>
        </w:rPr>
        <w:br w:type="page"/>
      </w:r>
    </w:p>
    <w:p w:rsidR="00EF506F" w:rsidRPr="00394922" w:rsidRDefault="00EF506F" w:rsidP="00EF506F">
      <w:pPr>
        <w:autoSpaceDE w:val="0"/>
        <w:autoSpaceDN w:val="0"/>
        <w:adjustRightInd w:val="0"/>
        <w:spacing w:after="0"/>
        <w:rPr>
          <w:rFonts w:ascii="Arial" w:hAnsi="Arial" w:cs="Arial"/>
          <w:sz w:val="20"/>
          <w:szCs w:val="20"/>
        </w:rPr>
      </w:pPr>
      <w:r w:rsidRPr="00394922">
        <w:rPr>
          <w:rFonts w:ascii="Arial" w:hAnsi="Arial" w:cs="Arial"/>
          <w:sz w:val="20"/>
          <w:szCs w:val="20"/>
        </w:rPr>
        <w:lastRenderedPageBreak/>
        <w:t>A 2011 study of medicolegal disputes over informed consent in Australia found that plastic surgeons had disputes over consent more than twice as often as any other medical specialty or subspecialty. In 481 cases examined, cosmetic procedures were the most common procedure involved (16 per cent). The authors suggested that the elective nature of cosmetic procedures and the costs associated with the procedure may contribute to higher patient expectations and lower tolerance for poor outcomes.</w:t>
      </w:r>
      <w:r w:rsidRPr="00394922">
        <w:rPr>
          <w:rStyle w:val="FootnoteReference"/>
          <w:rFonts w:ascii="Arial" w:hAnsi="Arial" w:cs="Arial"/>
          <w:sz w:val="20"/>
          <w:szCs w:val="20"/>
        </w:rPr>
        <w:footnoteReference w:id="63"/>
      </w:r>
      <w:r w:rsidRPr="00394922">
        <w:rPr>
          <w:rFonts w:ascii="Arial" w:hAnsi="Arial" w:cs="Arial"/>
          <w:sz w:val="20"/>
          <w:szCs w:val="20"/>
        </w:rPr>
        <w:t xml:space="preserve"> </w:t>
      </w:r>
    </w:p>
    <w:p w:rsidR="00EF506F" w:rsidRPr="00394922" w:rsidRDefault="00EF506F" w:rsidP="00EF506F">
      <w:pPr>
        <w:autoSpaceDE w:val="0"/>
        <w:autoSpaceDN w:val="0"/>
        <w:adjustRightInd w:val="0"/>
        <w:spacing w:after="0"/>
        <w:rPr>
          <w:rFonts w:ascii="Arial" w:hAnsi="Arial" w:cs="Arial"/>
          <w:sz w:val="20"/>
          <w:szCs w:val="20"/>
        </w:rPr>
      </w:pPr>
    </w:p>
    <w:p w:rsidR="00EF506F" w:rsidRPr="00394922"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 xml:space="preserve">In 2012, Australian researchers reviewed malpractice claims and complaints about cosmetic procedures and found the most common complaints were that the medical practitioner failed to disclose </w:t>
      </w:r>
      <w:r w:rsidR="001A6C29">
        <w:rPr>
          <w:rFonts w:ascii="Arial" w:hAnsi="Arial" w:cs="Arial"/>
          <w:sz w:val="20"/>
          <w:szCs w:val="20"/>
        </w:rPr>
        <w:t xml:space="preserve">the </w:t>
      </w:r>
      <w:r w:rsidRPr="00394922">
        <w:rPr>
          <w:rFonts w:ascii="Arial" w:hAnsi="Arial" w:cs="Arial"/>
          <w:sz w:val="20"/>
          <w:szCs w:val="20"/>
        </w:rPr>
        <w:t>risks of a particular complication and the potential lac</w:t>
      </w:r>
      <w:r w:rsidR="006428B8">
        <w:rPr>
          <w:rFonts w:ascii="Arial" w:hAnsi="Arial" w:cs="Arial"/>
          <w:sz w:val="20"/>
          <w:szCs w:val="20"/>
        </w:rPr>
        <w:t xml:space="preserve">k of benefit was not explained. </w:t>
      </w:r>
      <w:r w:rsidRPr="00394922">
        <w:rPr>
          <w:rFonts w:ascii="Arial" w:hAnsi="Arial" w:cs="Arial"/>
          <w:sz w:val="20"/>
          <w:szCs w:val="20"/>
        </w:rPr>
        <w:t xml:space="preserve">There were also complaints </w:t>
      </w:r>
      <w:r w:rsidR="00757859">
        <w:rPr>
          <w:rFonts w:ascii="Arial" w:hAnsi="Arial" w:cs="Arial"/>
          <w:sz w:val="20"/>
          <w:szCs w:val="20"/>
        </w:rPr>
        <w:t>a</w:t>
      </w:r>
      <w:r w:rsidRPr="00394922">
        <w:rPr>
          <w:rFonts w:ascii="Arial" w:hAnsi="Arial" w:cs="Arial"/>
          <w:sz w:val="20"/>
          <w:szCs w:val="20"/>
        </w:rPr>
        <w:t>bout the process by which consent was sought. The adverse outcomes reported included scarring and the need for reoperation.</w:t>
      </w:r>
      <w:r w:rsidRPr="00394922">
        <w:rPr>
          <w:rStyle w:val="FootnoteReference"/>
          <w:rFonts w:ascii="Arial" w:hAnsi="Arial" w:cs="Arial"/>
          <w:sz w:val="20"/>
          <w:szCs w:val="20"/>
        </w:rPr>
        <w:footnoteReference w:id="64"/>
      </w:r>
    </w:p>
    <w:p w:rsidR="00EF506F" w:rsidRPr="00394922" w:rsidRDefault="00EF506F" w:rsidP="00EF506F">
      <w:pPr>
        <w:pStyle w:val="AHPRAbodytext"/>
        <w:rPr>
          <w:szCs w:val="20"/>
        </w:rPr>
      </w:pPr>
      <w:r w:rsidRPr="00394922">
        <w:rPr>
          <w:szCs w:val="20"/>
        </w:rPr>
        <w:t xml:space="preserve">In </w:t>
      </w:r>
      <w:r w:rsidR="00CB2400">
        <w:rPr>
          <w:szCs w:val="20"/>
        </w:rPr>
        <w:t>its</w:t>
      </w:r>
      <w:r w:rsidR="00CB2400" w:rsidRPr="00394922">
        <w:rPr>
          <w:szCs w:val="20"/>
        </w:rPr>
        <w:t xml:space="preserve"> </w:t>
      </w:r>
      <w:r w:rsidRPr="00394922">
        <w:rPr>
          <w:szCs w:val="20"/>
        </w:rPr>
        <w:t xml:space="preserve">report, </w:t>
      </w:r>
      <w:r w:rsidR="00CB2400">
        <w:rPr>
          <w:szCs w:val="20"/>
        </w:rPr>
        <w:t xml:space="preserve">the </w:t>
      </w:r>
      <w:r w:rsidRPr="00394922">
        <w:rPr>
          <w:szCs w:val="20"/>
        </w:rPr>
        <w:t>HQCC noted that the likelihood of an adverse outcome followin</w:t>
      </w:r>
      <w:r w:rsidRPr="00C25677">
        <w:rPr>
          <w:szCs w:val="20"/>
        </w:rPr>
        <w:t xml:space="preserve">g </w:t>
      </w:r>
      <w:r w:rsidR="00CB1CD7" w:rsidRPr="00C25677">
        <w:rPr>
          <w:szCs w:val="20"/>
        </w:rPr>
        <w:t xml:space="preserve">cosmetic </w:t>
      </w:r>
      <w:r w:rsidR="00E73EFB" w:rsidRPr="00C25677">
        <w:rPr>
          <w:szCs w:val="20"/>
        </w:rPr>
        <w:t xml:space="preserve">medical and surgical </w:t>
      </w:r>
      <w:r w:rsidR="00CB1CD7" w:rsidRPr="00C25677">
        <w:rPr>
          <w:szCs w:val="20"/>
        </w:rPr>
        <w:t>procedures</w:t>
      </w:r>
      <w:r w:rsidRPr="00C25677">
        <w:rPr>
          <w:szCs w:val="20"/>
        </w:rPr>
        <w:t xml:space="preserve"> is often underestimated by consumers. Yet the harm can be significant</w:t>
      </w:r>
      <w:r w:rsidR="004524A1" w:rsidRPr="00C25677">
        <w:rPr>
          <w:szCs w:val="20"/>
        </w:rPr>
        <w:t xml:space="preserve"> - </w:t>
      </w:r>
      <w:r w:rsidRPr="00C25677">
        <w:rPr>
          <w:szCs w:val="20"/>
        </w:rPr>
        <w:t>harm reported by Queensland complainants ranged from pain, bleeding and infection through to significant scarring, nerve damage, gross deformity and severe psychological distress.</w:t>
      </w:r>
      <w:r w:rsidR="00EA68BF" w:rsidRPr="00C25677">
        <w:rPr>
          <w:rStyle w:val="FootnoteReference"/>
          <w:szCs w:val="20"/>
        </w:rPr>
        <w:footnoteReference w:id="65"/>
      </w:r>
      <w:r w:rsidRPr="00394922">
        <w:rPr>
          <w:szCs w:val="20"/>
        </w:rPr>
        <w:t xml:space="preserve"> </w:t>
      </w:r>
    </w:p>
    <w:p w:rsidR="00EF506F" w:rsidRPr="00394922" w:rsidRDefault="00EF506F" w:rsidP="00EF506F">
      <w:pPr>
        <w:autoSpaceDE w:val="0"/>
        <w:autoSpaceDN w:val="0"/>
        <w:adjustRightInd w:val="0"/>
        <w:rPr>
          <w:rFonts w:ascii="Arial" w:hAnsi="Arial" w:cs="Arial"/>
          <w:sz w:val="20"/>
          <w:szCs w:val="20"/>
        </w:rPr>
      </w:pPr>
      <w:r>
        <w:rPr>
          <w:rFonts w:ascii="Arial" w:hAnsi="Arial" w:cs="Arial"/>
          <w:sz w:val="20"/>
          <w:szCs w:val="20"/>
        </w:rPr>
        <w:t>O</w:t>
      </w:r>
      <w:r w:rsidRPr="00394922">
        <w:rPr>
          <w:rFonts w:ascii="Arial" w:hAnsi="Arial" w:cs="Arial"/>
          <w:sz w:val="20"/>
          <w:szCs w:val="20"/>
        </w:rPr>
        <w:t xml:space="preserve">ther health complaints entities also report that complaints about cosmetic procedures </w:t>
      </w:r>
      <w:r w:rsidR="0076436F">
        <w:rPr>
          <w:rFonts w:ascii="Arial" w:hAnsi="Arial" w:cs="Arial"/>
          <w:sz w:val="20"/>
          <w:szCs w:val="20"/>
        </w:rPr>
        <w:t xml:space="preserve">provided by medical practitioners </w:t>
      </w:r>
      <w:r w:rsidRPr="00394922">
        <w:rPr>
          <w:rFonts w:ascii="Arial" w:hAnsi="Arial" w:cs="Arial"/>
          <w:sz w:val="20"/>
          <w:szCs w:val="20"/>
        </w:rPr>
        <w:t xml:space="preserve">are most commonly in relation to dissatisfaction with the treatment received, unexpected additional costs and inadequate consent. </w:t>
      </w:r>
    </w:p>
    <w:p w:rsidR="00BF1F70"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Data from medical</w:t>
      </w:r>
      <w:r w:rsidR="00BF1F70">
        <w:rPr>
          <w:rFonts w:ascii="Arial" w:hAnsi="Arial" w:cs="Arial"/>
          <w:sz w:val="20"/>
          <w:szCs w:val="20"/>
        </w:rPr>
        <w:t xml:space="preserve"> indemnity</w:t>
      </w:r>
      <w:r w:rsidRPr="00394922">
        <w:rPr>
          <w:rFonts w:ascii="Arial" w:hAnsi="Arial" w:cs="Arial"/>
          <w:sz w:val="20"/>
          <w:szCs w:val="20"/>
        </w:rPr>
        <w:t xml:space="preserve"> insurers shows that medical practitioners who provide cosmetic medical and surgical procedures have a higher number of claims than other medical practitioners. </w:t>
      </w:r>
      <w:proofErr w:type="gramStart"/>
      <w:r>
        <w:rPr>
          <w:rFonts w:ascii="Arial" w:hAnsi="Arial" w:cs="Arial"/>
          <w:sz w:val="20"/>
          <w:szCs w:val="20"/>
        </w:rPr>
        <w:t>Insurers</w:t>
      </w:r>
      <w:proofErr w:type="gramEnd"/>
      <w:r>
        <w:rPr>
          <w:rFonts w:ascii="Arial" w:hAnsi="Arial" w:cs="Arial"/>
          <w:sz w:val="20"/>
          <w:szCs w:val="20"/>
        </w:rPr>
        <w:t xml:space="preserve"> measure claims frequency as number of claims per 100 </w:t>
      </w:r>
      <w:r w:rsidR="00F749D8">
        <w:rPr>
          <w:rFonts w:ascii="Arial" w:hAnsi="Arial" w:cs="Arial"/>
          <w:sz w:val="20"/>
          <w:szCs w:val="20"/>
        </w:rPr>
        <w:t>medical practitioners</w:t>
      </w:r>
      <w:r>
        <w:rPr>
          <w:rFonts w:ascii="Arial" w:hAnsi="Arial" w:cs="Arial"/>
          <w:sz w:val="20"/>
          <w:szCs w:val="20"/>
        </w:rPr>
        <w:t xml:space="preserve">. Insurance data show </w:t>
      </w:r>
      <w:r w:rsidR="00391A2E">
        <w:rPr>
          <w:rFonts w:ascii="Arial" w:hAnsi="Arial" w:cs="Arial"/>
          <w:sz w:val="20"/>
          <w:szCs w:val="20"/>
        </w:rPr>
        <w:t xml:space="preserve">that </w:t>
      </w:r>
      <w:r w:rsidR="0076436F">
        <w:rPr>
          <w:rFonts w:ascii="Arial" w:hAnsi="Arial" w:cs="Arial"/>
          <w:sz w:val="20"/>
          <w:szCs w:val="20"/>
        </w:rPr>
        <w:t xml:space="preserve">medical </w:t>
      </w:r>
      <w:r w:rsidR="00F749D8">
        <w:rPr>
          <w:rFonts w:ascii="Arial" w:hAnsi="Arial" w:cs="Arial"/>
          <w:sz w:val="20"/>
          <w:szCs w:val="20"/>
        </w:rPr>
        <w:t>practitioners working</w:t>
      </w:r>
      <w:r>
        <w:rPr>
          <w:rFonts w:ascii="Arial" w:hAnsi="Arial" w:cs="Arial"/>
          <w:sz w:val="20"/>
          <w:szCs w:val="20"/>
        </w:rPr>
        <w:t xml:space="preserve"> in cosmetic medical practice have a higher claims frequency than all other </w:t>
      </w:r>
      <w:r w:rsidR="00F749D8">
        <w:rPr>
          <w:rFonts w:ascii="Arial" w:hAnsi="Arial" w:cs="Arial"/>
          <w:sz w:val="20"/>
          <w:szCs w:val="20"/>
        </w:rPr>
        <w:t>medical practitioners</w:t>
      </w:r>
      <w:r>
        <w:rPr>
          <w:rFonts w:ascii="Arial" w:hAnsi="Arial" w:cs="Arial"/>
          <w:sz w:val="20"/>
          <w:szCs w:val="20"/>
        </w:rPr>
        <w:t>, and that claims frequency continues to increase.</w:t>
      </w:r>
      <w:r>
        <w:rPr>
          <w:rStyle w:val="FootnoteReference"/>
          <w:rFonts w:ascii="Arial" w:hAnsi="Arial" w:cs="Arial"/>
          <w:sz w:val="20"/>
          <w:szCs w:val="20"/>
        </w:rPr>
        <w:footnoteReference w:id="66"/>
      </w:r>
      <w:r>
        <w:rPr>
          <w:rFonts w:ascii="Arial" w:hAnsi="Arial" w:cs="Arial"/>
          <w:sz w:val="20"/>
          <w:szCs w:val="20"/>
        </w:rPr>
        <w:t xml:space="preserve"> </w:t>
      </w:r>
    </w:p>
    <w:p w:rsidR="00F749D8" w:rsidRDefault="00EF506F" w:rsidP="00F749D8">
      <w:pPr>
        <w:spacing w:after="0"/>
        <w:rPr>
          <w:rFonts w:ascii="Arial" w:hAnsi="Arial" w:cs="Arial"/>
          <w:sz w:val="20"/>
          <w:szCs w:val="20"/>
        </w:rPr>
      </w:pPr>
      <w:r w:rsidRPr="00394922">
        <w:rPr>
          <w:rFonts w:ascii="Arial" w:hAnsi="Arial" w:cs="Arial"/>
          <w:sz w:val="20"/>
          <w:szCs w:val="20"/>
        </w:rPr>
        <w:t xml:space="preserve">Insurance companies rate areas of </w:t>
      </w:r>
      <w:r w:rsidR="00F749D8">
        <w:rPr>
          <w:rFonts w:ascii="Arial" w:hAnsi="Arial" w:cs="Arial"/>
          <w:sz w:val="20"/>
          <w:szCs w:val="20"/>
        </w:rPr>
        <w:t xml:space="preserve">medical </w:t>
      </w:r>
      <w:r w:rsidRPr="00394922">
        <w:rPr>
          <w:rFonts w:ascii="Arial" w:hAnsi="Arial" w:cs="Arial"/>
          <w:sz w:val="20"/>
          <w:szCs w:val="20"/>
        </w:rPr>
        <w:t xml:space="preserve">practice according to risk to determine professional indemnity insurance premiums for medical practitioners. </w:t>
      </w:r>
      <w:r w:rsidR="00E90419">
        <w:rPr>
          <w:rFonts w:ascii="Arial" w:hAnsi="Arial" w:cs="Arial"/>
          <w:sz w:val="20"/>
          <w:szCs w:val="20"/>
        </w:rPr>
        <w:t>In MDA National’s (one of the larger medical indemnity insurers) 2</w:t>
      </w:r>
      <w:r w:rsidRPr="00394922">
        <w:rPr>
          <w:rFonts w:ascii="Arial" w:hAnsi="Arial" w:cs="Arial"/>
          <w:sz w:val="20"/>
          <w:szCs w:val="20"/>
        </w:rPr>
        <w:t xml:space="preserve">014 risk categories, cosmetic </w:t>
      </w:r>
      <w:r w:rsidR="00E723B5">
        <w:rPr>
          <w:rFonts w:ascii="Arial" w:hAnsi="Arial" w:cs="Arial"/>
          <w:sz w:val="20"/>
          <w:szCs w:val="20"/>
        </w:rPr>
        <w:t>surgery</w:t>
      </w:r>
      <w:r w:rsidRPr="00394922">
        <w:rPr>
          <w:rFonts w:ascii="Arial" w:hAnsi="Arial" w:cs="Arial"/>
          <w:sz w:val="20"/>
          <w:szCs w:val="20"/>
        </w:rPr>
        <w:t xml:space="preserve"> </w:t>
      </w:r>
      <w:r>
        <w:rPr>
          <w:rFonts w:ascii="Arial" w:hAnsi="Arial" w:cs="Arial"/>
          <w:sz w:val="20"/>
          <w:szCs w:val="20"/>
        </w:rPr>
        <w:t>is classified as</w:t>
      </w:r>
      <w:r w:rsidRPr="00394922">
        <w:rPr>
          <w:rFonts w:ascii="Arial" w:hAnsi="Arial" w:cs="Arial"/>
          <w:sz w:val="20"/>
          <w:szCs w:val="20"/>
        </w:rPr>
        <w:t xml:space="preserve"> </w:t>
      </w:r>
      <w:r w:rsidR="00E723B5">
        <w:rPr>
          <w:rFonts w:ascii="Arial" w:hAnsi="Arial" w:cs="Arial"/>
          <w:sz w:val="20"/>
          <w:szCs w:val="20"/>
        </w:rPr>
        <w:t xml:space="preserve">one of </w:t>
      </w:r>
      <w:r w:rsidR="00E723B5" w:rsidRPr="00465936">
        <w:rPr>
          <w:rFonts w:ascii="Arial" w:hAnsi="Arial" w:cs="Arial"/>
          <w:sz w:val="20"/>
          <w:szCs w:val="20"/>
        </w:rPr>
        <w:t>the highest risk categories,</w:t>
      </w:r>
      <w:r w:rsidRPr="00465936">
        <w:rPr>
          <w:rFonts w:ascii="Arial" w:hAnsi="Arial" w:cs="Arial"/>
          <w:sz w:val="20"/>
          <w:szCs w:val="20"/>
        </w:rPr>
        <w:t xml:space="preserve"> with only obstetrics and neurosurgery deemed a higher risk</w:t>
      </w:r>
      <w:r w:rsidR="00C05E16" w:rsidRPr="00465936">
        <w:rPr>
          <w:rFonts w:ascii="Arial" w:hAnsi="Arial" w:cs="Arial"/>
          <w:sz w:val="20"/>
          <w:szCs w:val="20"/>
        </w:rPr>
        <w:t xml:space="preserve"> category</w:t>
      </w:r>
      <w:r w:rsidRPr="00465936">
        <w:rPr>
          <w:rFonts w:ascii="Arial" w:hAnsi="Arial" w:cs="Arial"/>
          <w:sz w:val="20"/>
          <w:szCs w:val="20"/>
        </w:rPr>
        <w:t>.</w:t>
      </w:r>
      <w:r w:rsidRPr="00465936">
        <w:rPr>
          <w:rStyle w:val="FootnoteReference"/>
          <w:rFonts w:ascii="Arial" w:hAnsi="Arial" w:cs="Arial"/>
          <w:sz w:val="20"/>
          <w:szCs w:val="20"/>
        </w:rPr>
        <w:footnoteReference w:id="67"/>
      </w:r>
      <w:r w:rsidRPr="00465936">
        <w:rPr>
          <w:rFonts w:ascii="Arial" w:hAnsi="Arial" w:cs="Arial"/>
          <w:sz w:val="20"/>
          <w:szCs w:val="20"/>
        </w:rPr>
        <w:t xml:space="preserve">  </w:t>
      </w:r>
    </w:p>
    <w:p w:rsidR="00EF506F" w:rsidRPr="00465936" w:rsidRDefault="007B6BDC" w:rsidP="007B6BDC">
      <w:pPr>
        <w:pStyle w:val="AHPRASubheadinglevel2"/>
        <w:rPr>
          <w:rFonts w:cs="Arial"/>
        </w:rPr>
      </w:pPr>
      <w:bookmarkStart w:id="23" w:name="_Toc414268434"/>
      <w:r w:rsidRPr="00465936">
        <w:rPr>
          <w:rFonts w:cs="Arial"/>
        </w:rPr>
        <w:t>Other factors</w:t>
      </w:r>
      <w:r w:rsidR="00C47517" w:rsidRPr="00465936">
        <w:rPr>
          <w:rFonts w:cs="Arial"/>
        </w:rPr>
        <w:t xml:space="preserve"> contributing to the problem</w:t>
      </w:r>
      <w:bookmarkEnd w:id="23"/>
      <w:r w:rsidR="00C47517" w:rsidRPr="00465936">
        <w:rPr>
          <w:rFonts w:cs="Arial"/>
        </w:rPr>
        <w:t xml:space="preserve"> </w:t>
      </w:r>
    </w:p>
    <w:p w:rsidR="007B6BDC" w:rsidRPr="007B6BDC" w:rsidRDefault="007B6BDC" w:rsidP="007B6BDC">
      <w:pPr>
        <w:rPr>
          <w:rFonts w:ascii="Arial" w:hAnsi="Arial" w:cs="Arial"/>
          <w:sz w:val="20"/>
          <w:szCs w:val="20"/>
        </w:rPr>
      </w:pPr>
      <w:r w:rsidRPr="00465936">
        <w:rPr>
          <w:rFonts w:ascii="Arial" w:hAnsi="Arial" w:cs="Arial"/>
          <w:sz w:val="20"/>
          <w:szCs w:val="20"/>
        </w:rPr>
        <w:t xml:space="preserve">Other </w:t>
      </w:r>
      <w:r w:rsidR="00B26B20">
        <w:rPr>
          <w:rFonts w:ascii="Arial" w:hAnsi="Arial" w:cs="Arial"/>
          <w:sz w:val="20"/>
          <w:szCs w:val="20"/>
        </w:rPr>
        <w:t>factors in</w:t>
      </w:r>
      <w:r w:rsidRPr="00465936">
        <w:rPr>
          <w:rFonts w:ascii="Arial" w:hAnsi="Arial" w:cs="Arial"/>
          <w:sz w:val="20"/>
          <w:szCs w:val="20"/>
        </w:rPr>
        <w:t xml:space="preserve"> the </w:t>
      </w:r>
      <w:r w:rsidR="002F0405" w:rsidRPr="00465936">
        <w:rPr>
          <w:rFonts w:ascii="Arial" w:hAnsi="Arial" w:cs="Arial"/>
          <w:sz w:val="20"/>
          <w:szCs w:val="20"/>
        </w:rPr>
        <w:t xml:space="preserve">provision of </w:t>
      </w:r>
      <w:r w:rsidRPr="00465936">
        <w:rPr>
          <w:rFonts w:ascii="Arial" w:hAnsi="Arial" w:cs="Arial"/>
          <w:sz w:val="20"/>
          <w:szCs w:val="20"/>
        </w:rPr>
        <w:t xml:space="preserve">cosmetic </w:t>
      </w:r>
      <w:r w:rsidR="00A43966" w:rsidRPr="00465936">
        <w:rPr>
          <w:rFonts w:ascii="Arial" w:hAnsi="Arial" w:cs="Arial"/>
          <w:sz w:val="20"/>
          <w:szCs w:val="20"/>
        </w:rPr>
        <w:t xml:space="preserve">medical and surgical </w:t>
      </w:r>
      <w:r w:rsidR="002F0405" w:rsidRPr="00465936">
        <w:rPr>
          <w:rFonts w:ascii="Arial" w:hAnsi="Arial" w:cs="Arial"/>
          <w:sz w:val="20"/>
          <w:szCs w:val="20"/>
        </w:rPr>
        <w:t>procedures by medical practitioners</w:t>
      </w:r>
      <w:r w:rsidR="00564318">
        <w:rPr>
          <w:rFonts w:ascii="Arial" w:hAnsi="Arial" w:cs="Arial"/>
          <w:sz w:val="20"/>
          <w:szCs w:val="20"/>
        </w:rPr>
        <w:t xml:space="preserve"> </w:t>
      </w:r>
      <w:r w:rsidR="0064289D" w:rsidRPr="00465936">
        <w:rPr>
          <w:rFonts w:ascii="Arial" w:hAnsi="Arial" w:cs="Arial"/>
          <w:sz w:val="20"/>
          <w:szCs w:val="20"/>
        </w:rPr>
        <w:t xml:space="preserve">contribute to </w:t>
      </w:r>
      <w:r w:rsidRPr="00465936">
        <w:rPr>
          <w:rFonts w:ascii="Arial" w:hAnsi="Arial" w:cs="Arial"/>
          <w:sz w:val="20"/>
          <w:szCs w:val="20"/>
        </w:rPr>
        <w:t>the problem.</w:t>
      </w:r>
    </w:p>
    <w:p w:rsidR="0041717C" w:rsidRPr="00EA433E" w:rsidRDefault="0041717C" w:rsidP="00EA433E">
      <w:pPr>
        <w:pStyle w:val="AHPRASubheadinglevel3"/>
        <w:rPr>
          <w:bCs/>
        </w:rPr>
      </w:pPr>
      <w:bookmarkStart w:id="24" w:name="_Toc414268435"/>
      <w:r w:rsidRPr="00EA433E">
        <w:rPr>
          <w:bCs/>
        </w:rPr>
        <w:t xml:space="preserve">Protections </w:t>
      </w:r>
      <w:r w:rsidR="00013226">
        <w:rPr>
          <w:bCs/>
        </w:rPr>
        <w:t xml:space="preserve">specific </w:t>
      </w:r>
      <w:r w:rsidR="00E4452F">
        <w:rPr>
          <w:bCs/>
        </w:rPr>
        <w:t xml:space="preserve">to </w:t>
      </w:r>
      <w:r w:rsidR="00E4452F" w:rsidRPr="00EA433E">
        <w:rPr>
          <w:bCs/>
        </w:rPr>
        <w:t>children</w:t>
      </w:r>
      <w:r w:rsidRPr="00EA433E">
        <w:rPr>
          <w:bCs/>
        </w:rPr>
        <w:t xml:space="preserve"> only exist in some jurisdictions</w:t>
      </w:r>
      <w:bookmarkEnd w:id="24"/>
    </w:p>
    <w:p w:rsidR="0041717C" w:rsidRPr="00347D7B" w:rsidRDefault="0041717C" w:rsidP="0041717C">
      <w:pPr>
        <w:rPr>
          <w:rFonts w:ascii="Arial" w:hAnsi="Arial" w:cs="Arial"/>
          <w:sz w:val="20"/>
          <w:szCs w:val="20"/>
        </w:rPr>
      </w:pPr>
      <w:r w:rsidRPr="00347D7B">
        <w:rPr>
          <w:rFonts w:ascii="Arial" w:hAnsi="Arial" w:cs="Arial"/>
          <w:sz w:val="20"/>
          <w:szCs w:val="20"/>
        </w:rPr>
        <w:t xml:space="preserve">An increasing </w:t>
      </w:r>
      <w:r w:rsidR="00EC76B8" w:rsidRPr="00347D7B">
        <w:rPr>
          <w:rFonts w:ascii="Arial" w:hAnsi="Arial" w:cs="Arial"/>
          <w:sz w:val="20"/>
          <w:szCs w:val="20"/>
        </w:rPr>
        <w:t>occurrence</w:t>
      </w:r>
      <w:r w:rsidRPr="00347D7B">
        <w:rPr>
          <w:rFonts w:ascii="Arial" w:hAnsi="Arial" w:cs="Arial"/>
          <w:sz w:val="20"/>
          <w:szCs w:val="20"/>
        </w:rPr>
        <w:t xml:space="preserve"> in cosmetic practice is for </w:t>
      </w:r>
      <w:r w:rsidR="00D443BE" w:rsidRPr="00347D7B">
        <w:rPr>
          <w:rFonts w:ascii="Arial" w:hAnsi="Arial" w:cs="Arial"/>
          <w:sz w:val="20"/>
          <w:szCs w:val="20"/>
        </w:rPr>
        <w:t xml:space="preserve">younger people </w:t>
      </w:r>
      <w:r w:rsidRPr="00347D7B">
        <w:rPr>
          <w:rFonts w:ascii="Arial" w:hAnsi="Arial" w:cs="Arial"/>
          <w:sz w:val="20"/>
          <w:szCs w:val="20"/>
        </w:rPr>
        <w:t>to seek cosmetic procedures. In the AHMAC report, the working group noted the ‘disturbing trends in young people increasingly seeking such procedures’.</w:t>
      </w:r>
      <w:r w:rsidRPr="00347D7B">
        <w:rPr>
          <w:rStyle w:val="FootnoteReference"/>
          <w:rFonts w:ascii="Arial" w:hAnsi="Arial" w:cs="Arial"/>
          <w:sz w:val="20"/>
          <w:szCs w:val="20"/>
        </w:rPr>
        <w:footnoteReference w:id="68"/>
      </w:r>
      <w:r w:rsidRPr="00347D7B">
        <w:rPr>
          <w:rFonts w:ascii="Arial" w:hAnsi="Arial" w:cs="Arial"/>
          <w:sz w:val="20"/>
          <w:szCs w:val="20"/>
        </w:rPr>
        <w:t xml:space="preserve"> </w:t>
      </w:r>
    </w:p>
    <w:p w:rsidR="00E4452F" w:rsidRDefault="00E4452F">
      <w:pPr>
        <w:spacing w:after="0"/>
        <w:rPr>
          <w:rFonts w:ascii="Arial" w:hAnsi="Arial" w:cs="Arial"/>
          <w:sz w:val="20"/>
          <w:szCs w:val="20"/>
        </w:rPr>
      </w:pPr>
      <w:r>
        <w:rPr>
          <w:rFonts w:ascii="Arial" w:hAnsi="Arial" w:cs="Arial"/>
          <w:sz w:val="20"/>
          <w:szCs w:val="20"/>
        </w:rPr>
        <w:br w:type="page"/>
      </w:r>
    </w:p>
    <w:p w:rsidR="0041717C" w:rsidRPr="00347D7B" w:rsidRDefault="0041717C" w:rsidP="0041717C">
      <w:pPr>
        <w:rPr>
          <w:rFonts w:ascii="Arial" w:hAnsi="Arial" w:cs="Arial"/>
          <w:sz w:val="20"/>
          <w:szCs w:val="20"/>
        </w:rPr>
      </w:pPr>
      <w:r w:rsidRPr="00C25677">
        <w:rPr>
          <w:rFonts w:ascii="Arial" w:hAnsi="Arial" w:cs="Arial"/>
          <w:sz w:val="20"/>
          <w:szCs w:val="20"/>
        </w:rPr>
        <w:lastRenderedPageBreak/>
        <w:t>The appropriateness of cosmetic</w:t>
      </w:r>
      <w:r w:rsidR="006428B8" w:rsidRPr="00C25677">
        <w:rPr>
          <w:rFonts w:ascii="Arial" w:hAnsi="Arial" w:cs="Arial"/>
          <w:sz w:val="20"/>
          <w:szCs w:val="20"/>
        </w:rPr>
        <w:t xml:space="preserve"> medical and surgical </w:t>
      </w:r>
      <w:r w:rsidRPr="00C25677">
        <w:rPr>
          <w:rFonts w:ascii="Arial" w:hAnsi="Arial" w:cs="Arial"/>
          <w:sz w:val="20"/>
          <w:szCs w:val="20"/>
        </w:rPr>
        <w:t>procedures for children under the age of 18</w:t>
      </w:r>
      <w:r w:rsidR="00FC6B3E">
        <w:rPr>
          <w:rFonts w:ascii="Arial" w:hAnsi="Arial" w:cs="Arial"/>
          <w:sz w:val="20"/>
          <w:szCs w:val="20"/>
        </w:rPr>
        <w:t xml:space="preserve"> years</w:t>
      </w:r>
      <w:r w:rsidRPr="00C25677">
        <w:rPr>
          <w:rFonts w:ascii="Arial" w:hAnsi="Arial" w:cs="Arial"/>
          <w:sz w:val="20"/>
          <w:szCs w:val="20"/>
        </w:rPr>
        <w:t xml:space="preserve"> has been questioned (noting that this</w:t>
      </w:r>
      <w:r w:rsidR="00C83075" w:rsidRPr="00C25677">
        <w:rPr>
          <w:rFonts w:ascii="Arial" w:hAnsi="Arial" w:cs="Arial"/>
          <w:sz w:val="20"/>
          <w:szCs w:val="20"/>
        </w:rPr>
        <w:t xml:space="preserve"> is</w:t>
      </w:r>
      <w:r w:rsidRPr="00C25677">
        <w:rPr>
          <w:rFonts w:ascii="Arial" w:hAnsi="Arial" w:cs="Arial"/>
          <w:sz w:val="20"/>
          <w:szCs w:val="20"/>
        </w:rPr>
        <w:t xml:space="preserve">, by definition, </w:t>
      </w:r>
      <w:r w:rsidR="006428B8" w:rsidRPr="00C25677">
        <w:rPr>
          <w:rFonts w:ascii="Arial" w:hAnsi="Arial" w:cs="Arial"/>
          <w:sz w:val="20"/>
          <w:szCs w:val="20"/>
        </w:rPr>
        <w:t>a</w:t>
      </w:r>
      <w:r w:rsidR="00E73EFB" w:rsidRPr="00C25677">
        <w:rPr>
          <w:rFonts w:ascii="Arial" w:hAnsi="Arial" w:cs="Arial"/>
          <w:sz w:val="20"/>
          <w:szCs w:val="20"/>
        </w:rPr>
        <w:t>n invasive</w:t>
      </w:r>
      <w:r w:rsidR="006428B8" w:rsidRPr="00C25677">
        <w:rPr>
          <w:rFonts w:ascii="Arial" w:hAnsi="Arial" w:cs="Arial"/>
          <w:sz w:val="20"/>
          <w:szCs w:val="20"/>
        </w:rPr>
        <w:t xml:space="preserve"> procedure</w:t>
      </w:r>
      <w:r w:rsidRPr="00C25677">
        <w:rPr>
          <w:rFonts w:ascii="Arial" w:hAnsi="Arial" w:cs="Arial"/>
          <w:sz w:val="20"/>
          <w:szCs w:val="20"/>
        </w:rPr>
        <w:t xml:space="preserve"> when there is no medical need).</w:t>
      </w:r>
    </w:p>
    <w:p w:rsidR="00347D7B" w:rsidRPr="00E65866" w:rsidRDefault="0041717C" w:rsidP="0041717C">
      <w:pPr>
        <w:rPr>
          <w:rFonts w:ascii="Arial" w:hAnsi="Arial" w:cs="Arial"/>
          <w:sz w:val="20"/>
          <w:szCs w:val="20"/>
        </w:rPr>
      </w:pPr>
      <w:r w:rsidRPr="00347D7B">
        <w:rPr>
          <w:rFonts w:ascii="Arial" w:hAnsi="Arial" w:cs="Arial"/>
          <w:sz w:val="20"/>
          <w:szCs w:val="20"/>
        </w:rPr>
        <w:t xml:space="preserve">Research highlights the issues associated with performing </w:t>
      </w:r>
      <w:r w:rsidR="006428B8">
        <w:rPr>
          <w:rFonts w:ascii="Arial" w:hAnsi="Arial" w:cs="Arial"/>
          <w:sz w:val="20"/>
          <w:szCs w:val="20"/>
        </w:rPr>
        <w:t xml:space="preserve">major </w:t>
      </w:r>
      <w:r w:rsidRPr="00347D7B">
        <w:rPr>
          <w:rFonts w:ascii="Arial" w:hAnsi="Arial" w:cs="Arial"/>
          <w:sz w:val="20"/>
          <w:szCs w:val="20"/>
        </w:rPr>
        <w:t xml:space="preserve">cosmetic surgery on children to improve their </w:t>
      </w:r>
      <w:r w:rsidR="00E4452F" w:rsidRPr="00347D7B">
        <w:rPr>
          <w:rFonts w:ascii="Arial" w:hAnsi="Arial" w:cs="Arial"/>
          <w:sz w:val="20"/>
          <w:szCs w:val="20"/>
        </w:rPr>
        <w:t>self-esteem</w:t>
      </w:r>
      <w:r w:rsidRPr="00347D7B">
        <w:rPr>
          <w:rFonts w:ascii="Arial" w:hAnsi="Arial" w:cs="Arial"/>
          <w:sz w:val="20"/>
          <w:szCs w:val="20"/>
        </w:rPr>
        <w:t xml:space="preserve"> and body image when their bodies are still undergoing physiological change and where there is evidence to show that ‘dissatisfaction with appearance decreases with age throughout adolescence’.</w:t>
      </w:r>
      <w:r w:rsidRPr="00347D7B">
        <w:rPr>
          <w:rStyle w:val="FootnoteReference"/>
          <w:rFonts w:ascii="Arial" w:hAnsi="Arial" w:cs="Arial"/>
          <w:sz w:val="20"/>
          <w:szCs w:val="20"/>
        </w:rPr>
        <w:footnoteReference w:id="69"/>
      </w:r>
      <w:r w:rsidR="00EF2F33">
        <w:rPr>
          <w:rFonts w:ascii="Arial" w:hAnsi="Arial" w:cs="Arial"/>
          <w:sz w:val="20"/>
          <w:szCs w:val="20"/>
        </w:rPr>
        <w:t xml:space="preserve"> </w:t>
      </w:r>
      <w:r w:rsidR="00347D7B" w:rsidRPr="00E65866">
        <w:rPr>
          <w:rFonts w:ascii="Arial" w:hAnsi="Arial" w:cs="Arial"/>
          <w:sz w:val="20"/>
          <w:szCs w:val="20"/>
        </w:rPr>
        <w:t xml:space="preserve">Factors affecting whether a cosmetic </w:t>
      </w:r>
      <w:r w:rsidR="006428B8">
        <w:rPr>
          <w:rFonts w:ascii="Arial" w:hAnsi="Arial" w:cs="Arial"/>
          <w:sz w:val="20"/>
          <w:szCs w:val="20"/>
        </w:rPr>
        <w:t xml:space="preserve">medical or surgical </w:t>
      </w:r>
      <w:r w:rsidR="00347D7B" w:rsidRPr="00E65866">
        <w:rPr>
          <w:rFonts w:ascii="Arial" w:hAnsi="Arial" w:cs="Arial"/>
          <w:sz w:val="20"/>
          <w:szCs w:val="20"/>
        </w:rPr>
        <w:t>procedure is appropriate for a person under the age of 18 include their physical maturity as well as whether they have the emotional maturity to cope with the discomfort</w:t>
      </w:r>
      <w:r w:rsidR="00165B89" w:rsidRPr="00E65866">
        <w:rPr>
          <w:rFonts w:ascii="Arial" w:hAnsi="Arial" w:cs="Arial"/>
          <w:sz w:val="20"/>
          <w:szCs w:val="20"/>
        </w:rPr>
        <w:t xml:space="preserve">, </w:t>
      </w:r>
      <w:r w:rsidR="00347D7B" w:rsidRPr="00E65866">
        <w:rPr>
          <w:rFonts w:ascii="Arial" w:hAnsi="Arial" w:cs="Arial"/>
          <w:sz w:val="20"/>
          <w:szCs w:val="20"/>
        </w:rPr>
        <w:t>complications or a poor outcome.</w:t>
      </w:r>
      <w:r w:rsidR="00347D7B" w:rsidRPr="00E65866">
        <w:rPr>
          <w:rStyle w:val="FootnoteReference"/>
          <w:rFonts w:ascii="Arial" w:hAnsi="Arial" w:cs="Arial"/>
          <w:sz w:val="20"/>
          <w:szCs w:val="20"/>
        </w:rPr>
        <w:footnoteReference w:id="70"/>
      </w:r>
    </w:p>
    <w:p w:rsidR="00150B67" w:rsidRPr="00E65866" w:rsidRDefault="00150B67" w:rsidP="00150B67">
      <w:pPr>
        <w:pStyle w:val="AHPRAbodytext"/>
        <w:rPr>
          <w:szCs w:val="20"/>
        </w:rPr>
      </w:pPr>
      <w:r w:rsidRPr="00E65866">
        <w:rPr>
          <w:szCs w:val="20"/>
        </w:rPr>
        <w:t>The Queensland Government reviewed the research on the appropriateness of cosmetic surgery for children and found that there were both physical factors (children’s bodies are still growing and developing) and emotional factors (vulnerability of young people and high rates of dissatisfaction with appearance</w:t>
      </w:r>
      <w:r w:rsidR="00A25D73">
        <w:rPr>
          <w:szCs w:val="20"/>
        </w:rPr>
        <w:t>,</w:t>
      </w:r>
      <w:r w:rsidRPr="00E65866">
        <w:rPr>
          <w:szCs w:val="20"/>
        </w:rPr>
        <w:t xml:space="preserve"> which lessens with age) that should be considered.</w:t>
      </w:r>
      <w:r w:rsidRPr="00E65866">
        <w:rPr>
          <w:rStyle w:val="FootnoteReference"/>
          <w:szCs w:val="20"/>
        </w:rPr>
        <w:footnoteReference w:id="71"/>
      </w:r>
      <w:r w:rsidRPr="00E65866">
        <w:rPr>
          <w:szCs w:val="20"/>
        </w:rPr>
        <w:t xml:space="preserve"> </w:t>
      </w:r>
    </w:p>
    <w:p w:rsidR="00165B89" w:rsidRPr="00E65866" w:rsidRDefault="00165B89" w:rsidP="00165B89">
      <w:pPr>
        <w:rPr>
          <w:rFonts w:ascii="Arial" w:hAnsi="Arial" w:cs="Arial"/>
          <w:color w:val="000000"/>
          <w:sz w:val="20"/>
          <w:szCs w:val="20"/>
        </w:rPr>
      </w:pPr>
      <w:r w:rsidRPr="00E65866">
        <w:rPr>
          <w:rFonts w:ascii="Arial" w:hAnsi="Arial" w:cs="Arial"/>
          <w:sz w:val="20"/>
          <w:szCs w:val="20"/>
        </w:rPr>
        <w:t>In the United States, the Food and Drug Administration (FDA) who regulate medical devices</w:t>
      </w:r>
      <w:r w:rsidR="00E65866">
        <w:rPr>
          <w:rFonts w:ascii="Arial" w:hAnsi="Arial" w:cs="Arial"/>
          <w:sz w:val="20"/>
          <w:szCs w:val="20"/>
        </w:rPr>
        <w:t>,</w:t>
      </w:r>
      <w:r w:rsidRPr="00E65866">
        <w:rPr>
          <w:rFonts w:ascii="Arial" w:hAnsi="Arial" w:cs="Arial"/>
          <w:sz w:val="20"/>
          <w:szCs w:val="20"/>
        </w:rPr>
        <w:t xml:space="preserve"> have restricted breast implants for augmentation by the patient’s age. Saline implants are FDA approved for women </w:t>
      </w:r>
      <w:r w:rsidR="00A510F3" w:rsidRPr="0030087B">
        <w:rPr>
          <w:rFonts w:ascii="Arial" w:hAnsi="Arial" w:cs="Arial"/>
          <w:sz w:val="20"/>
          <w:szCs w:val="20"/>
        </w:rPr>
        <w:t xml:space="preserve">18 years or older and silicone gel filled </w:t>
      </w:r>
      <w:r w:rsidR="00A510F3" w:rsidRPr="0030087B">
        <w:rPr>
          <w:rFonts w:ascii="Arial" w:hAnsi="Arial" w:cs="Arial"/>
          <w:color w:val="000000"/>
          <w:sz w:val="20"/>
          <w:szCs w:val="20"/>
        </w:rPr>
        <w:t>implants are approved for women 22 years or older</w:t>
      </w:r>
      <w:r w:rsidRPr="00E65866">
        <w:rPr>
          <w:rFonts w:ascii="Arial" w:hAnsi="Arial" w:cs="Arial"/>
          <w:color w:val="000000"/>
          <w:sz w:val="20"/>
          <w:szCs w:val="20"/>
        </w:rPr>
        <w:t>.</w:t>
      </w:r>
      <w:r w:rsidR="00C321C3">
        <w:rPr>
          <w:rStyle w:val="FootnoteReference"/>
          <w:rFonts w:ascii="Arial" w:hAnsi="Arial" w:cs="Arial"/>
          <w:color w:val="000000"/>
          <w:sz w:val="20"/>
          <w:szCs w:val="20"/>
        </w:rPr>
        <w:footnoteReference w:id="72"/>
      </w:r>
    </w:p>
    <w:p w:rsidR="0041717C" w:rsidRPr="00E65866" w:rsidRDefault="004379C0" w:rsidP="0041717C">
      <w:pPr>
        <w:rPr>
          <w:rFonts w:ascii="Arial" w:hAnsi="Arial" w:cs="Arial"/>
          <w:sz w:val="20"/>
          <w:szCs w:val="20"/>
        </w:rPr>
      </w:pPr>
      <w:r>
        <w:rPr>
          <w:rFonts w:ascii="Arial" w:hAnsi="Arial" w:cs="Arial"/>
          <w:sz w:val="20"/>
          <w:szCs w:val="20"/>
        </w:rPr>
        <w:t>In 2013</w:t>
      </w:r>
      <w:r w:rsidR="0041717C" w:rsidRPr="00E65866">
        <w:rPr>
          <w:rFonts w:ascii="Arial" w:hAnsi="Arial" w:cs="Arial"/>
          <w:sz w:val="20"/>
          <w:szCs w:val="20"/>
        </w:rPr>
        <w:t>, the Cosmetic Physicians Society of Australasia called for a ban on cosmetic surgery for children, stating that ‘children should not receive cosmetic medical or surgical procedures of any kind unless there are compelling medical or psychological reasons…</w:t>
      </w:r>
      <w:proofErr w:type="gramStart"/>
      <w:r w:rsidR="0041717C" w:rsidRPr="00E65866">
        <w:rPr>
          <w:rFonts w:ascii="Arial" w:hAnsi="Arial" w:cs="Arial"/>
          <w:sz w:val="20"/>
          <w:szCs w:val="20"/>
        </w:rPr>
        <w:t>’</w:t>
      </w:r>
      <w:r w:rsidR="00DC4B0C">
        <w:rPr>
          <w:rFonts w:ascii="Arial" w:hAnsi="Arial" w:cs="Arial"/>
          <w:sz w:val="20"/>
          <w:szCs w:val="20"/>
        </w:rPr>
        <w:t>.</w:t>
      </w:r>
      <w:proofErr w:type="gramEnd"/>
      <w:r w:rsidR="0041717C" w:rsidRPr="00E65866">
        <w:rPr>
          <w:rStyle w:val="FootnoteReference"/>
          <w:rFonts w:ascii="Arial" w:hAnsi="Arial" w:cs="Arial"/>
          <w:sz w:val="20"/>
          <w:szCs w:val="20"/>
        </w:rPr>
        <w:footnoteReference w:id="73"/>
      </w:r>
      <w:r w:rsidR="0041717C" w:rsidRPr="00E65866">
        <w:rPr>
          <w:rFonts w:ascii="Arial" w:hAnsi="Arial" w:cs="Arial"/>
          <w:sz w:val="20"/>
          <w:szCs w:val="20"/>
        </w:rPr>
        <w:t xml:space="preserve"> The Australian Society of Plastic Surgeons voiced concerns about reports of cosmetic procedures being used as rewards for school children stating that was ‘completely inappropriate’.</w:t>
      </w:r>
      <w:r w:rsidR="0041717C" w:rsidRPr="00E65866">
        <w:rPr>
          <w:rStyle w:val="FootnoteReference"/>
          <w:rFonts w:ascii="Arial" w:hAnsi="Arial" w:cs="Arial"/>
          <w:sz w:val="20"/>
          <w:szCs w:val="20"/>
        </w:rPr>
        <w:footnoteReference w:id="74"/>
      </w:r>
      <w:r w:rsidR="0041717C" w:rsidRPr="00E65866">
        <w:rPr>
          <w:rFonts w:ascii="Arial" w:hAnsi="Arial" w:cs="Arial"/>
          <w:sz w:val="20"/>
          <w:szCs w:val="20"/>
        </w:rPr>
        <w:t xml:space="preserve">  </w:t>
      </w:r>
    </w:p>
    <w:p w:rsidR="00497876" w:rsidRPr="00E65866" w:rsidRDefault="000275F2" w:rsidP="000275F2">
      <w:pPr>
        <w:rPr>
          <w:rFonts w:ascii="Arial" w:hAnsi="Arial" w:cs="Arial"/>
          <w:sz w:val="20"/>
          <w:szCs w:val="20"/>
        </w:rPr>
      </w:pPr>
      <w:r w:rsidRPr="00E65866">
        <w:rPr>
          <w:rFonts w:ascii="Arial" w:hAnsi="Arial" w:cs="Arial"/>
          <w:sz w:val="20"/>
          <w:szCs w:val="20"/>
        </w:rPr>
        <w:t xml:space="preserve">The age of consent for medical procedures varies as it depends on the individual’s competence to consent. There is legislation and common law principles that provide for those aged under 18 to give consent. </w:t>
      </w:r>
      <w:r w:rsidR="00D443BE" w:rsidRPr="00E65866">
        <w:rPr>
          <w:rFonts w:ascii="Arial" w:hAnsi="Arial" w:cs="Arial"/>
          <w:sz w:val="20"/>
          <w:szCs w:val="20"/>
        </w:rPr>
        <w:t xml:space="preserve">The Board’s </w:t>
      </w:r>
      <w:r w:rsidR="00E73EFB">
        <w:rPr>
          <w:rFonts w:ascii="Arial" w:hAnsi="Arial" w:cs="Arial"/>
          <w:sz w:val="20"/>
          <w:szCs w:val="20"/>
        </w:rPr>
        <w:t xml:space="preserve">code of conduct, </w:t>
      </w:r>
      <w:r w:rsidR="00497876" w:rsidRPr="00E65866">
        <w:rPr>
          <w:rFonts w:ascii="Arial" w:hAnsi="Arial" w:cs="Arial"/>
          <w:i/>
          <w:sz w:val="20"/>
          <w:szCs w:val="20"/>
        </w:rPr>
        <w:t>Good medical practice</w:t>
      </w:r>
      <w:r w:rsidR="00E73EFB">
        <w:rPr>
          <w:rFonts w:ascii="Arial" w:hAnsi="Arial" w:cs="Arial"/>
          <w:i/>
          <w:sz w:val="20"/>
          <w:szCs w:val="20"/>
        </w:rPr>
        <w:t>,</w:t>
      </w:r>
      <w:r w:rsidR="00497876" w:rsidRPr="00E65866">
        <w:rPr>
          <w:rFonts w:ascii="Arial" w:hAnsi="Arial" w:cs="Arial"/>
          <w:sz w:val="20"/>
          <w:szCs w:val="20"/>
        </w:rPr>
        <w:t xml:space="preserve"> </w:t>
      </w:r>
      <w:r w:rsidR="00E73EFB">
        <w:rPr>
          <w:rFonts w:ascii="Arial" w:hAnsi="Arial" w:cs="Arial"/>
          <w:sz w:val="20"/>
          <w:szCs w:val="20"/>
        </w:rPr>
        <w:t>states</w:t>
      </w:r>
      <w:r w:rsidR="00E73EFB" w:rsidRPr="00E65866">
        <w:rPr>
          <w:rFonts w:ascii="Arial" w:hAnsi="Arial" w:cs="Arial"/>
          <w:sz w:val="20"/>
          <w:szCs w:val="20"/>
        </w:rPr>
        <w:t xml:space="preserve"> </w:t>
      </w:r>
      <w:r w:rsidR="00497876" w:rsidRPr="00E65866">
        <w:rPr>
          <w:rFonts w:ascii="Arial" w:hAnsi="Arial" w:cs="Arial"/>
          <w:sz w:val="20"/>
          <w:szCs w:val="20"/>
        </w:rPr>
        <w:t xml:space="preserve">that a medical practitioner </w:t>
      </w:r>
      <w:r w:rsidR="00E73EFB">
        <w:rPr>
          <w:rFonts w:ascii="Arial" w:hAnsi="Arial" w:cs="Arial"/>
          <w:sz w:val="20"/>
          <w:szCs w:val="20"/>
        </w:rPr>
        <w:t xml:space="preserve">should </w:t>
      </w:r>
      <w:r w:rsidR="00497876" w:rsidRPr="00E65866">
        <w:rPr>
          <w:rFonts w:ascii="Arial" w:hAnsi="Arial" w:cs="Arial"/>
          <w:sz w:val="20"/>
          <w:szCs w:val="20"/>
        </w:rPr>
        <w:t>ensure that they ‘consider young people’s capacity for decision-making and consent’</w:t>
      </w:r>
      <w:r w:rsidR="00497876" w:rsidRPr="00E65866">
        <w:rPr>
          <w:rStyle w:val="FootnoteReference"/>
          <w:rFonts w:ascii="Arial" w:hAnsi="Arial" w:cs="Arial"/>
          <w:sz w:val="20"/>
          <w:szCs w:val="20"/>
        </w:rPr>
        <w:footnoteReference w:id="75"/>
      </w:r>
      <w:r w:rsidR="00497876" w:rsidRPr="00E65866">
        <w:rPr>
          <w:rFonts w:ascii="Arial" w:hAnsi="Arial" w:cs="Arial"/>
          <w:sz w:val="20"/>
          <w:szCs w:val="20"/>
        </w:rPr>
        <w:t xml:space="preserve"> </w:t>
      </w:r>
      <w:r w:rsidR="00E73EFB">
        <w:rPr>
          <w:rFonts w:ascii="Arial" w:hAnsi="Arial" w:cs="Arial"/>
          <w:sz w:val="20"/>
          <w:szCs w:val="20"/>
        </w:rPr>
        <w:t xml:space="preserve"> – making the Board’s expectations of its registrants clear for all types of medical practice.</w:t>
      </w:r>
      <w:r w:rsidR="00DD1DED" w:rsidRPr="00DD1DED">
        <w:rPr>
          <w:rStyle w:val="FootnoteReference"/>
          <w:rFonts w:ascii="Arial" w:hAnsi="Arial" w:cs="Arial"/>
          <w:sz w:val="20"/>
          <w:szCs w:val="20"/>
        </w:rPr>
        <w:footnoteReference w:id="76"/>
      </w:r>
    </w:p>
    <w:p w:rsidR="00150B67" w:rsidRPr="00D443BE" w:rsidRDefault="0041717C" w:rsidP="00EF2F33">
      <w:pPr>
        <w:pStyle w:val="AHPRAbodytext"/>
        <w:rPr>
          <w:szCs w:val="20"/>
        </w:rPr>
      </w:pPr>
      <w:r w:rsidRPr="00E65866">
        <w:rPr>
          <w:szCs w:val="20"/>
        </w:rPr>
        <w:t xml:space="preserve">In 2008, </w:t>
      </w:r>
      <w:r w:rsidR="00DD1DED">
        <w:rPr>
          <w:szCs w:val="20"/>
        </w:rPr>
        <w:t xml:space="preserve">prior to the start of the National Scheme, the </w:t>
      </w:r>
      <w:r w:rsidRPr="00E65866">
        <w:rPr>
          <w:szCs w:val="20"/>
        </w:rPr>
        <w:t xml:space="preserve">Queensland </w:t>
      </w:r>
      <w:r w:rsidR="00DD1DED">
        <w:rPr>
          <w:szCs w:val="20"/>
        </w:rPr>
        <w:t xml:space="preserve">Government </w:t>
      </w:r>
      <w:r w:rsidRPr="00E65866">
        <w:rPr>
          <w:szCs w:val="20"/>
        </w:rPr>
        <w:t>introduced</w:t>
      </w:r>
      <w:r w:rsidR="0041050F">
        <w:rPr>
          <w:szCs w:val="20"/>
        </w:rPr>
        <w:t xml:space="preserve"> </w:t>
      </w:r>
      <w:r w:rsidR="00DD1DED">
        <w:rPr>
          <w:szCs w:val="20"/>
        </w:rPr>
        <w:t xml:space="preserve">amendments to its </w:t>
      </w:r>
      <w:r w:rsidR="0041050F">
        <w:rPr>
          <w:szCs w:val="20"/>
        </w:rPr>
        <w:t>public health</w:t>
      </w:r>
      <w:r w:rsidRPr="00E65866">
        <w:rPr>
          <w:szCs w:val="20"/>
        </w:rPr>
        <w:t xml:space="preserve"> legislation </w:t>
      </w:r>
      <w:r w:rsidR="00DD1DED">
        <w:rPr>
          <w:szCs w:val="20"/>
        </w:rPr>
        <w:t xml:space="preserve">to protect children from risks associated with undergoing higher risk and more invasive cosmetic procedures where it is not considered to be in the best interests of the child and </w:t>
      </w:r>
      <w:r w:rsidR="007C1E92">
        <w:rPr>
          <w:szCs w:val="20"/>
        </w:rPr>
        <w:t xml:space="preserve">to </w:t>
      </w:r>
      <w:r w:rsidR="00DD1DED">
        <w:rPr>
          <w:szCs w:val="20"/>
        </w:rPr>
        <w:t xml:space="preserve">amend its radiation safety legislation to protect children from the potentially harmful effects of </w:t>
      </w:r>
      <w:r w:rsidR="00DC4B0C">
        <w:rPr>
          <w:szCs w:val="20"/>
        </w:rPr>
        <w:t>exposure</w:t>
      </w:r>
      <w:r w:rsidR="00DD1DED">
        <w:rPr>
          <w:szCs w:val="20"/>
        </w:rPr>
        <w:t xml:space="preserve"> to ultraviolet radiation through solarium</w:t>
      </w:r>
      <w:r w:rsidR="00DC4B0C">
        <w:rPr>
          <w:szCs w:val="20"/>
        </w:rPr>
        <w:t xml:space="preserve"> use</w:t>
      </w:r>
      <w:r w:rsidR="00DD1DED">
        <w:rPr>
          <w:szCs w:val="20"/>
        </w:rPr>
        <w:t xml:space="preserve">. No other state or territory </w:t>
      </w:r>
      <w:r w:rsidR="00E4452F">
        <w:rPr>
          <w:szCs w:val="20"/>
        </w:rPr>
        <w:t>government in</w:t>
      </w:r>
      <w:r w:rsidR="00DD1DED">
        <w:rPr>
          <w:szCs w:val="20"/>
        </w:rPr>
        <w:t xml:space="preserve"> Australia has taken steps to </w:t>
      </w:r>
      <w:r w:rsidR="00E4452F">
        <w:rPr>
          <w:szCs w:val="20"/>
        </w:rPr>
        <w:t>legislate to</w:t>
      </w:r>
      <w:r w:rsidR="00DD1DED">
        <w:rPr>
          <w:szCs w:val="20"/>
        </w:rPr>
        <w:t xml:space="preserve"> protect children</w:t>
      </w:r>
      <w:r w:rsidR="007C1E92">
        <w:rPr>
          <w:szCs w:val="20"/>
        </w:rPr>
        <w:t xml:space="preserve"> from harm</w:t>
      </w:r>
      <w:r w:rsidR="00E4452F">
        <w:rPr>
          <w:szCs w:val="20"/>
        </w:rPr>
        <w:t xml:space="preserve"> in this way. </w:t>
      </w:r>
    </w:p>
    <w:p w:rsidR="00E4452F" w:rsidRDefault="00E4452F">
      <w:pPr>
        <w:spacing w:after="0"/>
        <w:rPr>
          <w:rFonts w:ascii="Arial" w:hAnsi="Arial" w:cs="Arial"/>
          <w:sz w:val="20"/>
          <w:szCs w:val="20"/>
        </w:rPr>
      </w:pPr>
      <w:r>
        <w:rPr>
          <w:szCs w:val="20"/>
        </w:rPr>
        <w:br w:type="page"/>
      </w:r>
    </w:p>
    <w:p w:rsidR="0041717C" w:rsidRDefault="0041717C" w:rsidP="0041717C">
      <w:pPr>
        <w:pStyle w:val="AHPRAbodytext"/>
        <w:rPr>
          <w:szCs w:val="20"/>
        </w:rPr>
      </w:pPr>
      <w:r w:rsidRPr="00394922">
        <w:rPr>
          <w:szCs w:val="20"/>
        </w:rPr>
        <w:lastRenderedPageBreak/>
        <w:t xml:space="preserve">In NSW, the </w:t>
      </w:r>
      <w:r w:rsidRPr="00394922">
        <w:rPr>
          <w:i/>
          <w:szCs w:val="20"/>
        </w:rPr>
        <w:t>Cosmetic Surgery Guidelines</w:t>
      </w:r>
      <w:r w:rsidRPr="00394922">
        <w:rPr>
          <w:szCs w:val="20"/>
        </w:rPr>
        <w:t xml:space="preserve"> </w:t>
      </w:r>
      <w:r w:rsidR="00E4452F" w:rsidRPr="00113381">
        <w:rPr>
          <w:szCs w:val="20"/>
        </w:rPr>
        <w:t>(issued by the then NSW Medical Board prior to the National Scheme and since transitioned in under the Medical Council of NSW in the absence of national guidelines)</w:t>
      </w:r>
      <w:r w:rsidR="00E4452F">
        <w:rPr>
          <w:szCs w:val="20"/>
        </w:rPr>
        <w:t xml:space="preserve"> </w:t>
      </w:r>
      <w:r w:rsidRPr="00394922">
        <w:rPr>
          <w:szCs w:val="20"/>
        </w:rPr>
        <w:t>specif</w:t>
      </w:r>
      <w:r w:rsidR="00E4452F">
        <w:rPr>
          <w:szCs w:val="20"/>
        </w:rPr>
        <w:t>y</w:t>
      </w:r>
      <w:r w:rsidRPr="00394922">
        <w:rPr>
          <w:szCs w:val="20"/>
        </w:rPr>
        <w:t xml:space="preserve"> additional requirements for medical practitioners providing cosmetic procedures for patients under the age of 18 including a three month cooling off period, but this </w:t>
      </w:r>
      <w:r w:rsidR="00E4452F">
        <w:rPr>
          <w:szCs w:val="20"/>
        </w:rPr>
        <w:t>was</w:t>
      </w:r>
      <w:r w:rsidRPr="00394922">
        <w:rPr>
          <w:szCs w:val="20"/>
        </w:rPr>
        <w:t xml:space="preserve"> not legislated.</w:t>
      </w:r>
      <w:r w:rsidRPr="00394922">
        <w:rPr>
          <w:rStyle w:val="FootnoteReference"/>
          <w:szCs w:val="20"/>
        </w:rPr>
        <w:footnoteReference w:id="77"/>
      </w:r>
      <w:r w:rsidRPr="00394922">
        <w:rPr>
          <w:szCs w:val="20"/>
        </w:rPr>
        <w:t xml:space="preserve"> </w:t>
      </w:r>
    </w:p>
    <w:p w:rsidR="00013226" w:rsidRPr="00C25677" w:rsidRDefault="00CB1CD7" w:rsidP="0041717C">
      <w:pPr>
        <w:pStyle w:val="AHPRAbodytext"/>
        <w:rPr>
          <w:szCs w:val="20"/>
        </w:rPr>
      </w:pPr>
      <w:r w:rsidRPr="00C25677">
        <w:rPr>
          <w:szCs w:val="20"/>
        </w:rPr>
        <w:t xml:space="preserve">Due to these factors, it can be difficult to assess the extent to which specific protections for children giving informed consent or for ‘cooling off’ periods are needed. However, given the current </w:t>
      </w:r>
      <w:r w:rsidR="00D147F8">
        <w:rPr>
          <w:szCs w:val="20"/>
        </w:rPr>
        <w:t>provisions</w:t>
      </w:r>
      <w:r w:rsidRPr="00C25677">
        <w:rPr>
          <w:szCs w:val="20"/>
        </w:rPr>
        <w:t xml:space="preserve"> (in Queensland, statutory provisions) and the identification of this as an issue of concern in a number of reports, the Board is raising this as a </w:t>
      </w:r>
      <w:r w:rsidRPr="00113381">
        <w:rPr>
          <w:szCs w:val="20"/>
        </w:rPr>
        <w:t xml:space="preserve">contributing </w:t>
      </w:r>
      <w:r w:rsidR="00E4452F" w:rsidRPr="00113381">
        <w:rPr>
          <w:szCs w:val="20"/>
        </w:rPr>
        <w:t xml:space="preserve">factor </w:t>
      </w:r>
      <w:r w:rsidRPr="00113381">
        <w:rPr>
          <w:szCs w:val="20"/>
        </w:rPr>
        <w:t>in the provis</w:t>
      </w:r>
      <w:r w:rsidRPr="00C25677">
        <w:rPr>
          <w:szCs w:val="20"/>
        </w:rPr>
        <w:t xml:space="preserve">ion of cosmetic medical and surgical procedures by medical practitioners that may need to be addressed.  </w:t>
      </w:r>
    </w:p>
    <w:p w:rsidR="00EF506F" w:rsidRPr="00EA433E" w:rsidRDefault="00EF506F" w:rsidP="00EA433E">
      <w:pPr>
        <w:pStyle w:val="AHPRASubheadinglevel3"/>
        <w:rPr>
          <w:bCs/>
        </w:rPr>
      </w:pPr>
      <w:bookmarkStart w:id="25" w:name="_Toc414268436"/>
      <w:r w:rsidRPr="00EA433E">
        <w:rPr>
          <w:bCs/>
        </w:rPr>
        <w:t>Post procedure care occurs outside the traditional hospital setting</w:t>
      </w:r>
      <w:bookmarkEnd w:id="25"/>
      <w:r w:rsidRPr="00EA433E">
        <w:rPr>
          <w:bCs/>
        </w:rPr>
        <w:t xml:space="preserve"> </w:t>
      </w:r>
    </w:p>
    <w:p w:rsidR="0038359B"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 xml:space="preserve">Cosmetic medical and surgical procedures are not funded by Medicare and thus they occur in private facilities. </w:t>
      </w:r>
      <w:r w:rsidR="006648D8">
        <w:rPr>
          <w:rFonts w:ascii="Arial" w:hAnsi="Arial" w:cs="Arial"/>
          <w:sz w:val="20"/>
          <w:szCs w:val="20"/>
        </w:rPr>
        <w:t>M</w:t>
      </w:r>
      <w:r w:rsidRPr="00394922">
        <w:rPr>
          <w:rFonts w:ascii="Arial" w:hAnsi="Arial" w:cs="Arial"/>
          <w:sz w:val="20"/>
          <w:szCs w:val="20"/>
        </w:rPr>
        <w:t xml:space="preserve">edical practitioners </w:t>
      </w:r>
      <w:r w:rsidR="006648D8" w:rsidRPr="00394922">
        <w:rPr>
          <w:rFonts w:ascii="Arial" w:hAnsi="Arial" w:cs="Arial"/>
          <w:sz w:val="20"/>
          <w:szCs w:val="20"/>
        </w:rPr>
        <w:t>perform</w:t>
      </w:r>
      <w:r w:rsidR="006648D8">
        <w:rPr>
          <w:rFonts w:ascii="Arial" w:hAnsi="Arial" w:cs="Arial"/>
          <w:sz w:val="20"/>
          <w:szCs w:val="20"/>
        </w:rPr>
        <w:t xml:space="preserve"> cosmetic medical and surgical procedures </w:t>
      </w:r>
      <w:r w:rsidRPr="00394922">
        <w:rPr>
          <w:rFonts w:ascii="Arial" w:hAnsi="Arial" w:cs="Arial"/>
          <w:sz w:val="20"/>
          <w:szCs w:val="20"/>
        </w:rPr>
        <w:t xml:space="preserve">in many different settings including private hospitals, day procedure centres and medical practitioners’ rooms. </w:t>
      </w:r>
    </w:p>
    <w:p w:rsidR="00EF506F" w:rsidRPr="00394922"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Regulation of private facilities varies across jurisdictions. Jurisdictions differ in how they distinguish between hospitals, day procedure centres and medical clinics. Acts and regulations governing licensing of private facilities are state and territory based. National Safety and Quality Health Service Standards for accreditation of health facilities commenced in 2013, but not all jurisdictions require all private facilities to be accredited.</w:t>
      </w:r>
      <w:r w:rsidR="005B7771">
        <w:rPr>
          <w:rStyle w:val="FootnoteReference"/>
          <w:rFonts w:ascii="Arial" w:hAnsi="Arial" w:cs="Arial"/>
          <w:sz w:val="20"/>
          <w:szCs w:val="20"/>
        </w:rPr>
        <w:footnoteReference w:id="78"/>
      </w:r>
      <w:r w:rsidRPr="00394922">
        <w:rPr>
          <w:rFonts w:ascii="Arial" w:hAnsi="Arial" w:cs="Arial"/>
          <w:sz w:val="20"/>
          <w:szCs w:val="20"/>
        </w:rPr>
        <w:t xml:space="preserve"> Accreditation requirements of private health funds are not applicable as cosmetic procedures are not usually covered by private health insurance. Some of the usual safeguards that protect consumers are therefore absent.</w:t>
      </w:r>
    </w:p>
    <w:p w:rsidR="00EF506F" w:rsidRPr="00394922"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There have been two well publicised cases in Australia in which patients have died following cosmetic surgery</w:t>
      </w:r>
      <w:r w:rsidR="0038359B">
        <w:rPr>
          <w:rFonts w:ascii="Arial" w:hAnsi="Arial" w:cs="Arial"/>
          <w:sz w:val="20"/>
          <w:szCs w:val="20"/>
        </w:rPr>
        <w:t xml:space="preserve"> performed by medical practitioners</w:t>
      </w:r>
      <w:r w:rsidRPr="00394922">
        <w:rPr>
          <w:rFonts w:ascii="Arial" w:hAnsi="Arial" w:cs="Arial"/>
          <w:sz w:val="20"/>
          <w:szCs w:val="20"/>
        </w:rPr>
        <w:t>. In both cases, a young patient died from complications of liposuction surgery</w:t>
      </w:r>
      <w:r w:rsidR="0038359B">
        <w:rPr>
          <w:rFonts w:ascii="Arial" w:hAnsi="Arial" w:cs="Arial"/>
          <w:sz w:val="20"/>
          <w:szCs w:val="20"/>
        </w:rPr>
        <w:t>. I</w:t>
      </w:r>
      <w:r w:rsidRPr="00394922">
        <w:rPr>
          <w:rFonts w:ascii="Arial" w:hAnsi="Arial" w:cs="Arial"/>
          <w:sz w:val="20"/>
          <w:szCs w:val="20"/>
        </w:rPr>
        <w:t xml:space="preserve">n both cases the coronial investigations found that the post-operative care was inadequate. </w:t>
      </w:r>
    </w:p>
    <w:p w:rsidR="00EF506F" w:rsidRPr="00394922" w:rsidRDefault="00EF506F" w:rsidP="00EF506F">
      <w:pPr>
        <w:autoSpaceDE w:val="0"/>
        <w:autoSpaceDN w:val="0"/>
        <w:adjustRightInd w:val="0"/>
        <w:rPr>
          <w:rFonts w:ascii="Arial" w:hAnsi="Arial" w:cs="Arial"/>
          <w:sz w:val="20"/>
          <w:szCs w:val="20"/>
        </w:rPr>
      </w:pPr>
      <w:r w:rsidRPr="00394922">
        <w:rPr>
          <w:rFonts w:ascii="Arial" w:hAnsi="Arial" w:cs="Arial"/>
          <w:sz w:val="20"/>
          <w:szCs w:val="20"/>
        </w:rPr>
        <w:t xml:space="preserve">In Victoria, in 2007, 26 year old Lauren James died from sepsis and other complications three days after liposuction surgery which was performed </w:t>
      </w:r>
      <w:r w:rsidR="0038359B">
        <w:rPr>
          <w:rFonts w:ascii="Arial" w:hAnsi="Arial" w:cs="Arial"/>
          <w:sz w:val="20"/>
          <w:szCs w:val="20"/>
        </w:rPr>
        <w:t xml:space="preserve">by a medical practitioner </w:t>
      </w:r>
      <w:r w:rsidRPr="00394922">
        <w:rPr>
          <w:rFonts w:ascii="Arial" w:hAnsi="Arial" w:cs="Arial"/>
          <w:sz w:val="20"/>
          <w:szCs w:val="20"/>
        </w:rPr>
        <w:t xml:space="preserve">at a day procedure centre. The Coroner found that the medical practitioner ‘failed in his obligation to provide adequate post-operative care’ of the patient. </w:t>
      </w:r>
      <w:r w:rsidR="00A25D73">
        <w:rPr>
          <w:rFonts w:ascii="Arial" w:hAnsi="Arial" w:cs="Arial"/>
          <w:sz w:val="20"/>
          <w:szCs w:val="20"/>
        </w:rPr>
        <w:t>The Coroner</w:t>
      </w:r>
      <w:r w:rsidRPr="00394922">
        <w:rPr>
          <w:rFonts w:ascii="Arial" w:hAnsi="Arial" w:cs="Arial"/>
          <w:sz w:val="20"/>
          <w:szCs w:val="20"/>
        </w:rPr>
        <w:t xml:space="preserve"> noted that when surgery is provided in day procedure clinics (rather than the more traditional hospital setting), clear communication and clear demarcation of responsibilities for the post-operative care of patients are critical for patient safety.</w:t>
      </w:r>
      <w:r w:rsidRPr="00394922">
        <w:rPr>
          <w:rStyle w:val="FootnoteReference"/>
          <w:rFonts w:ascii="Arial" w:hAnsi="Arial" w:cs="Arial"/>
          <w:sz w:val="20"/>
          <w:szCs w:val="20"/>
        </w:rPr>
        <w:footnoteReference w:id="79"/>
      </w:r>
    </w:p>
    <w:p w:rsidR="00314C41" w:rsidRPr="00394922" w:rsidRDefault="00EF506F" w:rsidP="00314C41">
      <w:pPr>
        <w:autoSpaceDE w:val="0"/>
        <w:autoSpaceDN w:val="0"/>
        <w:adjustRightInd w:val="0"/>
        <w:rPr>
          <w:rFonts w:ascii="Arial" w:hAnsi="Arial" w:cs="Arial"/>
          <w:sz w:val="20"/>
          <w:szCs w:val="20"/>
        </w:rPr>
      </w:pPr>
      <w:r w:rsidRPr="00394922">
        <w:rPr>
          <w:rFonts w:ascii="Arial" w:hAnsi="Arial" w:cs="Arial"/>
          <w:sz w:val="20"/>
          <w:szCs w:val="20"/>
        </w:rPr>
        <w:t xml:space="preserve">In South Australia, in 2008, 28 year old Lauren Edgar died as a result of </w:t>
      </w:r>
      <w:r w:rsidRPr="00394922">
        <w:rPr>
          <w:rFonts w:ascii="Arial" w:hAnsi="Arial" w:cs="Arial"/>
          <w:iCs/>
          <w:sz w:val="20"/>
          <w:szCs w:val="20"/>
        </w:rPr>
        <w:t xml:space="preserve">multi-organ failure due to Clostridium perfringens myonecrosis (infection resulting in gas gangrene) </w:t>
      </w:r>
      <w:r w:rsidRPr="00394922">
        <w:rPr>
          <w:rFonts w:ascii="Arial" w:hAnsi="Arial" w:cs="Arial"/>
          <w:sz w:val="20"/>
          <w:szCs w:val="20"/>
        </w:rPr>
        <w:t>five days after liposuction surgery</w:t>
      </w:r>
      <w:r w:rsidR="0038359B">
        <w:rPr>
          <w:rFonts w:ascii="Arial" w:hAnsi="Arial" w:cs="Arial"/>
          <w:sz w:val="20"/>
          <w:szCs w:val="20"/>
        </w:rPr>
        <w:t xml:space="preserve"> performed by a medical practitioner</w:t>
      </w:r>
      <w:r w:rsidRPr="00394922">
        <w:rPr>
          <w:rFonts w:ascii="Arial" w:hAnsi="Arial" w:cs="Arial"/>
          <w:sz w:val="20"/>
          <w:szCs w:val="20"/>
        </w:rPr>
        <w:t xml:space="preserve">. The procedure was performed in the practitioner’s clinic. During the inquest it was noted that there was no formal post-operative review of the patient. In his finding (handed down in 2012), the South Australian </w:t>
      </w:r>
      <w:r w:rsidR="00A25D73">
        <w:rPr>
          <w:rFonts w:ascii="Arial" w:hAnsi="Arial" w:cs="Arial"/>
          <w:sz w:val="20"/>
          <w:szCs w:val="20"/>
        </w:rPr>
        <w:t>D</w:t>
      </w:r>
      <w:r w:rsidRPr="00394922">
        <w:rPr>
          <w:rFonts w:ascii="Arial" w:hAnsi="Arial" w:cs="Arial"/>
          <w:sz w:val="20"/>
          <w:szCs w:val="20"/>
        </w:rPr>
        <w:t xml:space="preserve">eputy </w:t>
      </w:r>
      <w:r w:rsidR="00A25D73">
        <w:rPr>
          <w:rFonts w:ascii="Arial" w:hAnsi="Arial" w:cs="Arial"/>
          <w:sz w:val="20"/>
          <w:szCs w:val="20"/>
        </w:rPr>
        <w:t>S</w:t>
      </w:r>
      <w:r w:rsidRPr="00394922">
        <w:rPr>
          <w:rFonts w:ascii="Arial" w:hAnsi="Arial" w:cs="Arial"/>
          <w:sz w:val="20"/>
          <w:szCs w:val="20"/>
        </w:rPr>
        <w:t xml:space="preserve">tate </w:t>
      </w:r>
      <w:r w:rsidR="00A25D73">
        <w:rPr>
          <w:rFonts w:ascii="Arial" w:hAnsi="Arial" w:cs="Arial"/>
          <w:sz w:val="20"/>
          <w:szCs w:val="20"/>
        </w:rPr>
        <w:t>C</w:t>
      </w:r>
      <w:r w:rsidRPr="00394922">
        <w:rPr>
          <w:rFonts w:ascii="Arial" w:hAnsi="Arial" w:cs="Arial"/>
          <w:sz w:val="20"/>
          <w:szCs w:val="20"/>
        </w:rPr>
        <w:t xml:space="preserve">oroner noted the </w:t>
      </w:r>
      <w:r w:rsidRPr="00D0034B">
        <w:rPr>
          <w:rFonts w:ascii="Arial" w:hAnsi="Arial" w:cs="Arial"/>
          <w:sz w:val="20"/>
          <w:szCs w:val="20"/>
        </w:rPr>
        <w:t xml:space="preserve">AHMAC Working Group’s </w:t>
      </w:r>
      <w:r w:rsidRPr="00394922">
        <w:rPr>
          <w:rFonts w:ascii="Arial" w:hAnsi="Arial" w:cs="Arial"/>
          <w:sz w:val="20"/>
          <w:szCs w:val="20"/>
        </w:rPr>
        <w:t>review of cosmetic surgery and endorsed</w:t>
      </w:r>
      <w:r w:rsidR="00C25677">
        <w:rPr>
          <w:rFonts w:ascii="Arial" w:hAnsi="Arial" w:cs="Arial"/>
          <w:sz w:val="20"/>
          <w:szCs w:val="20"/>
        </w:rPr>
        <w:t xml:space="preserve"> </w:t>
      </w:r>
      <w:r w:rsidR="00314C41">
        <w:rPr>
          <w:rFonts w:ascii="Arial" w:hAnsi="Arial" w:cs="Arial"/>
          <w:sz w:val="20"/>
          <w:szCs w:val="20"/>
        </w:rPr>
        <w:t xml:space="preserve">the </w:t>
      </w:r>
      <w:r w:rsidR="00314C41" w:rsidRPr="00394922">
        <w:rPr>
          <w:rFonts w:ascii="Arial" w:hAnsi="Arial" w:cs="Arial"/>
          <w:sz w:val="20"/>
          <w:szCs w:val="20"/>
        </w:rPr>
        <w:t>recommendation</w:t>
      </w:r>
      <w:r w:rsidR="00314C41">
        <w:rPr>
          <w:rFonts w:ascii="Arial" w:hAnsi="Arial" w:cs="Arial"/>
          <w:sz w:val="20"/>
          <w:szCs w:val="20"/>
        </w:rPr>
        <w:t xml:space="preserve">s in the AHMAC report </w:t>
      </w:r>
      <w:r w:rsidR="008A3F03">
        <w:rPr>
          <w:rFonts w:ascii="Arial" w:hAnsi="Arial" w:cs="Arial"/>
          <w:sz w:val="20"/>
          <w:szCs w:val="20"/>
        </w:rPr>
        <w:t xml:space="preserve">to </w:t>
      </w:r>
      <w:r w:rsidR="00314C41">
        <w:rPr>
          <w:rFonts w:ascii="Arial" w:hAnsi="Arial" w:cs="Arial"/>
          <w:sz w:val="20"/>
          <w:szCs w:val="20"/>
        </w:rPr>
        <w:t xml:space="preserve">the Board </w:t>
      </w:r>
      <w:r w:rsidR="008A3F03">
        <w:rPr>
          <w:rFonts w:ascii="Arial" w:hAnsi="Arial" w:cs="Arial"/>
          <w:sz w:val="20"/>
          <w:szCs w:val="20"/>
        </w:rPr>
        <w:t xml:space="preserve">about medical practitioners and the need for guidelines covering the use of titles, advertising, psychological evaluations and a cooling off period. </w:t>
      </w:r>
      <w:r w:rsidR="00314C41">
        <w:rPr>
          <w:rFonts w:ascii="Arial" w:hAnsi="Arial" w:cs="Arial"/>
          <w:sz w:val="20"/>
          <w:szCs w:val="20"/>
        </w:rPr>
        <w:t xml:space="preserve">He also made a specific </w:t>
      </w:r>
      <w:r w:rsidR="00314C41" w:rsidRPr="00394922">
        <w:rPr>
          <w:rFonts w:ascii="Arial" w:hAnsi="Arial" w:cs="Arial"/>
          <w:sz w:val="20"/>
          <w:szCs w:val="20"/>
        </w:rPr>
        <w:t xml:space="preserve">recommendation about minimum standards for appropriate </w:t>
      </w:r>
      <w:r w:rsidR="00BB07B1" w:rsidRPr="00394922">
        <w:rPr>
          <w:rFonts w:ascii="Arial" w:hAnsi="Arial" w:cs="Arial"/>
          <w:sz w:val="20"/>
          <w:szCs w:val="20"/>
        </w:rPr>
        <w:t>post-operative</w:t>
      </w:r>
      <w:r w:rsidR="00314C41" w:rsidRPr="00394922">
        <w:rPr>
          <w:rFonts w:ascii="Arial" w:hAnsi="Arial" w:cs="Arial"/>
          <w:sz w:val="20"/>
          <w:szCs w:val="20"/>
        </w:rPr>
        <w:t xml:space="preserve"> care following cosmetic surgery.</w:t>
      </w:r>
      <w:r w:rsidR="00314C41" w:rsidRPr="00394922">
        <w:rPr>
          <w:rStyle w:val="FootnoteReference"/>
          <w:rFonts w:ascii="Arial" w:hAnsi="Arial" w:cs="Arial"/>
          <w:sz w:val="20"/>
          <w:szCs w:val="20"/>
        </w:rPr>
        <w:footnoteReference w:id="80"/>
      </w:r>
    </w:p>
    <w:p w:rsidR="008A3F03" w:rsidRDefault="008A3F03">
      <w:pPr>
        <w:spacing w:after="0"/>
        <w:rPr>
          <w:rFonts w:ascii="Arial" w:hAnsi="Arial"/>
          <w:bCs/>
          <w:i/>
          <w:color w:val="008EC4"/>
          <w:sz w:val="20"/>
        </w:rPr>
      </w:pPr>
      <w:r>
        <w:rPr>
          <w:bCs/>
        </w:rPr>
        <w:br w:type="page"/>
      </w:r>
    </w:p>
    <w:p w:rsidR="00EF506F" w:rsidRPr="00EA433E" w:rsidRDefault="00EF506F" w:rsidP="00EA433E">
      <w:pPr>
        <w:pStyle w:val="AHPRASubheadinglevel3"/>
        <w:rPr>
          <w:bCs/>
        </w:rPr>
      </w:pPr>
      <w:bookmarkStart w:id="26" w:name="_Toc414268437"/>
      <w:r w:rsidRPr="00EA433E">
        <w:rPr>
          <w:bCs/>
        </w:rPr>
        <w:lastRenderedPageBreak/>
        <w:t>Qualifications and training of providers varies</w:t>
      </w:r>
      <w:bookmarkEnd w:id="26"/>
    </w:p>
    <w:p w:rsidR="00EF506F" w:rsidRPr="00C25677" w:rsidRDefault="00EF506F" w:rsidP="00EF506F">
      <w:pPr>
        <w:pStyle w:val="AHPRAbodytext"/>
      </w:pPr>
      <w:r w:rsidRPr="00C25677">
        <w:t xml:space="preserve">Medical practitioners who perform cosmetic medical and surgical procedures have widely varying levels of qualifications, training and expertise. Cosmetic surgery is not a recognised medical specialty. Rather it is a field of practice that any registered medical practitioner may practise in. There is no minimum qualification or training required to provide cosmetic procedures. Any medical practitioner with a basic medical degree can perform cosmetic </w:t>
      </w:r>
      <w:r w:rsidR="00394AD8" w:rsidRPr="00C25677">
        <w:t xml:space="preserve">medical and surgical </w:t>
      </w:r>
      <w:r w:rsidRPr="00C25677">
        <w:t xml:space="preserve">procedures </w:t>
      </w:r>
      <w:r w:rsidR="00C31FA5">
        <w:t>in</w:t>
      </w:r>
      <w:r w:rsidRPr="00C25677">
        <w:t xml:space="preserve"> their own clinic</w:t>
      </w:r>
      <w:r w:rsidR="005B579B" w:rsidRPr="00C25677">
        <w:t xml:space="preserve"> (</w:t>
      </w:r>
      <w:r w:rsidRPr="00C25677">
        <w:t>although</w:t>
      </w:r>
      <w:r w:rsidR="0038359B" w:rsidRPr="00C25677">
        <w:t xml:space="preserve"> the Board’s code of conduct,</w:t>
      </w:r>
      <w:r w:rsidRPr="00C25677">
        <w:t xml:space="preserve"> </w:t>
      </w:r>
      <w:r w:rsidRPr="00C25677">
        <w:rPr>
          <w:i/>
        </w:rPr>
        <w:t xml:space="preserve">Good </w:t>
      </w:r>
      <w:r w:rsidR="00EF58BB">
        <w:rPr>
          <w:i/>
        </w:rPr>
        <w:t>m</w:t>
      </w:r>
      <w:r w:rsidRPr="00C25677">
        <w:rPr>
          <w:i/>
        </w:rPr>
        <w:t xml:space="preserve">edical </w:t>
      </w:r>
      <w:r w:rsidR="00EF58BB">
        <w:rPr>
          <w:i/>
        </w:rPr>
        <w:t>p</w:t>
      </w:r>
      <w:r w:rsidRPr="00C25677">
        <w:rPr>
          <w:i/>
        </w:rPr>
        <w:t>ractice</w:t>
      </w:r>
      <w:r w:rsidR="0038359B" w:rsidRPr="00C25677">
        <w:rPr>
          <w:i/>
        </w:rPr>
        <w:t>,</w:t>
      </w:r>
      <w:r w:rsidRPr="00C25677">
        <w:t xml:space="preserve"> states that medical practitioners must recognise and work within the limits of their competence</w:t>
      </w:r>
      <w:r w:rsidR="005B579B" w:rsidRPr="00C25677">
        <w:t>)</w:t>
      </w:r>
      <w:r w:rsidRPr="00C25677">
        <w:t>.</w:t>
      </w:r>
      <w:r w:rsidR="008C1AE4" w:rsidRPr="00C25677">
        <w:rPr>
          <w:rStyle w:val="FootnoteReference"/>
        </w:rPr>
        <w:footnoteReference w:id="81"/>
      </w:r>
      <w:r w:rsidRPr="00C25677">
        <w:t xml:space="preserve"> </w:t>
      </w:r>
    </w:p>
    <w:p w:rsidR="00B622B8" w:rsidRPr="00C25677" w:rsidRDefault="005B579B" w:rsidP="00B622B8">
      <w:pPr>
        <w:pStyle w:val="AHPRAbodytext"/>
        <w:rPr>
          <w:szCs w:val="18"/>
        </w:rPr>
      </w:pPr>
      <w:r w:rsidRPr="00C25677">
        <w:rPr>
          <w:szCs w:val="18"/>
        </w:rPr>
        <w:t xml:space="preserve">Consumers may find it difficult to distinguish between </w:t>
      </w:r>
      <w:r w:rsidR="00120A3C" w:rsidRPr="00C25677">
        <w:rPr>
          <w:szCs w:val="18"/>
        </w:rPr>
        <w:t xml:space="preserve">medical practitioners’ </w:t>
      </w:r>
      <w:r w:rsidR="00B145C6" w:rsidRPr="00C25677">
        <w:rPr>
          <w:szCs w:val="18"/>
        </w:rPr>
        <w:t>qualifications</w:t>
      </w:r>
      <w:r w:rsidRPr="00C25677">
        <w:rPr>
          <w:szCs w:val="18"/>
        </w:rPr>
        <w:t xml:space="preserve">. </w:t>
      </w:r>
      <w:r w:rsidR="00877891" w:rsidRPr="00C25677">
        <w:rPr>
          <w:szCs w:val="18"/>
        </w:rPr>
        <w:t>In the HQCC’s report c</w:t>
      </w:r>
      <w:r w:rsidR="00B622B8" w:rsidRPr="00C25677">
        <w:rPr>
          <w:szCs w:val="18"/>
        </w:rPr>
        <w:t>omplaints about professional conduct included misrepresentation of qualifications and competence issues.</w:t>
      </w:r>
      <w:r w:rsidR="00877891" w:rsidRPr="00C25677">
        <w:rPr>
          <w:rStyle w:val="FootnoteReference"/>
          <w:szCs w:val="18"/>
        </w:rPr>
        <w:footnoteReference w:id="82"/>
      </w:r>
      <w:r w:rsidR="00B622B8" w:rsidRPr="00C25677">
        <w:rPr>
          <w:szCs w:val="18"/>
        </w:rPr>
        <w:t xml:space="preserve"> </w:t>
      </w:r>
    </w:p>
    <w:p w:rsidR="00EF506F" w:rsidRPr="00C25677" w:rsidRDefault="00EF506F" w:rsidP="002555A2">
      <w:pPr>
        <w:pStyle w:val="AHPRASubheadinglevel2"/>
        <w:rPr>
          <w:rFonts w:cs="Arial"/>
        </w:rPr>
      </w:pPr>
      <w:bookmarkStart w:id="27" w:name="_Toc414268438"/>
      <w:r w:rsidRPr="00C25677">
        <w:rPr>
          <w:rFonts w:cs="Arial"/>
        </w:rPr>
        <w:t>Conclusion</w:t>
      </w:r>
      <w:bookmarkEnd w:id="27"/>
      <w:r w:rsidRPr="00C25677">
        <w:rPr>
          <w:rFonts w:cs="Arial"/>
        </w:rPr>
        <w:t xml:space="preserve"> </w:t>
      </w:r>
    </w:p>
    <w:p w:rsidR="008E4FAC" w:rsidRPr="00C25677" w:rsidRDefault="008E4FAC" w:rsidP="00EF506F">
      <w:pPr>
        <w:rPr>
          <w:rFonts w:ascii="Arial" w:hAnsi="Arial" w:cs="Arial"/>
          <w:sz w:val="20"/>
          <w:szCs w:val="20"/>
        </w:rPr>
      </w:pPr>
      <w:r w:rsidRPr="00C25677">
        <w:rPr>
          <w:rFonts w:ascii="Arial" w:hAnsi="Arial" w:cs="Arial"/>
          <w:sz w:val="20"/>
          <w:szCs w:val="20"/>
        </w:rPr>
        <w:t xml:space="preserve">There is an information asymmetry between a </w:t>
      </w:r>
      <w:r w:rsidR="0038359B" w:rsidRPr="00C25677">
        <w:rPr>
          <w:rFonts w:ascii="Arial" w:hAnsi="Arial" w:cs="Arial"/>
          <w:sz w:val="20"/>
          <w:szCs w:val="20"/>
        </w:rPr>
        <w:t xml:space="preserve">consumer </w:t>
      </w:r>
      <w:r w:rsidRPr="00C25677">
        <w:rPr>
          <w:rFonts w:ascii="Arial" w:hAnsi="Arial" w:cs="Arial"/>
          <w:sz w:val="20"/>
          <w:szCs w:val="20"/>
        </w:rPr>
        <w:t>and a medical practition</w:t>
      </w:r>
      <w:r w:rsidR="00391A2E" w:rsidRPr="00C25677">
        <w:rPr>
          <w:rFonts w:ascii="Arial" w:hAnsi="Arial" w:cs="Arial"/>
          <w:sz w:val="20"/>
          <w:szCs w:val="20"/>
        </w:rPr>
        <w:t xml:space="preserve">er. </w:t>
      </w:r>
      <w:r w:rsidR="00EE257F" w:rsidRPr="00C25677">
        <w:rPr>
          <w:rFonts w:ascii="Arial" w:hAnsi="Arial" w:cs="Arial"/>
          <w:sz w:val="20"/>
          <w:szCs w:val="20"/>
        </w:rPr>
        <w:t xml:space="preserve">The information that is available to consumers </w:t>
      </w:r>
      <w:r w:rsidR="00394AD8" w:rsidRPr="00C25677">
        <w:rPr>
          <w:rFonts w:ascii="Arial" w:hAnsi="Arial" w:cs="Arial"/>
          <w:sz w:val="20"/>
          <w:szCs w:val="20"/>
        </w:rPr>
        <w:t xml:space="preserve">who seek </w:t>
      </w:r>
      <w:r w:rsidR="00EE257F" w:rsidRPr="00C25677">
        <w:rPr>
          <w:rFonts w:ascii="Arial" w:hAnsi="Arial" w:cs="Arial"/>
          <w:sz w:val="20"/>
          <w:szCs w:val="20"/>
        </w:rPr>
        <w:t xml:space="preserve">cosmetic </w:t>
      </w:r>
      <w:r w:rsidR="00394AD8" w:rsidRPr="00C25677">
        <w:rPr>
          <w:rFonts w:ascii="Arial" w:hAnsi="Arial" w:cs="Arial"/>
          <w:sz w:val="20"/>
          <w:szCs w:val="20"/>
        </w:rPr>
        <w:t xml:space="preserve">medical and surgical </w:t>
      </w:r>
      <w:r w:rsidR="00EE257F" w:rsidRPr="00C25677">
        <w:rPr>
          <w:rFonts w:ascii="Arial" w:hAnsi="Arial" w:cs="Arial"/>
          <w:sz w:val="20"/>
          <w:szCs w:val="20"/>
        </w:rPr>
        <w:t xml:space="preserve">procedures </w:t>
      </w:r>
      <w:r w:rsidR="00394AD8" w:rsidRPr="00C25677">
        <w:rPr>
          <w:rFonts w:ascii="Arial" w:hAnsi="Arial" w:cs="Arial"/>
          <w:sz w:val="20"/>
          <w:szCs w:val="20"/>
        </w:rPr>
        <w:t>provide</w:t>
      </w:r>
      <w:r w:rsidR="006648D8" w:rsidRPr="00C25677">
        <w:rPr>
          <w:rFonts w:ascii="Arial" w:hAnsi="Arial" w:cs="Arial"/>
          <w:sz w:val="20"/>
          <w:szCs w:val="20"/>
        </w:rPr>
        <w:t>d</w:t>
      </w:r>
      <w:r w:rsidR="00394AD8" w:rsidRPr="00C25677">
        <w:rPr>
          <w:rFonts w:ascii="Arial" w:hAnsi="Arial" w:cs="Arial"/>
          <w:sz w:val="20"/>
          <w:szCs w:val="20"/>
        </w:rPr>
        <w:t xml:space="preserve"> by medical practitioners </w:t>
      </w:r>
      <w:r w:rsidR="00EE257F" w:rsidRPr="00C25677">
        <w:rPr>
          <w:rFonts w:ascii="Arial" w:hAnsi="Arial" w:cs="Arial"/>
          <w:sz w:val="20"/>
          <w:szCs w:val="20"/>
        </w:rPr>
        <w:t xml:space="preserve">is of variable accuracy and quality. </w:t>
      </w:r>
      <w:r w:rsidR="005C1088" w:rsidRPr="00C25677">
        <w:rPr>
          <w:rFonts w:ascii="Arial" w:hAnsi="Arial" w:cs="Arial"/>
          <w:sz w:val="20"/>
          <w:szCs w:val="20"/>
        </w:rPr>
        <w:t xml:space="preserve">The </w:t>
      </w:r>
      <w:r w:rsidR="00C9795B" w:rsidRPr="00C25677">
        <w:rPr>
          <w:rFonts w:ascii="Arial" w:hAnsi="Arial" w:cs="Arial"/>
          <w:sz w:val="20"/>
          <w:szCs w:val="20"/>
        </w:rPr>
        <w:t xml:space="preserve">potential </w:t>
      </w:r>
      <w:r w:rsidR="007070A3" w:rsidRPr="00C25677">
        <w:rPr>
          <w:rFonts w:ascii="Arial" w:hAnsi="Arial" w:cs="Arial"/>
          <w:sz w:val="20"/>
          <w:szCs w:val="20"/>
        </w:rPr>
        <w:t>repercussions</w:t>
      </w:r>
      <w:r w:rsidR="005C1088" w:rsidRPr="00C25677">
        <w:rPr>
          <w:rFonts w:ascii="Arial" w:hAnsi="Arial" w:cs="Arial"/>
          <w:sz w:val="20"/>
          <w:szCs w:val="20"/>
        </w:rPr>
        <w:t xml:space="preserve"> of this </w:t>
      </w:r>
      <w:r w:rsidR="00820BF2" w:rsidRPr="00C25677">
        <w:rPr>
          <w:rFonts w:ascii="Arial" w:hAnsi="Arial" w:cs="Arial"/>
          <w:sz w:val="20"/>
          <w:szCs w:val="20"/>
        </w:rPr>
        <w:t xml:space="preserve">information </w:t>
      </w:r>
      <w:r w:rsidR="005C1088" w:rsidRPr="00C25677">
        <w:rPr>
          <w:rFonts w:ascii="Arial" w:hAnsi="Arial" w:cs="Arial"/>
          <w:sz w:val="20"/>
          <w:szCs w:val="20"/>
        </w:rPr>
        <w:t xml:space="preserve">asymmetry are heightened </w:t>
      </w:r>
      <w:r w:rsidR="0038359B" w:rsidRPr="00C25677">
        <w:rPr>
          <w:rFonts w:ascii="Arial" w:hAnsi="Arial" w:cs="Arial"/>
          <w:sz w:val="20"/>
          <w:szCs w:val="20"/>
        </w:rPr>
        <w:t xml:space="preserve">as </w:t>
      </w:r>
      <w:r w:rsidR="005C1088" w:rsidRPr="00C25677">
        <w:rPr>
          <w:rFonts w:ascii="Arial" w:hAnsi="Arial" w:cs="Arial"/>
          <w:sz w:val="20"/>
          <w:szCs w:val="20"/>
        </w:rPr>
        <w:t>c</w:t>
      </w:r>
      <w:r w:rsidR="001E4204" w:rsidRPr="00C25677">
        <w:rPr>
          <w:rFonts w:ascii="Arial" w:hAnsi="Arial" w:cs="Arial"/>
          <w:sz w:val="20"/>
          <w:szCs w:val="20"/>
        </w:rPr>
        <w:t>osmetic</w:t>
      </w:r>
      <w:r w:rsidR="00391A2E" w:rsidRPr="00C25677">
        <w:rPr>
          <w:rFonts w:ascii="Arial" w:hAnsi="Arial" w:cs="Arial"/>
          <w:sz w:val="20"/>
          <w:szCs w:val="20"/>
        </w:rPr>
        <w:t xml:space="preserve"> medical and surgical procedures are elective and offered</w:t>
      </w:r>
      <w:r w:rsidR="00394AD8" w:rsidRPr="00C25677">
        <w:rPr>
          <w:rFonts w:ascii="Arial" w:hAnsi="Arial" w:cs="Arial"/>
          <w:sz w:val="20"/>
          <w:szCs w:val="20"/>
        </w:rPr>
        <w:t xml:space="preserve"> by a range of medical practitioners </w:t>
      </w:r>
      <w:r w:rsidR="00391A2E" w:rsidRPr="00C25677">
        <w:rPr>
          <w:rFonts w:ascii="Arial" w:hAnsi="Arial" w:cs="Arial"/>
          <w:sz w:val="20"/>
          <w:szCs w:val="20"/>
        </w:rPr>
        <w:t>in a commercial market, without the traditional safeguards inherent in other</w:t>
      </w:r>
      <w:r w:rsidR="0038359B" w:rsidRPr="00C25677">
        <w:rPr>
          <w:rFonts w:ascii="Arial" w:hAnsi="Arial" w:cs="Arial"/>
          <w:sz w:val="20"/>
          <w:szCs w:val="20"/>
        </w:rPr>
        <w:t xml:space="preserve"> types</w:t>
      </w:r>
      <w:r w:rsidR="00391A2E" w:rsidRPr="00C25677">
        <w:rPr>
          <w:rFonts w:ascii="Arial" w:hAnsi="Arial" w:cs="Arial"/>
          <w:sz w:val="20"/>
          <w:szCs w:val="20"/>
        </w:rPr>
        <w:t xml:space="preserve"> of medical practice</w:t>
      </w:r>
      <w:r w:rsidR="001E4204" w:rsidRPr="00C25677">
        <w:rPr>
          <w:rFonts w:ascii="Arial" w:hAnsi="Arial" w:cs="Arial"/>
          <w:sz w:val="20"/>
          <w:szCs w:val="20"/>
        </w:rPr>
        <w:t xml:space="preserve">. </w:t>
      </w:r>
      <w:r w:rsidR="00820BF2" w:rsidRPr="00C25677">
        <w:rPr>
          <w:rFonts w:ascii="Arial" w:hAnsi="Arial" w:cs="Arial"/>
          <w:sz w:val="20"/>
          <w:szCs w:val="20"/>
        </w:rPr>
        <w:t xml:space="preserve">Consumers may find it difficult to determine which </w:t>
      </w:r>
      <w:r w:rsidR="00120A3C" w:rsidRPr="00C25677">
        <w:rPr>
          <w:rFonts w:ascii="Arial" w:hAnsi="Arial" w:cs="Arial"/>
          <w:sz w:val="20"/>
          <w:szCs w:val="20"/>
        </w:rPr>
        <w:t xml:space="preserve">medical practitioners </w:t>
      </w:r>
      <w:r w:rsidR="00820BF2" w:rsidRPr="00C25677">
        <w:rPr>
          <w:rFonts w:ascii="Arial" w:hAnsi="Arial" w:cs="Arial"/>
          <w:sz w:val="20"/>
          <w:szCs w:val="20"/>
        </w:rPr>
        <w:t xml:space="preserve">have the </w:t>
      </w:r>
      <w:r w:rsidR="0038359B" w:rsidRPr="00C25677">
        <w:rPr>
          <w:rFonts w:ascii="Arial" w:hAnsi="Arial" w:cs="Arial"/>
          <w:sz w:val="20"/>
          <w:szCs w:val="20"/>
        </w:rPr>
        <w:t xml:space="preserve">most relevant </w:t>
      </w:r>
      <w:r w:rsidR="00820BF2" w:rsidRPr="00C25677">
        <w:rPr>
          <w:rFonts w:ascii="Arial" w:hAnsi="Arial" w:cs="Arial"/>
          <w:sz w:val="20"/>
          <w:szCs w:val="20"/>
        </w:rPr>
        <w:t>qualifications and training to perform the</w:t>
      </w:r>
      <w:r w:rsidR="0038359B" w:rsidRPr="00C25677">
        <w:rPr>
          <w:rFonts w:ascii="Arial" w:hAnsi="Arial" w:cs="Arial"/>
          <w:sz w:val="20"/>
          <w:szCs w:val="20"/>
        </w:rPr>
        <w:t xml:space="preserve"> type of invasive</w:t>
      </w:r>
      <w:r w:rsidR="00820BF2" w:rsidRPr="00C25677">
        <w:rPr>
          <w:rFonts w:ascii="Arial" w:hAnsi="Arial" w:cs="Arial"/>
          <w:sz w:val="20"/>
          <w:szCs w:val="20"/>
        </w:rPr>
        <w:t xml:space="preserve"> procedure </w:t>
      </w:r>
      <w:r w:rsidR="0038359B" w:rsidRPr="00C25677">
        <w:rPr>
          <w:rFonts w:ascii="Arial" w:hAnsi="Arial" w:cs="Arial"/>
          <w:sz w:val="20"/>
          <w:szCs w:val="20"/>
        </w:rPr>
        <w:t xml:space="preserve">being </w:t>
      </w:r>
      <w:r w:rsidR="00820BF2" w:rsidRPr="00C25677">
        <w:rPr>
          <w:rFonts w:ascii="Arial" w:hAnsi="Arial" w:cs="Arial"/>
          <w:sz w:val="20"/>
          <w:szCs w:val="20"/>
        </w:rPr>
        <w:t xml:space="preserve">sought. </w:t>
      </w:r>
      <w:r w:rsidR="001E4204" w:rsidRPr="00C25677">
        <w:rPr>
          <w:rFonts w:ascii="Arial" w:hAnsi="Arial" w:cs="Arial"/>
          <w:sz w:val="20"/>
          <w:szCs w:val="20"/>
        </w:rPr>
        <w:t>I</w:t>
      </w:r>
      <w:r w:rsidRPr="00C25677">
        <w:rPr>
          <w:rFonts w:ascii="Arial" w:hAnsi="Arial" w:cs="Arial"/>
          <w:sz w:val="20"/>
          <w:szCs w:val="20"/>
        </w:rPr>
        <w:t xml:space="preserve">t is critical that the consumer who seeks a cosmetic medical or surgical procedure </w:t>
      </w:r>
      <w:r w:rsidR="00394AD8" w:rsidRPr="00C25677">
        <w:rPr>
          <w:rFonts w:ascii="Arial" w:hAnsi="Arial" w:cs="Arial"/>
          <w:sz w:val="20"/>
          <w:szCs w:val="20"/>
        </w:rPr>
        <w:t xml:space="preserve">provided by a medical practitioner </w:t>
      </w:r>
      <w:r w:rsidRPr="00C25677">
        <w:rPr>
          <w:rFonts w:ascii="Arial" w:hAnsi="Arial" w:cs="Arial"/>
          <w:sz w:val="20"/>
          <w:szCs w:val="20"/>
        </w:rPr>
        <w:t xml:space="preserve">is fully informed and has time to consider </w:t>
      </w:r>
      <w:r w:rsidR="001E4204" w:rsidRPr="00C25677">
        <w:rPr>
          <w:rFonts w:ascii="Arial" w:hAnsi="Arial" w:cs="Arial"/>
          <w:sz w:val="20"/>
          <w:szCs w:val="20"/>
        </w:rPr>
        <w:t>all the factors</w:t>
      </w:r>
      <w:r w:rsidR="00391A2E" w:rsidRPr="00C25677">
        <w:rPr>
          <w:rFonts w:ascii="Arial" w:hAnsi="Arial" w:cs="Arial"/>
          <w:sz w:val="20"/>
          <w:szCs w:val="20"/>
        </w:rPr>
        <w:t xml:space="preserve"> before deciding to </w:t>
      </w:r>
      <w:r w:rsidR="00EE257F" w:rsidRPr="00C25677">
        <w:rPr>
          <w:rFonts w:ascii="Arial" w:hAnsi="Arial" w:cs="Arial"/>
          <w:sz w:val="20"/>
          <w:szCs w:val="20"/>
        </w:rPr>
        <w:t>give consent</w:t>
      </w:r>
      <w:r w:rsidR="00391A2E" w:rsidRPr="00C25677">
        <w:rPr>
          <w:rFonts w:ascii="Arial" w:hAnsi="Arial" w:cs="Arial"/>
          <w:sz w:val="20"/>
          <w:szCs w:val="20"/>
        </w:rPr>
        <w:t xml:space="preserve">. </w:t>
      </w:r>
    </w:p>
    <w:p w:rsidR="00CA41E4" w:rsidRPr="00C25677" w:rsidRDefault="00753AC0" w:rsidP="00EF506F">
      <w:pPr>
        <w:rPr>
          <w:rFonts w:ascii="Arial" w:hAnsi="Arial" w:cs="Arial"/>
          <w:sz w:val="20"/>
          <w:szCs w:val="20"/>
        </w:rPr>
      </w:pPr>
      <w:r w:rsidRPr="00C25677">
        <w:rPr>
          <w:rFonts w:ascii="Arial" w:hAnsi="Arial" w:cs="Arial"/>
          <w:sz w:val="20"/>
          <w:szCs w:val="20"/>
        </w:rPr>
        <w:t xml:space="preserve">When that consumer is under the age of 18, their </w:t>
      </w:r>
      <w:r w:rsidR="00EC76B8" w:rsidRPr="00C25677">
        <w:rPr>
          <w:rFonts w:ascii="Arial" w:hAnsi="Arial" w:cs="Arial"/>
          <w:sz w:val="20"/>
          <w:szCs w:val="20"/>
        </w:rPr>
        <w:t xml:space="preserve">ability to </w:t>
      </w:r>
      <w:r w:rsidR="00394AD8" w:rsidRPr="00C25677">
        <w:rPr>
          <w:rFonts w:ascii="Arial" w:hAnsi="Arial" w:cs="Arial"/>
          <w:sz w:val="20"/>
          <w:szCs w:val="20"/>
        </w:rPr>
        <w:t xml:space="preserve">provide informed </w:t>
      </w:r>
      <w:r w:rsidR="00EC76B8" w:rsidRPr="00C25677">
        <w:rPr>
          <w:rFonts w:ascii="Arial" w:hAnsi="Arial" w:cs="Arial"/>
          <w:sz w:val="20"/>
          <w:szCs w:val="20"/>
        </w:rPr>
        <w:t>consent varies as it depends on the</w:t>
      </w:r>
      <w:r w:rsidRPr="00C25677">
        <w:rPr>
          <w:rFonts w:ascii="Arial" w:hAnsi="Arial" w:cs="Arial"/>
          <w:sz w:val="20"/>
          <w:szCs w:val="20"/>
        </w:rPr>
        <w:t xml:space="preserve"> individual’s </w:t>
      </w:r>
      <w:r w:rsidR="00EC76B8" w:rsidRPr="00C25677">
        <w:rPr>
          <w:rFonts w:ascii="Arial" w:hAnsi="Arial" w:cs="Arial"/>
          <w:sz w:val="20"/>
          <w:szCs w:val="20"/>
        </w:rPr>
        <w:t xml:space="preserve">capacity to understand the information and the decision they are making. The </w:t>
      </w:r>
      <w:r w:rsidR="00CA41E4" w:rsidRPr="00C25677">
        <w:rPr>
          <w:rFonts w:ascii="Arial" w:hAnsi="Arial" w:cs="Arial"/>
          <w:sz w:val="20"/>
          <w:szCs w:val="20"/>
        </w:rPr>
        <w:t xml:space="preserve">need for </w:t>
      </w:r>
      <w:r w:rsidR="00EC76B8" w:rsidRPr="00C25677">
        <w:rPr>
          <w:rFonts w:ascii="Arial" w:hAnsi="Arial" w:cs="Arial"/>
          <w:sz w:val="20"/>
          <w:szCs w:val="20"/>
        </w:rPr>
        <w:t>a comprehensive informed consent process and time to consider the decision</w:t>
      </w:r>
      <w:r w:rsidR="007B2515" w:rsidRPr="00C25677">
        <w:rPr>
          <w:rFonts w:ascii="Arial" w:hAnsi="Arial" w:cs="Arial"/>
          <w:sz w:val="20"/>
          <w:szCs w:val="20"/>
        </w:rPr>
        <w:t xml:space="preserve"> to have elective </w:t>
      </w:r>
      <w:r w:rsidR="00394AD8" w:rsidRPr="00C25677">
        <w:rPr>
          <w:rFonts w:ascii="Arial" w:hAnsi="Arial" w:cs="Arial"/>
          <w:sz w:val="20"/>
          <w:szCs w:val="20"/>
        </w:rPr>
        <w:t xml:space="preserve">cosmetic </w:t>
      </w:r>
      <w:r w:rsidR="007B2515" w:rsidRPr="00C25677">
        <w:rPr>
          <w:rFonts w:ascii="Arial" w:hAnsi="Arial" w:cs="Arial"/>
          <w:sz w:val="20"/>
          <w:szCs w:val="20"/>
        </w:rPr>
        <w:t>surgery</w:t>
      </w:r>
      <w:r w:rsidR="00EC76B8" w:rsidRPr="00C25677">
        <w:rPr>
          <w:rFonts w:ascii="Arial" w:hAnsi="Arial" w:cs="Arial"/>
          <w:sz w:val="20"/>
          <w:szCs w:val="20"/>
        </w:rPr>
        <w:t xml:space="preserve"> is even more </w:t>
      </w:r>
      <w:r w:rsidR="001E4204" w:rsidRPr="00C25677">
        <w:rPr>
          <w:rFonts w:ascii="Arial" w:hAnsi="Arial" w:cs="Arial"/>
          <w:sz w:val="20"/>
          <w:szCs w:val="20"/>
        </w:rPr>
        <w:t>critical</w:t>
      </w:r>
      <w:r w:rsidR="00CA41E4" w:rsidRPr="00C25677">
        <w:rPr>
          <w:rFonts w:ascii="Arial" w:hAnsi="Arial" w:cs="Arial"/>
          <w:sz w:val="20"/>
          <w:szCs w:val="20"/>
        </w:rPr>
        <w:t xml:space="preserve"> for patients under the age of 18. </w:t>
      </w:r>
    </w:p>
    <w:p w:rsidR="007070A3" w:rsidRPr="00C25677" w:rsidRDefault="00EF506F" w:rsidP="008E4FAC">
      <w:pPr>
        <w:rPr>
          <w:rFonts w:ascii="Arial" w:hAnsi="Arial" w:cs="Arial"/>
          <w:sz w:val="20"/>
          <w:szCs w:val="20"/>
        </w:rPr>
      </w:pPr>
      <w:r w:rsidRPr="00C25677">
        <w:rPr>
          <w:rFonts w:ascii="Arial" w:hAnsi="Arial" w:cs="Arial"/>
          <w:sz w:val="20"/>
          <w:szCs w:val="20"/>
        </w:rPr>
        <w:t xml:space="preserve">As cosmetic medical and surgical procedures are </w:t>
      </w:r>
      <w:r w:rsidR="00C2223E" w:rsidRPr="00C25677">
        <w:rPr>
          <w:rFonts w:ascii="Arial" w:hAnsi="Arial" w:cs="Arial"/>
          <w:sz w:val="20"/>
          <w:szCs w:val="20"/>
        </w:rPr>
        <w:t xml:space="preserve">often </w:t>
      </w:r>
      <w:r w:rsidRPr="00C25677">
        <w:rPr>
          <w:rFonts w:ascii="Arial" w:hAnsi="Arial" w:cs="Arial"/>
          <w:sz w:val="20"/>
          <w:szCs w:val="20"/>
        </w:rPr>
        <w:t>undertaken in private</w:t>
      </w:r>
      <w:r w:rsidR="00C2223E" w:rsidRPr="00C25677">
        <w:rPr>
          <w:rFonts w:ascii="Arial" w:hAnsi="Arial" w:cs="Arial"/>
          <w:sz w:val="20"/>
          <w:szCs w:val="20"/>
        </w:rPr>
        <w:t>,</w:t>
      </w:r>
      <w:r w:rsidRPr="00C25677">
        <w:rPr>
          <w:rFonts w:ascii="Arial" w:hAnsi="Arial" w:cs="Arial"/>
          <w:sz w:val="20"/>
          <w:szCs w:val="20"/>
        </w:rPr>
        <w:t xml:space="preserve"> </w:t>
      </w:r>
      <w:r w:rsidR="00C2223E" w:rsidRPr="00C25677">
        <w:rPr>
          <w:rFonts w:ascii="Arial" w:hAnsi="Arial" w:cs="Arial"/>
          <w:sz w:val="20"/>
          <w:szCs w:val="20"/>
        </w:rPr>
        <w:t xml:space="preserve">standalone </w:t>
      </w:r>
      <w:r w:rsidRPr="00C25677">
        <w:rPr>
          <w:rFonts w:ascii="Arial" w:hAnsi="Arial" w:cs="Arial"/>
          <w:sz w:val="20"/>
          <w:szCs w:val="20"/>
        </w:rPr>
        <w:t xml:space="preserve">facilities, consumers are at a greater risk of poor outcomes if </w:t>
      </w:r>
      <w:r w:rsidR="00AA7E16" w:rsidRPr="00C25677">
        <w:rPr>
          <w:rFonts w:ascii="Arial" w:hAnsi="Arial" w:cs="Arial"/>
          <w:sz w:val="20"/>
          <w:szCs w:val="20"/>
        </w:rPr>
        <w:t xml:space="preserve">processes for </w:t>
      </w:r>
      <w:r w:rsidRPr="00C25677">
        <w:rPr>
          <w:rFonts w:ascii="Arial" w:hAnsi="Arial" w:cs="Arial"/>
          <w:sz w:val="20"/>
          <w:szCs w:val="20"/>
        </w:rPr>
        <w:t xml:space="preserve">post procedure care are not clearly </w:t>
      </w:r>
      <w:r w:rsidR="00C2223E" w:rsidRPr="00C25677">
        <w:rPr>
          <w:rFonts w:ascii="Arial" w:hAnsi="Arial" w:cs="Arial"/>
          <w:sz w:val="20"/>
          <w:szCs w:val="20"/>
        </w:rPr>
        <w:t>outlined</w:t>
      </w:r>
      <w:r w:rsidRPr="00C25677">
        <w:rPr>
          <w:rFonts w:ascii="Arial" w:hAnsi="Arial" w:cs="Arial"/>
          <w:sz w:val="20"/>
          <w:szCs w:val="20"/>
        </w:rPr>
        <w:t xml:space="preserve">. </w:t>
      </w:r>
    </w:p>
    <w:p w:rsidR="00B622B8" w:rsidRPr="00C25677" w:rsidRDefault="00B622B8" w:rsidP="00B622B8">
      <w:pPr>
        <w:autoSpaceDE w:val="0"/>
        <w:autoSpaceDN w:val="0"/>
        <w:adjustRightInd w:val="0"/>
        <w:rPr>
          <w:rFonts w:ascii="Arial" w:hAnsi="Arial" w:cs="Arial"/>
          <w:sz w:val="20"/>
          <w:szCs w:val="20"/>
        </w:rPr>
      </w:pPr>
      <w:r w:rsidRPr="00C25677">
        <w:rPr>
          <w:rFonts w:ascii="Arial" w:hAnsi="Arial" w:cs="Arial"/>
          <w:sz w:val="20"/>
          <w:szCs w:val="20"/>
        </w:rPr>
        <w:t>Data from health complaints entities suggest that medical practitioners who perform cosmetic</w:t>
      </w:r>
      <w:r w:rsidR="00394AD8" w:rsidRPr="00C25677">
        <w:rPr>
          <w:rFonts w:ascii="Arial" w:hAnsi="Arial" w:cs="Arial"/>
          <w:sz w:val="20"/>
          <w:szCs w:val="20"/>
        </w:rPr>
        <w:t xml:space="preserve"> medical and surgical </w:t>
      </w:r>
      <w:r w:rsidRPr="00C25677">
        <w:rPr>
          <w:rFonts w:ascii="Arial" w:hAnsi="Arial" w:cs="Arial"/>
          <w:sz w:val="20"/>
          <w:szCs w:val="20"/>
        </w:rPr>
        <w:t>procedures have a proportionally higher number of patient complaints than providers of other medical procedures.</w:t>
      </w:r>
      <w:r w:rsidR="00940801" w:rsidRPr="00C25677">
        <w:rPr>
          <w:rFonts w:ascii="Arial" w:hAnsi="Arial" w:cs="Arial"/>
          <w:sz w:val="20"/>
          <w:szCs w:val="20"/>
        </w:rPr>
        <w:t xml:space="preserve"> However, if the </w:t>
      </w:r>
      <w:r w:rsidR="00394AD8" w:rsidRPr="00C25677">
        <w:rPr>
          <w:rFonts w:ascii="Arial" w:hAnsi="Arial" w:cs="Arial"/>
          <w:sz w:val="20"/>
          <w:szCs w:val="20"/>
        </w:rPr>
        <w:t xml:space="preserve">cosmetic medical or surgical </w:t>
      </w:r>
      <w:r w:rsidR="00940801" w:rsidRPr="00C25677">
        <w:rPr>
          <w:rFonts w:ascii="Arial" w:hAnsi="Arial" w:cs="Arial"/>
          <w:sz w:val="20"/>
          <w:szCs w:val="20"/>
        </w:rPr>
        <w:t xml:space="preserve">procedure is performed by a </w:t>
      </w:r>
      <w:r w:rsidR="00C83075" w:rsidRPr="00C25677">
        <w:rPr>
          <w:rFonts w:ascii="Arial" w:hAnsi="Arial" w:cs="Arial"/>
          <w:sz w:val="20"/>
          <w:szCs w:val="20"/>
        </w:rPr>
        <w:t xml:space="preserve">medical </w:t>
      </w:r>
      <w:r w:rsidR="00940801" w:rsidRPr="00C25677">
        <w:rPr>
          <w:rFonts w:ascii="Arial" w:hAnsi="Arial" w:cs="Arial"/>
          <w:sz w:val="20"/>
          <w:szCs w:val="20"/>
        </w:rPr>
        <w:t xml:space="preserve">practitioner without the appropriate training, or in a facility that does not have the appropriate staff or equipment, </w:t>
      </w:r>
      <w:r w:rsidR="00820BF2" w:rsidRPr="00C25677">
        <w:rPr>
          <w:rFonts w:ascii="Arial" w:hAnsi="Arial" w:cs="Arial"/>
          <w:sz w:val="20"/>
          <w:szCs w:val="20"/>
        </w:rPr>
        <w:t xml:space="preserve">or the </w:t>
      </w:r>
      <w:r w:rsidR="00BB07B1" w:rsidRPr="00C25677">
        <w:rPr>
          <w:rFonts w:ascii="Arial" w:hAnsi="Arial" w:cs="Arial"/>
          <w:sz w:val="20"/>
          <w:szCs w:val="20"/>
        </w:rPr>
        <w:t>post-operative</w:t>
      </w:r>
      <w:r w:rsidR="00820BF2" w:rsidRPr="00C25677">
        <w:rPr>
          <w:rFonts w:ascii="Arial" w:hAnsi="Arial" w:cs="Arial"/>
          <w:sz w:val="20"/>
          <w:szCs w:val="20"/>
        </w:rPr>
        <w:t xml:space="preserve"> care is inadequate, </w:t>
      </w:r>
      <w:r w:rsidR="00940801" w:rsidRPr="00C25677">
        <w:rPr>
          <w:rFonts w:ascii="Arial" w:hAnsi="Arial" w:cs="Arial"/>
          <w:sz w:val="20"/>
          <w:szCs w:val="20"/>
        </w:rPr>
        <w:t xml:space="preserve">the outcome for the consumer can be far more devastating than unmet expectations. The outcome may be a serious complication resulting in disfigurement or death.  </w:t>
      </w:r>
    </w:p>
    <w:p w:rsidR="008E4FAC" w:rsidRPr="00C25677" w:rsidRDefault="00776D58" w:rsidP="008E4FAC">
      <w:pPr>
        <w:rPr>
          <w:rFonts w:ascii="Arial" w:hAnsi="Arial" w:cs="Arial"/>
          <w:sz w:val="20"/>
          <w:szCs w:val="20"/>
        </w:rPr>
      </w:pPr>
      <w:r w:rsidRPr="00C25677">
        <w:rPr>
          <w:rFonts w:ascii="Arial" w:hAnsi="Arial" w:cs="Arial"/>
          <w:sz w:val="20"/>
          <w:szCs w:val="20"/>
        </w:rPr>
        <w:t xml:space="preserve">Available data and </w:t>
      </w:r>
      <w:r w:rsidR="008E4FAC" w:rsidRPr="00C25677">
        <w:rPr>
          <w:rFonts w:ascii="Arial" w:hAnsi="Arial" w:cs="Arial"/>
          <w:sz w:val="20"/>
          <w:szCs w:val="20"/>
        </w:rPr>
        <w:t xml:space="preserve">evidence suggest that there are consumers who are making rushed decisions to have major, irreversible elective cosmetic medical and surgical procedures </w:t>
      </w:r>
      <w:r w:rsidR="00394AD8" w:rsidRPr="00C25677">
        <w:rPr>
          <w:rFonts w:ascii="Arial" w:hAnsi="Arial" w:cs="Arial"/>
          <w:sz w:val="20"/>
          <w:szCs w:val="20"/>
        </w:rPr>
        <w:t>provided by medical practitioners</w:t>
      </w:r>
      <w:r w:rsidR="00D964C4">
        <w:rPr>
          <w:rFonts w:ascii="Arial" w:hAnsi="Arial" w:cs="Arial"/>
          <w:sz w:val="20"/>
          <w:szCs w:val="20"/>
        </w:rPr>
        <w:t>,</w:t>
      </w:r>
      <w:r w:rsidR="00394AD8" w:rsidRPr="00C25677">
        <w:rPr>
          <w:rFonts w:ascii="Arial" w:hAnsi="Arial" w:cs="Arial"/>
          <w:sz w:val="20"/>
          <w:szCs w:val="20"/>
        </w:rPr>
        <w:t xml:space="preserve"> </w:t>
      </w:r>
      <w:r w:rsidR="008E4FAC" w:rsidRPr="00C25677">
        <w:rPr>
          <w:rFonts w:ascii="Arial" w:hAnsi="Arial" w:cs="Arial"/>
          <w:sz w:val="20"/>
          <w:szCs w:val="20"/>
        </w:rPr>
        <w:t xml:space="preserve">without fully understanding </w:t>
      </w:r>
      <w:r w:rsidR="00E00984" w:rsidRPr="00C25677">
        <w:rPr>
          <w:rFonts w:ascii="Arial" w:hAnsi="Arial" w:cs="Arial"/>
          <w:sz w:val="20"/>
          <w:szCs w:val="20"/>
        </w:rPr>
        <w:t xml:space="preserve">all the factors including </w:t>
      </w:r>
      <w:r w:rsidR="00980094" w:rsidRPr="00C25677">
        <w:rPr>
          <w:rFonts w:ascii="Arial" w:hAnsi="Arial" w:cs="Arial"/>
          <w:sz w:val="20"/>
          <w:szCs w:val="20"/>
        </w:rPr>
        <w:t>what the</w:t>
      </w:r>
      <w:r w:rsidR="008E4FAC" w:rsidRPr="00C25677">
        <w:rPr>
          <w:rFonts w:ascii="Arial" w:hAnsi="Arial" w:cs="Arial"/>
          <w:sz w:val="20"/>
          <w:szCs w:val="20"/>
        </w:rPr>
        <w:t xml:space="preserve"> procedure</w:t>
      </w:r>
      <w:r w:rsidR="00980094" w:rsidRPr="00C25677">
        <w:rPr>
          <w:rFonts w:ascii="Arial" w:hAnsi="Arial" w:cs="Arial"/>
          <w:sz w:val="20"/>
          <w:szCs w:val="20"/>
        </w:rPr>
        <w:t xml:space="preserve"> entails</w:t>
      </w:r>
      <w:r w:rsidR="008E4FAC" w:rsidRPr="00C25677">
        <w:rPr>
          <w:rFonts w:ascii="Arial" w:hAnsi="Arial" w:cs="Arial"/>
          <w:sz w:val="20"/>
          <w:szCs w:val="20"/>
        </w:rPr>
        <w:t xml:space="preserve">, the risks, the likelihood of complications, the variable outcomes and the costs. </w:t>
      </w:r>
    </w:p>
    <w:p w:rsidR="00940801" w:rsidRPr="00C25677" w:rsidRDefault="00940801" w:rsidP="00827D84">
      <w:pPr>
        <w:rPr>
          <w:rFonts w:ascii="Arial" w:hAnsi="Arial" w:cs="Arial"/>
          <w:sz w:val="20"/>
          <w:szCs w:val="20"/>
        </w:rPr>
      </w:pPr>
      <w:r w:rsidRPr="00C25677">
        <w:rPr>
          <w:rFonts w:ascii="Arial" w:hAnsi="Arial" w:cs="Arial"/>
          <w:sz w:val="20"/>
          <w:szCs w:val="20"/>
        </w:rPr>
        <w:t xml:space="preserve">As cosmetic </w:t>
      </w:r>
      <w:r w:rsidR="00394AD8" w:rsidRPr="00C25677">
        <w:rPr>
          <w:rFonts w:ascii="Arial" w:hAnsi="Arial" w:cs="Arial"/>
          <w:sz w:val="20"/>
          <w:szCs w:val="20"/>
        </w:rPr>
        <w:t xml:space="preserve">medical and surgical procedures </w:t>
      </w:r>
      <w:r w:rsidRPr="00C25677">
        <w:rPr>
          <w:rFonts w:ascii="Arial" w:hAnsi="Arial" w:cs="Arial"/>
          <w:sz w:val="20"/>
          <w:szCs w:val="20"/>
        </w:rPr>
        <w:t>become more accepted</w:t>
      </w:r>
      <w:r w:rsidR="001808A1" w:rsidRPr="00C25677">
        <w:rPr>
          <w:rFonts w:ascii="Arial" w:hAnsi="Arial" w:cs="Arial"/>
          <w:sz w:val="20"/>
          <w:szCs w:val="20"/>
        </w:rPr>
        <w:t xml:space="preserve"> – the so called ‘</w:t>
      </w:r>
      <w:proofErr w:type="spellStart"/>
      <w:r w:rsidR="001808A1" w:rsidRPr="00C25677">
        <w:rPr>
          <w:rFonts w:ascii="Arial" w:hAnsi="Arial" w:cs="Arial"/>
          <w:sz w:val="20"/>
          <w:szCs w:val="20"/>
        </w:rPr>
        <w:t>normalisation</w:t>
      </w:r>
      <w:proofErr w:type="spellEnd"/>
      <w:r w:rsidR="001808A1" w:rsidRPr="00C25677">
        <w:rPr>
          <w:rFonts w:ascii="Arial" w:hAnsi="Arial" w:cs="Arial"/>
          <w:sz w:val="20"/>
          <w:szCs w:val="20"/>
        </w:rPr>
        <w:t xml:space="preserve">’ of cosmetic procedures </w:t>
      </w:r>
      <w:r w:rsidR="00776D58" w:rsidRPr="00C25677">
        <w:rPr>
          <w:rFonts w:ascii="Arial" w:hAnsi="Arial" w:cs="Arial"/>
          <w:sz w:val="20"/>
          <w:szCs w:val="20"/>
        </w:rPr>
        <w:t xml:space="preserve">– </w:t>
      </w:r>
      <w:r w:rsidRPr="00C25677">
        <w:rPr>
          <w:rFonts w:ascii="Arial" w:hAnsi="Arial" w:cs="Arial"/>
          <w:sz w:val="20"/>
          <w:szCs w:val="20"/>
        </w:rPr>
        <w:t>and the scope of cosmetic practice increases with new technology and new procedures, the numbers of consumers having cosmetic procedures</w:t>
      </w:r>
      <w:r w:rsidR="00394AD8" w:rsidRPr="00C25677">
        <w:rPr>
          <w:rFonts w:ascii="Arial" w:hAnsi="Arial" w:cs="Arial"/>
          <w:sz w:val="20"/>
          <w:szCs w:val="20"/>
        </w:rPr>
        <w:t xml:space="preserve"> provided by medical practitioners</w:t>
      </w:r>
      <w:r w:rsidRPr="00C25677">
        <w:rPr>
          <w:rFonts w:ascii="Arial" w:hAnsi="Arial" w:cs="Arial"/>
          <w:sz w:val="20"/>
          <w:szCs w:val="20"/>
        </w:rPr>
        <w:t xml:space="preserve">, and therefore at risk of </w:t>
      </w:r>
      <w:r w:rsidR="00D5010F" w:rsidRPr="00C25677">
        <w:rPr>
          <w:rFonts w:ascii="Arial" w:hAnsi="Arial" w:cs="Arial"/>
          <w:sz w:val="20"/>
          <w:szCs w:val="20"/>
        </w:rPr>
        <w:t>making decisions</w:t>
      </w:r>
      <w:r w:rsidR="005550FA" w:rsidRPr="00C25677">
        <w:rPr>
          <w:rFonts w:ascii="Arial" w:hAnsi="Arial" w:cs="Arial"/>
          <w:sz w:val="20"/>
          <w:szCs w:val="20"/>
        </w:rPr>
        <w:t xml:space="preserve"> without adequate information</w:t>
      </w:r>
      <w:r w:rsidRPr="00C25677">
        <w:rPr>
          <w:rFonts w:ascii="Arial" w:hAnsi="Arial" w:cs="Arial"/>
          <w:sz w:val="20"/>
          <w:szCs w:val="20"/>
        </w:rPr>
        <w:t xml:space="preserve">, is likely to increase. </w:t>
      </w:r>
    </w:p>
    <w:p w:rsidR="00A553FD" w:rsidRPr="00C25677" w:rsidRDefault="00935BC8" w:rsidP="00827D84">
      <w:pPr>
        <w:rPr>
          <w:rFonts w:ascii="Arial" w:hAnsi="Arial" w:cs="Arial"/>
          <w:sz w:val="20"/>
          <w:szCs w:val="20"/>
        </w:rPr>
      </w:pPr>
      <w:r w:rsidRPr="00C25677">
        <w:rPr>
          <w:rFonts w:ascii="Arial" w:hAnsi="Arial" w:cs="Arial"/>
          <w:sz w:val="20"/>
          <w:szCs w:val="20"/>
        </w:rPr>
        <w:t>I</w:t>
      </w:r>
      <w:r w:rsidR="007C2F4B" w:rsidRPr="00C25677">
        <w:rPr>
          <w:rFonts w:ascii="Arial" w:hAnsi="Arial" w:cs="Arial"/>
          <w:sz w:val="20"/>
          <w:szCs w:val="20"/>
        </w:rPr>
        <w:t xml:space="preserve">t is in this context that </w:t>
      </w:r>
      <w:r w:rsidR="00CD7BF2" w:rsidRPr="00C25677">
        <w:rPr>
          <w:rFonts w:ascii="Arial" w:hAnsi="Arial" w:cs="Arial"/>
          <w:sz w:val="20"/>
          <w:szCs w:val="20"/>
        </w:rPr>
        <w:t xml:space="preserve">the Board is responding to the </w:t>
      </w:r>
      <w:r w:rsidR="00FA575C" w:rsidRPr="00C25677">
        <w:rPr>
          <w:rFonts w:ascii="Arial" w:hAnsi="Arial" w:cs="Arial"/>
          <w:sz w:val="20"/>
          <w:szCs w:val="20"/>
        </w:rPr>
        <w:t xml:space="preserve">Australian </w:t>
      </w:r>
      <w:r w:rsidR="00CD7BF2" w:rsidRPr="00C25677">
        <w:rPr>
          <w:rFonts w:ascii="Arial" w:hAnsi="Arial" w:cs="Arial"/>
          <w:sz w:val="20"/>
          <w:szCs w:val="20"/>
        </w:rPr>
        <w:t xml:space="preserve">Health Ministers’ request </w:t>
      </w:r>
      <w:r w:rsidR="00185EBB" w:rsidRPr="00C25677">
        <w:rPr>
          <w:rFonts w:ascii="Arial" w:hAnsi="Arial" w:cs="Arial"/>
          <w:sz w:val="20"/>
          <w:szCs w:val="20"/>
        </w:rPr>
        <w:t xml:space="preserve">to </w:t>
      </w:r>
      <w:r w:rsidR="00A553FD" w:rsidRPr="00C25677">
        <w:rPr>
          <w:rFonts w:ascii="Arial" w:hAnsi="Arial" w:cs="Arial"/>
          <w:sz w:val="20"/>
          <w:szCs w:val="20"/>
        </w:rPr>
        <w:t xml:space="preserve">consider </w:t>
      </w:r>
      <w:r w:rsidR="00C25677">
        <w:rPr>
          <w:rFonts w:ascii="Arial" w:hAnsi="Arial" w:cs="Arial"/>
          <w:sz w:val="20"/>
          <w:szCs w:val="20"/>
        </w:rPr>
        <w:t xml:space="preserve">options for </w:t>
      </w:r>
      <w:r w:rsidR="00A553FD" w:rsidRPr="00C25677">
        <w:rPr>
          <w:rFonts w:ascii="Arial" w:hAnsi="Arial" w:cs="Arial"/>
          <w:sz w:val="20"/>
          <w:szCs w:val="20"/>
        </w:rPr>
        <w:t xml:space="preserve">specific guidelines that set out the Board’s clear and reasonable expectations of medical practitioners who provide cosmetic medical and surgical procedures to help strengthen </w:t>
      </w:r>
      <w:r w:rsidR="00D964C4" w:rsidRPr="00C25677">
        <w:rPr>
          <w:rFonts w:ascii="Arial" w:hAnsi="Arial" w:cs="Arial"/>
          <w:sz w:val="20"/>
          <w:szCs w:val="20"/>
        </w:rPr>
        <w:t>current safeguards</w:t>
      </w:r>
      <w:r w:rsidR="0025160E" w:rsidRPr="00C25677">
        <w:rPr>
          <w:rFonts w:ascii="Arial" w:hAnsi="Arial" w:cs="Arial"/>
          <w:sz w:val="20"/>
          <w:szCs w:val="20"/>
        </w:rPr>
        <w:t xml:space="preserve"> for consumers</w:t>
      </w:r>
      <w:r w:rsidR="00FA575C" w:rsidRPr="00C25677">
        <w:rPr>
          <w:rFonts w:ascii="Arial" w:hAnsi="Arial" w:cs="Arial"/>
          <w:sz w:val="20"/>
          <w:szCs w:val="20"/>
        </w:rPr>
        <w:t xml:space="preserve">. </w:t>
      </w:r>
    </w:p>
    <w:p w:rsidR="00CD7BF2" w:rsidRPr="00C25677" w:rsidRDefault="00A553FD" w:rsidP="008E4FAC">
      <w:pPr>
        <w:rPr>
          <w:rFonts w:ascii="Arial" w:hAnsi="Arial" w:cs="Arial"/>
          <w:sz w:val="20"/>
          <w:szCs w:val="20"/>
        </w:rPr>
      </w:pPr>
      <w:r w:rsidRPr="00C25677">
        <w:rPr>
          <w:rFonts w:ascii="Arial" w:hAnsi="Arial" w:cs="Arial"/>
          <w:sz w:val="20"/>
          <w:szCs w:val="20"/>
        </w:rPr>
        <w:lastRenderedPageBreak/>
        <w:t xml:space="preserve">However, the Board is not consulting on </w:t>
      </w:r>
      <w:r w:rsidR="00D964C4">
        <w:rPr>
          <w:rFonts w:ascii="Arial" w:hAnsi="Arial" w:cs="Arial"/>
          <w:sz w:val="20"/>
          <w:szCs w:val="20"/>
        </w:rPr>
        <w:t xml:space="preserve">a </w:t>
      </w:r>
      <w:r w:rsidRPr="00C25677">
        <w:rPr>
          <w:rFonts w:ascii="Arial" w:hAnsi="Arial" w:cs="Arial"/>
          <w:sz w:val="20"/>
          <w:szCs w:val="20"/>
        </w:rPr>
        <w:t xml:space="preserve">regulatory option alone. </w:t>
      </w:r>
      <w:r w:rsidR="00FA575C" w:rsidRPr="00C25677">
        <w:rPr>
          <w:rFonts w:ascii="Arial" w:hAnsi="Arial" w:cs="Arial"/>
          <w:sz w:val="20"/>
          <w:szCs w:val="20"/>
        </w:rPr>
        <w:t xml:space="preserve">The Board </w:t>
      </w:r>
      <w:r w:rsidR="0025160E" w:rsidRPr="00C25677">
        <w:rPr>
          <w:rFonts w:ascii="Arial" w:hAnsi="Arial" w:cs="Arial"/>
          <w:sz w:val="20"/>
          <w:szCs w:val="20"/>
        </w:rPr>
        <w:t xml:space="preserve">is </w:t>
      </w:r>
      <w:r w:rsidR="007C2F4B" w:rsidRPr="00C25677">
        <w:rPr>
          <w:rFonts w:ascii="Arial" w:hAnsi="Arial" w:cs="Arial"/>
          <w:sz w:val="20"/>
          <w:szCs w:val="20"/>
        </w:rPr>
        <w:t>seek</w:t>
      </w:r>
      <w:r w:rsidR="0025160E" w:rsidRPr="00C25677">
        <w:rPr>
          <w:rFonts w:ascii="Arial" w:hAnsi="Arial" w:cs="Arial"/>
          <w:sz w:val="20"/>
          <w:szCs w:val="20"/>
        </w:rPr>
        <w:t>ing</w:t>
      </w:r>
      <w:r w:rsidR="007C2F4B" w:rsidRPr="00C25677">
        <w:rPr>
          <w:rFonts w:ascii="Arial" w:hAnsi="Arial" w:cs="Arial"/>
          <w:sz w:val="20"/>
          <w:szCs w:val="20"/>
        </w:rPr>
        <w:t xml:space="preserve"> feedback </w:t>
      </w:r>
      <w:r w:rsidR="00CD7BF2" w:rsidRPr="00C25677">
        <w:rPr>
          <w:rFonts w:ascii="Arial" w:hAnsi="Arial" w:cs="Arial"/>
          <w:sz w:val="20"/>
          <w:szCs w:val="20"/>
        </w:rPr>
        <w:t xml:space="preserve">on </w:t>
      </w:r>
      <w:r w:rsidR="00FA575C" w:rsidRPr="00C25677">
        <w:rPr>
          <w:rFonts w:ascii="Arial" w:hAnsi="Arial" w:cs="Arial"/>
          <w:sz w:val="20"/>
          <w:szCs w:val="20"/>
        </w:rPr>
        <w:t>the extent and nature of the problem</w:t>
      </w:r>
      <w:r w:rsidR="00BE16C7" w:rsidRPr="00C25677">
        <w:rPr>
          <w:rFonts w:ascii="Arial" w:hAnsi="Arial" w:cs="Arial"/>
          <w:sz w:val="20"/>
          <w:szCs w:val="20"/>
        </w:rPr>
        <w:t>s</w:t>
      </w:r>
      <w:r w:rsidR="00FA575C" w:rsidRPr="00C25677">
        <w:rPr>
          <w:rFonts w:ascii="Arial" w:hAnsi="Arial" w:cs="Arial"/>
          <w:sz w:val="20"/>
          <w:szCs w:val="20"/>
        </w:rPr>
        <w:t xml:space="preserve"> and option</w:t>
      </w:r>
      <w:r w:rsidR="00624CD2" w:rsidRPr="00C25677">
        <w:rPr>
          <w:rFonts w:ascii="Arial" w:hAnsi="Arial" w:cs="Arial"/>
          <w:sz w:val="20"/>
          <w:szCs w:val="20"/>
        </w:rPr>
        <w:t xml:space="preserve">s </w:t>
      </w:r>
      <w:r w:rsidR="00BE16C7" w:rsidRPr="00C25677">
        <w:rPr>
          <w:rFonts w:ascii="Arial" w:hAnsi="Arial" w:cs="Arial"/>
          <w:sz w:val="20"/>
          <w:szCs w:val="20"/>
        </w:rPr>
        <w:t xml:space="preserve">identified in this paper to help </w:t>
      </w:r>
      <w:r w:rsidR="00FA575C" w:rsidRPr="00C25677">
        <w:rPr>
          <w:rFonts w:ascii="Arial" w:hAnsi="Arial" w:cs="Arial"/>
          <w:sz w:val="20"/>
          <w:szCs w:val="20"/>
        </w:rPr>
        <w:t xml:space="preserve">protect Australian consumers from poor outcomes while not limiting </w:t>
      </w:r>
      <w:r w:rsidR="00C83075" w:rsidRPr="00C25677">
        <w:rPr>
          <w:rFonts w:ascii="Arial" w:hAnsi="Arial" w:cs="Arial"/>
          <w:sz w:val="20"/>
          <w:szCs w:val="20"/>
        </w:rPr>
        <w:t xml:space="preserve">consumer </w:t>
      </w:r>
      <w:r w:rsidR="00FA575C" w:rsidRPr="00C25677">
        <w:rPr>
          <w:rFonts w:ascii="Arial" w:hAnsi="Arial" w:cs="Arial"/>
          <w:sz w:val="20"/>
          <w:szCs w:val="20"/>
        </w:rPr>
        <w:t xml:space="preserve">choice or access to </w:t>
      </w:r>
      <w:r w:rsidR="007C2F4B" w:rsidRPr="00C25677">
        <w:rPr>
          <w:rFonts w:ascii="Arial" w:hAnsi="Arial" w:cs="Arial"/>
          <w:sz w:val="20"/>
          <w:szCs w:val="20"/>
        </w:rPr>
        <w:t>cosmetic medical and surgical procedures</w:t>
      </w:r>
      <w:r w:rsidR="00233E3C" w:rsidRPr="00C25677">
        <w:rPr>
          <w:rFonts w:ascii="Arial" w:hAnsi="Arial" w:cs="Arial"/>
          <w:sz w:val="20"/>
          <w:szCs w:val="20"/>
        </w:rPr>
        <w:t xml:space="preserve"> </w:t>
      </w:r>
      <w:r w:rsidR="00FA575C" w:rsidRPr="00C25677">
        <w:rPr>
          <w:rFonts w:ascii="Arial" w:hAnsi="Arial" w:cs="Arial"/>
          <w:sz w:val="20"/>
          <w:szCs w:val="20"/>
        </w:rPr>
        <w:t xml:space="preserve">provided </w:t>
      </w:r>
      <w:r w:rsidR="00233E3C" w:rsidRPr="00C25677">
        <w:rPr>
          <w:rFonts w:ascii="Arial" w:hAnsi="Arial" w:cs="Arial"/>
          <w:sz w:val="20"/>
          <w:szCs w:val="20"/>
        </w:rPr>
        <w:t>by registered medical practitioners</w:t>
      </w:r>
      <w:r w:rsidR="007C2F4B" w:rsidRPr="00C25677">
        <w:rPr>
          <w:rFonts w:ascii="Arial" w:hAnsi="Arial" w:cs="Arial"/>
          <w:sz w:val="20"/>
          <w:szCs w:val="20"/>
        </w:rPr>
        <w:t>.</w:t>
      </w:r>
      <w:r w:rsidR="00BE16C7" w:rsidRPr="00C25677">
        <w:rPr>
          <w:rFonts w:ascii="Arial" w:hAnsi="Arial" w:cs="Arial"/>
          <w:sz w:val="20"/>
          <w:szCs w:val="20"/>
        </w:rPr>
        <w:t xml:space="preserve"> There may be other issues relevant to the provision of cosmetic medical and surgical procedures and the Board welcomes all views.</w:t>
      </w:r>
    </w:p>
    <w:p w:rsidR="009B37D7" w:rsidRPr="00C25677" w:rsidRDefault="009B37D7" w:rsidP="008E4FAC">
      <w:pPr>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714"/>
      </w:tblGrid>
      <w:tr w:rsidR="007D009E" w:rsidTr="007D009E">
        <w:tc>
          <w:tcPr>
            <w:tcW w:w="9714" w:type="dxa"/>
            <w:shd w:val="clear" w:color="auto" w:fill="D9D9D9" w:themeFill="background1" w:themeFillShade="D9"/>
          </w:tcPr>
          <w:p w:rsidR="007D009E" w:rsidRPr="00C25677" w:rsidRDefault="007D009E" w:rsidP="007D009E">
            <w:pPr>
              <w:pStyle w:val="AHPRAbodytext"/>
              <w:spacing w:before="120" w:after="120"/>
              <w:rPr>
                <w:b/>
                <w:szCs w:val="20"/>
              </w:rPr>
            </w:pPr>
            <w:r w:rsidRPr="00C25677">
              <w:rPr>
                <w:b/>
                <w:szCs w:val="20"/>
              </w:rPr>
              <w:t>CONSULTATION QUESTIONS</w:t>
            </w:r>
          </w:p>
          <w:p w:rsidR="00152265" w:rsidRPr="00C25677" w:rsidRDefault="00152265" w:rsidP="00152265">
            <w:pPr>
              <w:pStyle w:val="AHPRAbodytext"/>
              <w:numPr>
                <w:ilvl w:val="0"/>
                <w:numId w:val="25"/>
              </w:numPr>
              <w:ind w:left="357" w:hanging="357"/>
              <w:rPr>
                <w:szCs w:val="20"/>
              </w:rPr>
            </w:pPr>
            <w:r w:rsidRPr="00C25677">
              <w:rPr>
                <w:szCs w:val="20"/>
              </w:rPr>
              <w:t xml:space="preserve">Do you agree with the nature and extent of the problem </w:t>
            </w:r>
            <w:r w:rsidR="00CA777E" w:rsidRPr="00C25677">
              <w:rPr>
                <w:szCs w:val="20"/>
              </w:rPr>
              <w:t>identified in this consultation paper</w:t>
            </w:r>
            <w:r w:rsidR="00B4455C">
              <w:rPr>
                <w:szCs w:val="20"/>
              </w:rPr>
              <w:t>,</w:t>
            </w:r>
            <w:r w:rsidR="00CA777E" w:rsidRPr="00C25677">
              <w:rPr>
                <w:szCs w:val="20"/>
              </w:rPr>
              <w:t xml:space="preserve"> </w:t>
            </w:r>
            <w:r w:rsidRPr="00C25677">
              <w:rPr>
                <w:szCs w:val="20"/>
              </w:rPr>
              <w:t>for consumers who seek cosmetic medical and surgical procedures provided by registered medical practitioners?</w:t>
            </w:r>
          </w:p>
          <w:p w:rsidR="00152265" w:rsidRPr="00C25677" w:rsidRDefault="00152265" w:rsidP="00152265">
            <w:pPr>
              <w:pStyle w:val="AHPRAbodytext"/>
              <w:numPr>
                <w:ilvl w:val="0"/>
                <w:numId w:val="25"/>
              </w:numPr>
              <w:ind w:left="357" w:hanging="357"/>
              <w:rPr>
                <w:szCs w:val="20"/>
              </w:rPr>
            </w:pPr>
            <w:r w:rsidRPr="00C25677">
              <w:rPr>
                <w:szCs w:val="20"/>
              </w:rPr>
              <w:t xml:space="preserve">Is there other evidence to suggest that there is a problem with consumers making rushed decisions to have cosmetic medical and surgical procedures provided by registered medical practitioners without adequate information? </w:t>
            </w:r>
          </w:p>
          <w:p w:rsidR="00152265" w:rsidRPr="00C25677" w:rsidRDefault="00152265" w:rsidP="00152265">
            <w:pPr>
              <w:pStyle w:val="AHPRAbodytext"/>
              <w:numPr>
                <w:ilvl w:val="0"/>
                <w:numId w:val="25"/>
              </w:numPr>
              <w:ind w:left="357" w:hanging="357"/>
              <w:rPr>
                <w:szCs w:val="20"/>
              </w:rPr>
            </w:pPr>
            <w:r w:rsidRPr="00C25677">
              <w:rPr>
                <w:szCs w:val="20"/>
              </w:rPr>
              <w:t xml:space="preserve">Is there other evidence that consumers cannot access reliable information or are relying on inaccurate information when making decisions about </w:t>
            </w:r>
            <w:r w:rsidR="00CA777E" w:rsidRPr="00C25677">
              <w:rPr>
                <w:szCs w:val="20"/>
              </w:rPr>
              <w:t xml:space="preserve">these </w:t>
            </w:r>
            <w:r w:rsidRPr="00C25677">
              <w:rPr>
                <w:szCs w:val="20"/>
              </w:rPr>
              <w:t>procedures?</w:t>
            </w:r>
          </w:p>
          <w:p w:rsidR="005B2EC1" w:rsidRDefault="005B2EC1" w:rsidP="005B2EC1">
            <w:pPr>
              <w:pStyle w:val="AHPRAbodytext"/>
              <w:numPr>
                <w:ilvl w:val="0"/>
                <w:numId w:val="25"/>
              </w:numPr>
              <w:ind w:left="357" w:hanging="357"/>
              <w:rPr>
                <w:szCs w:val="20"/>
              </w:rPr>
            </w:pPr>
            <w:r>
              <w:rPr>
                <w:szCs w:val="20"/>
              </w:rPr>
              <w:t>Is there evidence that inappropriate use of qualifications and titles by medical practitioners may be misleading for consumers?</w:t>
            </w:r>
          </w:p>
          <w:p w:rsidR="005B2EC1" w:rsidRPr="00C25677" w:rsidRDefault="005B2EC1" w:rsidP="005B2EC1">
            <w:pPr>
              <w:pStyle w:val="AHPRAbodytext"/>
              <w:numPr>
                <w:ilvl w:val="0"/>
                <w:numId w:val="25"/>
              </w:numPr>
              <w:ind w:left="357" w:hanging="357"/>
              <w:rPr>
                <w:szCs w:val="20"/>
              </w:rPr>
            </w:pPr>
            <w:r>
              <w:rPr>
                <w:szCs w:val="20"/>
              </w:rPr>
              <w:t xml:space="preserve">Is there evidence that offers of finance for these procedures may act as an inducement for consumers to commit to a procedure before they have had adequate time to consider the risks?  </w:t>
            </w:r>
          </w:p>
          <w:p w:rsidR="00152265" w:rsidRPr="00C25677" w:rsidRDefault="00152265" w:rsidP="00152265">
            <w:pPr>
              <w:pStyle w:val="AHPRAbodytext"/>
              <w:numPr>
                <w:ilvl w:val="0"/>
                <w:numId w:val="25"/>
              </w:numPr>
              <w:ind w:left="357" w:hanging="357"/>
              <w:rPr>
                <w:szCs w:val="20"/>
              </w:rPr>
            </w:pPr>
            <w:r w:rsidRPr="00C25677">
              <w:rPr>
                <w:szCs w:val="20"/>
              </w:rPr>
              <w:t xml:space="preserve">Is there other evidence of disproportionate numbers of complaints or adverse events for consumers who have had </w:t>
            </w:r>
            <w:r w:rsidR="00CA777E" w:rsidRPr="00C25677">
              <w:rPr>
                <w:szCs w:val="20"/>
              </w:rPr>
              <w:t xml:space="preserve">these </w:t>
            </w:r>
            <w:r w:rsidRPr="00C25677">
              <w:rPr>
                <w:szCs w:val="20"/>
              </w:rPr>
              <w:t>procedures?</w:t>
            </w:r>
          </w:p>
          <w:p w:rsidR="00152265" w:rsidRDefault="00152265" w:rsidP="00152265">
            <w:pPr>
              <w:pStyle w:val="AHPRAbodytext"/>
              <w:numPr>
                <w:ilvl w:val="0"/>
                <w:numId w:val="25"/>
              </w:numPr>
              <w:ind w:left="357" w:hanging="357"/>
              <w:rPr>
                <w:szCs w:val="20"/>
              </w:rPr>
            </w:pPr>
            <w:r w:rsidRPr="00C25677">
              <w:rPr>
                <w:szCs w:val="20"/>
              </w:rPr>
              <w:t>Is there other evidence to identify the magnitude and significance of the problem associated with cosmetic medical and surgical procedures provided by registered medical practitioners?</w:t>
            </w:r>
          </w:p>
          <w:p w:rsidR="009C196E" w:rsidRPr="00BD4538" w:rsidRDefault="00152265" w:rsidP="00BD4538">
            <w:pPr>
              <w:pStyle w:val="AHPRAbodytext"/>
              <w:numPr>
                <w:ilvl w:val="0"/>
                <w:numId w:val="25"/>
              </w:numPr>
              <w:ind w:left="357" w:hanging="357"/>
              <w:rPr>
                <w:szCs w:val="20"/>
              </w:rPr>
            </w:pPr>
            <w:r w:rsidRPr="00C25677">
              <w:rPr>
                <w:szCs w:val="20"/>
              </w:rPr>
              <w:t xml:space="preserve">Is there other evidence that the current regulation of medical practitioners who provide cosmetic medical and surgical procedures is </w:t>
            </w:r>
            <w:r w:rsidR="00CA777E" w:rsidRPr="00C25677">
              <w:rPr>
                <w:szCs w:val="20"/>
              </w:rPr>
              <w:t xml:space="preserve">not adequately protecting the public and </w:t>
            </w:r>
            <w:r w:rsidR="00BD4538">
              <w:rPr>
                <w:szCs w:val="20"/>
              </w:rPr>
              <w:t xml:space="preserve">not </w:t>
            </w:r>
            <w:r w:rsidR="00CA777E" w:rsidRPr="00C25677">
              <w:rPr>
                <w:szCs w:val="20"/>
              </w:rPr>
              <w:t>providing clear guidance on the Board’s expectations of practitioners</w:t>
            </w:r>
            <w:r w:rsidRPr="00C25677">
              <w:rPr>
                <w:szCs w:val="20"/>
              </w:rPr>
              <w:t>?</w:t>
            </w:r>
          </w:p>
        </w:tc>
      </w:tr>
    </w:tbl>
    <w:p w:rsidR="007D009E" w:rsidRDefault="007D009E">
      <w:pPr>
        <w:spacing w:after="0"/>
        <w:rPr>
          <w:rFonts w:ascii="Arial" w:hAnsi="Arial" w:cs="Arial"/>
          <w:b/>
          <w:color w:val="008EC4"/>
          <w:sz w:val="20"/>
        </w:rPr>
      </w:pPr>
      <w:r>
        <w:rPr>
          <w:rFonts w:cs="Arial"/>
        </w:rPr>
        <w:br w:type="page"/>
      </w:r>
    </w:p>
    <w:p w:rsidR="00C9755D" w:rsidRDefault="00C9755D" w:rsidP="002555A2">
      <w:pPr>
        <w:pStyle w:val="AHPRASubheading"/>
        <w:rPr>
          <w:rFonts w:cs="Arial"/>
        </w:rPr>
      </w:pPr>
      <w:bookmarkStart w:id="28" w:name="_Toc414268439"/>
      <w:r w:rsidRPr="0095308B">
        <w:rPr>
          <w:rFonts w:cs="Arial"/>
        </w:rPr>
        <w:lastRenderedPageBreak/>
        <w:t>The National Law</w:t>
      </w:r>
      <w:bookmarkEnd w:id="28"/>
      <w:r w:rsidRPr="0095308B">
        <w:rPr>
          <w:rFonts w:cs="Arial"/>
        </w:rPr>
        <w:t xml:space="preserve"> </w:t>
      </w:r>
    </w:p>
    <w:p w:rsidR="00C9755D" w:rsidRPr="00070C4E" w:rsidRDefault="00C9755D" w:rsidP="00F76E9F">
      <w:pPr>
        <w:autoSpaceDE w:val="0"/>
        <w:autoSpaceDN w:val="0"/>
        <w:adjustRightInd w:val="0"/>
        <w:rPr>
          <w:rFonts w:ascii="Arial" w:hAnsi="Arial" w:cs="Arial"/>
          <w:sz w:val="20"/>
          <w:szCs w:val="20"/>
        </w:rPr>
      </w:pPr>
      <w:r w:rsidRPr="00070C4E">
        <w:rPr>
          <w:rFonts w:ascii="Arial" w:hAnsi="Arial" w:cs="Arial"/>
          <w:sz w:val="20"/>
          <w:szCs w:val="20"/>
        </w:rPr>
        <w:t xml:space="preserve">The </w:t>
      </w:r>
      <w:r w:rsidR="00C83075">
        <w:rPr>
          <w:rFonts w:ascii="Arial" w:hAnsi="Arial" w:cs="Arial"/>
          <w:sz w:val="20"/>
          <w:szCs w:val="20"/>
        </w:rPr>
        <w:t xml:space="preserve">Medical </w:t>
      </w:r>
      <w:r w:rsidRPr="00070C4E">
        <w:rPr>
          <w:rFonts w:ascii="Arial" w:hAnsi="Arial" w:cs="Arial"/>
          <w:sz w:val="20"/>
          <w:szCs w:val="20"/>
        </w:rPr>
        <w:t>Board is one of 14 National Boards in the National Scheme</w:t>
      </w:r>
      <w:r w:rsidR="00FB7E71">
        <w:rPr>
          <w:rFonts w:ascii="Arial" w:hAnsi="Arial" w:cs="Arial"/>
          <w:sz w:val="20"/>
          <w:szCs w:val="20"/>
        </w:rPr>
        <w:t>. T</w:t>
      </w:r>
      <w:r w:rsidRPr="00070C4E">
        <w:rPr>
          <w:rFonts w:ascii="Arial" w:hAnsi="Arial" w:cs="Arial"/>
          <w:sz w:val="20"/>
          <w:szCs w:val="20"/>
        </w:rPr>
        <w:t xml:space="preserve">he National Scheme is governed by the National Law. </w:t>
      </w:r>
    </w:p>
    <w:p w:rsidR="00C9755D" w:rsidRPr="00070C4E" w:rsidRDefault="00C9755D" w:rsidP="00F76E9F">
      <w:pPr>
        <w:autoSpaceDE w:val="0"/>
        <w:autoSpaceDN w:val="0"/>
        <w:adjustRightInd w:val="0"/>
        <w:rPr>
          <w:rFonts w:ascii="Arial" w:hAnsi="Arial" w:cs="Arial"/>
          <w:sz w:val="20"/>
          <w:szCs w:val="20"/>
          <w:lang w:val="en-AU"/>
        </w:rPr>
      </w:pPr>
      <w:r w:rsidRPr="00070C4E">
        <w:rPr>
          <w:rFonts w:ascii="Arial" w:hAnsi="Arial" w:cs="Arial"/>
          <w:sz w:val="20"/>
          <w:szCs w:val="20"/>
          <w:lang w:val="en-AU"/>
        </w:rPr>
        <w:t>The National Law sets out the objective</w:t>
      </w:r>
      <w:r w:rsidR="00881E98">
        <w:rPr>
          <w:rFonts w:ascii="Arial" w:hAnsi="Arial" w:cs="Arial"/>
          <w:sz w:val="20"/>
          <w:szCs w:val="20"/>
          <w:lang w:val="en-AU"/>
        </w:rPr>
        <w:t>s</w:t>
      </w:r>
      <w:r w:rsidRPr="00070C4E">
        <w:rPr>
          <w:rFonts w:ascii="Arial" w:hAnsi="Arial" w:cs="Arial"/>
          <w:sz w:val="20"/>
          <w:szCs w:val="20"/>
          <w:lang w:val="en-AU"/>
        </w:rPr>
        <w:t xml:space="preserve"> and guiding principles of the National Scheme.</w:t>
      </w:r>
      <w:r w:rsidR="008E77A6" w:rsidRPr="00070C4E">
        <w:rPr>
          <w:rStyle w:val="FootnoteReference"/>
          <w:rFonts w:ascii="Arial" w:hAnsi="Arial" w:cs="Arial"/>
          <w:sz w:val="20"/>
          <w:szCs w:val="20"/>
          <w:lang w:val="en-AU"/>
        </w:rPr>
        <w:footnoteReference w:id="83"/>
      </w:r>
      <w:r w:rsidRPr="00070C4E">
        <w:rPr>
          <w:rFonts w:ascii="Arial" w:hAnsi="Arial" w:cs="Arial"/>
          <w:sz w:val="20"/>
          <w:szCs w:val="20"/>
          <w:lang w:val="en-AU"/>
        </w:rPr>
        <w:t xml:space="preserve"> The main objective of the National Scheme </w:t>
      </w:r>
      <w:r w:rsidR="00FD5CD5">
        <w:rPr>
          <w:rFonts w:ascii="Arial" w:hAnsi="Arial" w:cs="Arial"/>
          <w:sz w:val="20"/>
          <w:szCs w:val="20"/>
          <w:lang w:val="en-AU"/>
        </w:rPr>
        <w:t xml:space="preserve">is </w:t>
      </w:r>
      <w:r w:rsidRPr="00070C4E">
        <w:rPr>
          <w:rFonts w:ascii="Arial" w:hAnsi="Arial" w:cs="Arial"/>
          <w:sz w:val="20"/>
          <w:szCs w:val="20"/>
          <w:lang w:val="en-AU"/>
        </w:rPr>
        <w:t xml:space="preserve">to protect the public by ensuring that only health practitioners who are suitably trained and qualified to practise in a competent and ethical manner are registered. </w:t>
      </w:r>
      <w:r w:rsidR="001808A1">
        <w:rPr>
          <w:rFonts w:ascii="Arial" w:hAnsi="Arial" w:cs="Arial"/>
          <w:sz w:val="20"/>
          <w:szCs w:val="20"/>
          <w:lang w:val="en-AU"/>
        </w:rPr>
        <w:t xml:space="preserve">Other objectives of the National Scheme are to </w:t>
      </w:r>
      <w:r w:rsidRPr="00070C4E">
        <w:rPr>
          <w:rFonts w:ascii="Arial" w:hAnsi="Arial" w:cs="Arial"/>
          <w:sz w:val="20"/>
          <w:szCs w:val="20"/>
          <w:lang w:val="en-AU"/>
        </w:rPr>
        <w:t>facilitate</w:t>
      </w:r>
      <w:r w:rsidR="001808A1">
        <w:rPr>
          <w:rFonts w:ascii="Arial" w:hAnsi="Arial" w:cs="Arial"/>
          <w:sz w:val="20"/>
          <w:szCs w:val="20"/>
          <w:lang w:val="en-AU"/>
        </w:rPr>
        <w:t>;</w:t>
      </w:r>
      <w:r w:rsidRPr="00070C4E">
        <w:rPr>
          <w:rFonts w:ascii="Arial" w:hAnsi="Arial" w:cs="Arial"/>
          <w:sz w:val="20"/>
          <w:szCs w:val="20"/>
          <w:lang w:val="en-AU"/>
        </w:rPr>
        <w:t xml:space="preserve"> workforce mobility across Australia; the provision of high-quality education and training of health practitioners</w:t>
      </w:r>
      <w:r w:rsidR="00FD5CD5">
        <w:rPr>
          <w:rFonts w:ascii="Arial" w:hAnsi="Arial" w:cs="Arial"/>
          <w:sz w:val="20"/>
          <w:szCs w:val="20"/>
          <w:lang w:val="en-AU"/>
        </w:rPr>
        <w:t>;</w:t>
      </w:r>
      <w:r w:rsidRPr="00070C4E">
        <w:rPr>
          <w:rFonts w:ascii="Arial" w:hAnsi="Arial" w:cs="Arial"/>
          <w:sz w:val="20"/>
          <w:szCs w:val="20"/>
          <w:lang w:val="en-AU"/>
        </w:rPr>
        <w:t xml:space="preserve"> and access to services provided by health practitioners in accordance with the public interest</w:t>
      </w:r>
      <w:r w:rsidR="00FD5CD5">
        <w:rPr>
          <w:rFonts w:ascii="Arial" w:hAnsi="Arial" w:cs="Arial"/>
          <w:sz w:val="20"/>
          <w:szCs w:val="20"/>
          <w:lang w:val="en-AU"/>
        </w:rPr>
        <w:t xml:space="preserve">. </w:t>
      </w:r>
    </w:p>
    <w:p w:rsidR="00C9755D" w:rsidRPr="00070C4E" w:rsidRDefault="00C9755D" w:rsidP="00070C4E">
      <w:pPr>
        <w:autoSpaceDE w:val="0"/>
        <w:autoSpaceDN w:val="0"/>
        <w:adjustRightInd w:val="0"/>
        <w:spacing w:after="120"/>
        <w:rPr>
          <w:rFonts w:ascii="Arial" w:hAnsi="Arial" w:cs="Arial"/>
          <w:sz w:val="20"/>
          <w:szCs w:val="20"/>
          <w:lang w:val="en-AU"/>
        </w:rPr>
      </w:pPr>
      <w:r w:rsidRPr="00070C4E">
        <w:rPr>
          <w:rFonts w:ascii="Arial" w:hAnsi="Arial" w:cs="Arial"/>
          <w:sz w:val="20"/>
          <w:szCs w:val="20"/>
          <w:lang w:val="en-AU"/>
        </w:rPr>
        <w:t>The guiding principles of the National Scheme, as set out in the National Law are:</w:t>
      </w:r>
    </w:p>
    <w:p w:rsidR="00C9755D" w:rsidRPr="00070C4E" w:rsidRDefault="00C9755D" w:rsidP="00CF1897">
      <w:pPr>
        <w:pStyle w:val="ListParagraph"/>
        <w:numPr>
          <w:ilvl w:val="0"/>
          <w:numId w:val="16"/>
        </w:numPr>
        <w:autoSpaceDE w:val="0"/>
        <w:autoSpaceDN w:val="0"/>
        <w:adjustRightInd w:val="0"/>
        <w:spacing w:after="120" w:line="240" w:lineRule="auto"/>
        <w:ind w:left="357" w:hanging="357"/>
        <w:contextualSpacing w:val="0"/>
        <w:rPr>
          <w:rFonts w:ascii="Arial" w:hAnsi="Arial" w:cs="Arial"/>
          <w:sz w:val="20"/>
          <w:szCs w:val="20"/>
        </w:rPr>
      </w:pPr>
      <w:r w:rsidRPr="00070C4E">
        <w:rPr>
          <w:rFonts w:ascii="Arial" w:hAnsi="Arial" w:cs="Arial"/>
          <w:sz w:val="20"/>
          <w:szCs w:val="20"/>
        </w:rPr>
        <w:t>the scheme is to operate in a transparent, accountable, efficient, effective and fair way</w:t>
      </w:r>
    </w:p>
    <w:p w:rsidR="00C9755D" w:rsidRPr="00070C4E" w:rsidRDefault="00C9755D" w:rsidP="00CF1897">
      <w:pPr>
        <w:pStyle w:val="ListParagraph"/>
        <w:numPr>
          <w:ilvl w:val="0"/>
          <w:numId w:val="16"/>
        </w:numPr>
        <w:autoSpaceDE w:val="0"/>
        <w:autoSpaceDN w:val="0"/>
        <w:adjustRightInd w:val="0"/>
        <w:spacing w:after="120" w:line="240" w:lineRule="auto"/>
        <w:ind w:left="357" w:hanging="357"/>
        <w:contextualSpacing w:val="0"/>
        <w:rPr>
          <w:rFonts w:ascii="Arial" w:hAnsi="Arial" w:cs="Arial"/>
          <w:sz w:val="20"/>
          <w:szCs w:val="20"/>
        </w:rPr>
      </w:pPr>
      <w:r w:rsidRPr="00070C4E">
        <w:rPr>
          <w:rFonts w:ascii="Arial" w:hAnsi="Arial" w:cs="Arial"/>
          <w:sz w:val="20"/>
          <w:szCs w:val="20"/>
        </w:rPr>
        <w:t>fees required to be paid under the scheme are to be reasonable, having regard to the efficient and effective operation of the scheme</w:t>
      </w:r>
    </w:p>
    <w:p w:rsidR="00C9755D" w:rsidRPr="00070C4E" w:rsidRDefault="00C9755D" w:rsidP="00CF1897">
      <w:pPr>
        <w:pStyle w:val="ListParagraph"/>
        <w:numPr>
          <w:ilvl w:val="0"/>
          <w:numId w:val="16"/>
        </w:numPr>
        <w:autoSpaceDE w:val="0"/>
        <w:autoSpaceDN w:val="0"/>
        <w:adjustRightInd w:val="0"/>
        <w:spacing w:after="120" w:line="240" w:lineRule="auto"/>
        <w:ind w:left="357" w:hanging="357"/>
        <w:contextualSpacing w:val="0"/>
        <w:rPr>
          <w:rFonts w:ascii="Arial" w:hAnsi="Arial" w:cs="Arial"/>
          <w:sz w:val="20"/>
          <w:szCs w:val="20"/>
        </w:rPr>
      </w:pPr>
      <w:r w:rsidRPr="00070C4E">
        <w:rPr>
          <w:rFonts w:ascii="Arial" w:hAnsi="Arial" w:cs="Arial"/>
          <w:sz w:val="20"/>
          <w:szCs w:val="20"/>
        </w:rPr>
        <w:t>restrictions on the practice of a health profession are to be imposed only if it is necessary to ensure health services are provided safely and are of an appropriate quality.</w:t>
      </w:r>
    </w:p>
    <w:p w:rsidR="009E501F" w:rsidRPr="0022594E" w:rsidRDefault="00A43A2D" w:rsidP="009E501F">
      <w:pPr>
        <w:pStyle w:val="AHPRASubheading"/>
        <w:rPr>
          <w:rFonts w:cs="Arial"/>
        </w:rPr>
      </w:pPr>
      <w:bookmarkStart w:id="29" w:name="_Toc414268440"/>
      <w:r>
        <w:rPr>
          <w:rFonts w:cs="Arial"/>
        </w:rPr>
        <w:t>O</w:t>
      </w:r>
      <w:r w:rsidR="009E501F" w:rsidRPr="0022594E">
        <w:rPr>
          <w:rFonts w:cs="Arial"/>
        </w:rPr>
        <w:t>bjective</w:t>
      </w:r>
      <w:r w:rsidR="003E3F07">
        <w:rPr>
          <w:rFonts w:cs="Arial"/>
        </w:rPr>
        <w:t>s</w:t>
      </w:r>
      <w:bookmarkEnd w:id="29"/>
      <w:r w:rsidR="009E501F" w:rsidRPr="0022594E">
        <w:rPr>
          <w:rFonts w:cs="Arial"/>
        </w:rPr>
        <w:t xml:space="preserve"> </w:t>
      </w:r>
    </w:p>
    <w:p w:rsidR="00464AE7" w:rsidRPr="00C25677" w:rsidRDefault="00702130" w:rsidP="00F76E9F">
      <w:pPr>
        <w:rPr>
          <w:rFonts w:ascii="Arial" w:hAnsi="Arial" w:cs="Arial"/>
          <w:sz w:val="20"/>
          <w:szCs w:val="20"/>
        </w:rPr>
      </w:pPr>
      <w:r w:rsidRPr="00C25677">
        <w:rPr>
          <w:rFonts w:ascii="Arial" w:hAnsi="Arial" w:cs="Arial"/>
          <w:sz w:val="20"/>
          <w:szCs w:val="20"/>
        </w:rPr>
        <w:t xml:space="preserve">In Australia, </w:t>
      </w:r>
      <w:r w:rsidR="00A43A2D" w:rsidRPr="00C25677">
        <w:rPr>
          <w:rFonts w:ascii="Arial" w:hAnsi="Arial" w:cs="Arial"/>
          <w:sz w:val="20"/>
          <w:szCs w:val="20"/>
        </w:rPr>
        <w:t>consumers</w:t>
      </w:r>
      <w:r w:rsidRPr="00C25677">
        <w:rPr>
          <w:rFonts w:ascii="Arial" w:hAnsi="Arial" w:cs="Arial"/>
          <w:sz w:val="20"/>
          <w:szCs w:val="20"/>
        </w:rPr>
        <w:t xml:space="preserve"> </w:t>
      </w:r>
      <w:r w:rsidR="00A43A2D" w:rsidRPr="00C25677">
        <w:rPr>
          <w:rFonts w:ascii="Arial" w:hAnsi="Arial" w:cs="Arial"/>
          <w:sz w:val="20"/>
          <w:szCs w:val="20"/>
        </w:rPr>
        <w:t>expect</w:t>
      </w:r>
      <w:r w:rsidR="001808A1" w:rsidRPr="00C25677">
        <w:rPr>
          <w:rFonts w:ascii="Arial" w:hAnsi="Arial" w:cs="Arial"/>
          <w:sz w:val="20"/>
          <w:szCs w:val="20"/>
        </w:rPr>
        <w:t>,</w:t>
      </w:r>
      <w:r w:rsidR="00A43A2D" w:rsidRPr="00C25677">
        <w:rPr>
          <w:rFonts w:ascii="Arial" w:hAnsi="Arial" w:cs="Arial"/>
          <w:sz w:val="20"/>
          <w:szCs w:val="20"/>
        </w:rPr>
        <w:t xml:space="preserve"> and ha</w:t>
      </w:r>
      <w:r w:rsidRPr="00C25677">
        <w:rPr>
          <w:rFonts w:ascii="Arial" w:hAnsi="Arial" w:cs="Arial"/>
          <w:sz w:val="20"/>
          <w:szCs w:val="20"/>
        </w:rPr>
        <w:t>ve the right</w:t>
      </w:r>
      <w:r w:rsidR="001808A1" w:rsidRPr="00C25677">
        <w:rPr>
          <w:rFonts w:ascii="Arial" w:hAnsi="Arial" w:cs="Arial"/>
          <w:sz w:val="20"/>
          <w:szCs w:val="20"/>
        </w:rPr>
        <w:t>,</w:t>
      </w:r>
      <w:r w:rsidRPr="00C25677">
        <w:rPr>
          <w:rFonts w:ascii="Arial" w:hAnsi="Arial" w:cs="Arial"/>
          <w:sz w:val="20"/>
          <w:szCs w:val="20"/>
        </w:rPr>
        <w:t xml:space="preserve"> to </w:t>
      </w:r>
      <w:r w:rsidR="00A43A2D" w:rsidRPr="00C25677">
        <w:rPr>
          <w:rFonts w:ascii="Arial" w:hAnsi="Arial" w:cs="Arial"/>
          <w:sz w:val="20"/>
          <w:szCs w:val="20"/>
        </w:rPr>
        <w:t xml:space="preserve">make their own </w:t>
      </w:r>
      <w:r w:rsidRPr="00C25677">
        <w:rPr>
          <w:rFonts w:ascii="Arial" w:hAnsi="Arial" w:cs="Arial"/>
          <w:sz w:val="20"/>
          <w:szCs w:val="20"/>
        </w:rPr>
        <w:t>choice</w:t>
      </w:r>
      <w:r w:rsidR="00A43A2D" w:rsidRPr="00C25677">
        <w:rPr>
          <w:rFonts w:ascii="Arial" w:hAnsi="Arial" w:cs="Arial"/>
          <w:sz w:val="20"/>
          <w:szCs w:val="20"/>
        </w:rPr>
        <w:t>s</w:t>
      </w:r>
      <w:r w:rsidRPr="00C25677">
        <w:rPr>
          <w:rFonts w:ascii="Arial" w:hAnsi="Arial" w:cs="Arial"/>
          <w:sz w:val="20"/>
          <w:szCs w:val="20"/>
        </w:rPr>
        <w:t xml:space="preserve"> about their health care, to receive safe, high quality care and to </w:t>
      </w:r>
      <w:r w:rsidR="00A43A2D" w:rsidRPr="00C25677">
        <w:rPr>
          <w:rFonts w:ascii="Arial" w:hAnsi="Arial" w:cs="Arial"/>
          <w:sz w:val="20"/>
          <w:szCs w:val="20"/>
        </w:rPr>
        <w:t>be informed</w:t>
      </w:r>
      <w:r w:rsidR="00BB59DE" w:rsidRPr="00C25677">
        <w:rPr>
          <w:rFonts w:ascii="Arial" w:hAnsi="Arial" w:cs="Arial"/>
          <w:sz w:val="20"/>
          <w:szCs w:val="20"/>
        </w:rPr>
        <w:t xml:space="preserve"> </w:t>
      </w:r>
      <w:r w:rsidRPr="00C25677">
        <w:rPr>
          <w:rFonts w:ascii="Arial" w:hAnsi="Arial" w:cs="Arial"/>
          <w:sz w:val="20"/>
          <w:szCs w:val="20"/>
        </w:rPr>
        <w:t xml:space="preserve">about </w:t>
      </w:r>
      <w:r w:rsidR="00BB59DE" w:rsidRPr="00C25677">
        <w:rPr>
          <w:rFonts w:ascii="Arial" w:hAnsi="Arial" w:cs="Arial"/>
          <w:sz w:val="20"/>
          <w:szCs w:val="20"/>
        </w:rPr>
        <w:t>services and procedures</w:t>
      </w:r>
      <w:r w:rsidRPr="00C25677">
        <w:rPr>
          <w:rFonts w:ascii="Arial" w:hAnsi="Arial" w:cs="Arial"/>
          <w:sz w:val="20"/>
          <w:szCs w:val="20"/>
        </w:rPr>
        <w:t>.</w:t>
      </w:r>
      <w:r w:rsidR="00743AAC" w:rsidRPr="00C25677">
        <w:rPr>
          <w:rStyle w:val="FootnoteReference"/>
          <w:rFonts w:ascii="Arial" w:hAnsi="Arial" w:cs="Arial"/>
          <w:sz w:val="20"/>
          <w:szCs w:val="20"/>
        </w:rPr>
        <w:footnoteReference w:id="84"/>
      </w:r>
      <w:r w:rsidRPr="00C25677">
        <w:rPr>
          <w:rFonts w:ascii="Arial" w:hAnsi="Arial" w:cs="Arial"/>
          <w:sz w:val="20"/>
          <w:szCs w:val="20"/>
        </w:rPr>
        <w:t xml:space="preserve"> </w:t>
      </w:r>
      <w:r w:rsidR="00464AE7" w:rsidRPr="00C25677">
        <w:rPr>
          <w:rFonts w:ascii="Arial" w:hAnsi="Arial" w:cs="Arial"/>
          <w:sz w:val="20"/>
          <w:szCs w:val="20"/>
        </w:rPr>
        <w:t xml:space="preserve"> These rights apply to all health settings, both public and private.</w:t>
      </w:r>
      <w:r w:rsidR="00464AE7" w:rsidRPr="00C25677">
        <w:rPr>
          <w:rStyle w:val="FootnoteReference"/>
          <w:rFonts w:ascii="Arial" w:hAnsi="Arial" w:cs="Arial"/>
          <w:sz w:val="20"/>
          <w:szCs w:val="20"/>
        </w:rPr>
        <w:t xml:space="preserve"> </w:t>
      </w:r>
      <w:r w:rsidR="00464AE7" w:rsidRPr="00C25677">
        <w:rPr>
          <w:rFonts w:ascii="Arial" w:hAnsi="Arial" w:cs="Arial"/>
          <w:sz w:val="20"/>
          <w:szCs w:val="20"/>
        </w:rPr>
        <w:t xml:space="preserve">Consumers have the right to choose to have cosmetic medical and surgical procedures without there being a medical need.  </w:t>
      </w:r>
    </w:p>
    <w:p w:rsidR="00702130" w:rsidRPr="00C25677" w:rsidRDefault="00464AE7" w:rsidP="00464AE7">
      <w:pPr>
        <w:rPr>
          <w:rFonts w:ascii="Arial" w:hAnsi="Arial" w:cs="Arial"/>
          <w:sz w:val="20"/>
          <w:szCs w:val="20"/>
        </w:rPr>
      </w:pPr>
      <w:r w:rsidRPr="00C25677">
        <w:rPr>
          <w:rFonts w:ascii="Arial" w:hAnsi="Arial" w:cs="Arial"/>
          <w:sz w:val="20"/>
          <w:szCs w:val="20"/>
        </w:rPr>
        <w:t>The work of the Board and AHPRA is underpinned by the National Scheme’s regulatory principles.</w:t>
      </w:r>
      <w:r w:rsidRPr="00C25677">
        <w:rPr>
          <w:rStyle w:val="FootnoteReference"/>
          <w:rFonts w:ascii="Arial" w:hAnsi="Arial" w:cs="Arial"/>
          <w:sz w:val="20"/>
          <w:szCs w:val="20"/>
        </w:rPr>
        <w:footnoteReference w:id="85"/>
      </w:r>
      <w:r w:rsidRPr="00C25677">
        <w:rPr>
          <w:rFonts w:ascii="Arial" w:hAnsi="Arial" w:cs="Arial"/>
          <w:sz w:val="20"/>
          <w:szCs w:val="20"/>
        </w:rPr>
        <w:t xml:space="preserve">   </w:t>
      </w:r>
      <w:r w:rsidR="00D62EAC" w:rsidRPr="00C25677">
        <w:rPr>
          <w:rFonts w:ascii="Arial" w:hAnsi="Arial" w:cs="Arial"/>
          <w:sz w:val="20"/>
          <w:szCs w:val="20"/>
        </w:rPr>
        <w:t>Community confidence in health practitioner regulation is important</w:t>
      </w:r>
      <w:r w:rsidRPr="00C25677">
        <w:rPr>
          <w:rFonts w:ascii="Arial" w:hAnsi="Arial" w:cs="Arial"/>
          <w:sz w:val="20"/>
          <w:szCs w:val="20"/>
        </w:rPr>
        <w:t xml:space="preserve"> and </w:t>
      </w:r>
      <w:r w:rsidR="00A159D1">
        <w:rPr>
          <w:rFonts w:ascii="Arial" w:hAnsi="Arial" w:cs="Arial"/>
          <w:sz w:val="20"/>
          <w:szCs w:val="20"/>
        </w:rPr>
        <w:t>the Board’s</w:t>
      </w:r>
      <w:r w:rsidRPr="00C25677">
        <w:rPr>
          <w:rFonts w:ascii="Arial" w:hAnsi="Arial" w:cs="Arial"/>
          <w:sz w:val="20"/>
          <w:szCs w:val="20"/>
        </w:rPr>
        <w:t xml:space="preserve"> response to risk considers the need to uphold professional standards and ma</w:t>
      </w:r>
      <w:r w:rsidR="00A159D1">
        <w:rPr>
          <w:rFonts w:ascii="Arial" w:hAnsi="Arial" w:cs="Arial"/>
          <w:sz w:val="20"/>
          <w:szCs w:val="20"/>
        </w:rPr>
        <w:t>intain this public confidence. T</w:t>
      </w:r>
      <w:r w:rsidR="00D62EAC" w:rsidRPr="00C25677">
        <w:rPr>
          <w:rFonts w:ascii="Arial" w:hAnsi="Arial" w:cs="Arial"/>
          <w:sz w:val="20"/>
          <w:szCs w:val="20"/>
        </w:rPr>
        <w:t>here is an obligation on the Board</w:t>
      </w:r>
      <w:r w:rsidR="00113381">
        <w:rPr>
          <w:rFonts w:ascii="Arial" w:hAnsi="Arial" w:cs="Arial"/>
          <w:sz w:val="20"/>
          <w:szCs w:val="20"/>
        </w:rPr>
        <w:t xml:space="preserve"> </w:t>
      </w:r>
      <w:r w:rsidR="00D62EAC" w:rsidRPr="00C25677">
        <w:rPr>
          <w:rFonts w:ascii="Arial" w:hAnsi="Arial" w:cs="Arial"/>
          <w:sz w:val="20"/>
          <w:szCs w:val="20"/>
        </w:rPr>
        <w:t xml:space="preserve">to protect the public through ensuring that only practitioners who are suitably trained and qualified to practise in a competent and </w:t>
      </w:r>
      <w:r w:rsidR="00A159D1">
        <w:rPr>
          <w:rFonts w:ascii="Arial" w:hAnsi="Arial" w:cs="Arial"/>
          <w:sz w:val="20"/>
          <w:szCs w:val="20"/>
        </w:rPr>
        <w:t xml:space="preserve">ethical manner are registered. </w:t>
      </w:r>
      <w:r w:rsidR="00D62EAC" w:rsidRPr="00C25677">
        <w:rPr>
          <w:rFonts w:ascii="Arial" w:hAnsi="Arial" w:cs="Arial"/>
          <w:sz w:val="20"/>
          <w:szCs w:val="20"/>
        </w:rPr>
        <w:t xml:space="preserve">The Board sets registration standards (approved by the Ministerial Council) and issues codes and guidelines so that </w:t>
      </w:r>
      <w:r w:rsidRPr="00C25677">
        <w:rPr>
          <w:rFonts w:ascii="Arial" w:hAnsi="Arial" w:cs="Arial"/>
          <w:sz w:val="20"/>
          <w:szCs w:val="20"/>
        </w:rPr>
        <w:t xml:space="preserve">there are nationally consistent </w:t>
      </w:r>
      <w:r w:rsidR="00D62EAC" w:rsidRPr="00C25677">
        <w:rPr>
          <w:rFonts w:ascii="Arial" w:hAnsi="Arial" w:cs="Arial"/>
          <w:sz w:val="20"/>
          <w:szCs w:val="20"/>
        </w:rPr>
        <w:t xml:space="preserve">requirements and </w:t>
      </w:r>
      <w:r w:rsidRPr="00C25677">
        <w:rPr>
          <w:rFonts w:ascii="Arial" w:hAnsi="Arial" w:cs="Arial"/>
          <w:sz w:val="20"/>
          <w:szCs w:val="20"/>
        </w:rPr>
        <w:t xml:space="preserve">clear </w:t>
      </w:r>
      <w:r w:rsidR="00D62EAC" w:rsidRPr="00C25677">
        <w:rPr>
          <w:rFonts w:ascii="Arial" w:hAnsi="Arial" w:cs="Arial"/>
          <w:sz w:val="20"/>
          <w:szCs w:val="20"/>
        </w:rPr>
        <w:t xml:space="preserve">expectations </w:t>
      </w:r>
      <w:r w:rsidRPr="00C25677">
        <w:rPr>
          <w:rFonts w:ascii="Arial" w:hAnsi="Arial" w:cs="Arial"/>
          <w:sz w:val="20"/>
          <w:szCs w:val="20"/>
        </w:rPr>
        <w:t>of medical practitioners – no matter where they practi</w:t>
      </w:r>
      <w:r w:rsidR="00B74806">
        <w:rPr>
          <w:rFonts w:ascii="Arial" w:hAnsi="Arial" w:cs="Arial"/>
          <w:sz w:val="20"/>
          <w:szCs w:val="20"/>
        </w:rPr>
        <w:t>s</w:t>
      </w:r>
      <w:r w:rsidRPr="00C25677">
        <w:rPr>
          <w:rFonts w:ascii="Arial" w:hAnsi="Arial" w:cs="Arial"/>
          <w:sz w:val="20"/>
          <w:szCs w:val="20"/>
        </w:rPr>
        <w:t>e in Australia and to whom they provide health services (including cosmetic medical and surgical procedures).</w:t>
      </w:r>
      <w:r w:rsidR="00D62EAC" w:rsidRPr="00C25677">
        <w:rPr>
          <w:rFonts w:ascii="Arial" w:hAnsi="Arial" w:cs="Arial"/>
          <w:sz w:val="20"/>
          <w:szCs w:val="20"/>
        </w:rPr>
        <w:t xml:space="preserve"> </w:t>
      </w:r>
      <w:r w:rsidRPr="00C25677">
        <w:rPr>
          <w:rFonts w:ascii="Arial" w:hAnsi="Arial" w:cs="Arial"/>
          <w:sz w:val="20"/>
          <w:szCs w:val="20"/>
        </w:rPr>
        <w:t xml:space="preserve">  </w:t>
      </w:r>
    </w:p>
    <w:p w:rsidR="00A54B02" w:rsidRPr="00C25677" w:rsidRDefault="00A54B02" w:rsidP="00A54B02">
      <w:pPr>
        <w:rPr>
          <w:rFonts w:ascii="Arial" w:hAnsi="Arial" w:cs="Arial"/>
          <w:sz w:val="20"/>
          <w:szCs w:val="20"/>
        </w:rPr>
      </w:pPr>
      <w:r w:rsidRPr="00C25677">
        <w:rPr>
          <w:rFonts w:ascii="Arial" w:hAnsi="Arial" w:cs="Arial"/>
          <w:sz w:val="20"/>
          <w:szCs w:val="20"/>
        </w:rPr>
        <w:t xml:space="preserve">The objective is to ensure there are appropriate protections for </w:t>
      </w:r>
      <w:r>
        <w:rPr>
          <w:rFonts w:ascii="Arial" w:hAnsi="Arial" w:cs="Arial"/>
          <w:sz w:val="20"/>
          <w:szCs w:val="20"/>
        </w:rPr>
        <w:t xml:space="preserve">all </w:t>
      </w:r>
      <w:r w:rsidRPr="00C25677">
        <w:rPr>
          <w:rFonts w:ascii="Arial" w:hAnsi="Arial" w:cs="Arial"/>
          <w:sz w:val="20"/>
          <w:szCs w:val="20"/>
        </w:rPr>
        <w:t>consumers</w:t>
      </w:r>
      <w:r>
        <w:rPr>
          <w:rFonts w:ascii="Arial" w:hAnsi="Arial" w:cs="Arial"/>
          <w:sz w:val="20"/>
          <w:szCs w:val="20"/>
        </w:rPr>
        <w:t>, including those who are vulnerable</w:t>
      </w:r>
      <w:r w:rsidRPr="00C25677">
        <w:rPr>
          <w:rFonts w:ascii="Arial" w:hAnsi="Arial" w:cs="Arial"/>
          <w:sz w:val="20"/>
          <w:szCs w:val="20"/>
        </w:rPr>
        <w:t xml:space="preserve"> </w:t>
      </w:r>
      <w:r>
        <w:rPr>
          <w:rFonts w:ascii="Arial" w:hAnsi="Arial" w:cs="Arial"/>
          <w:sz w:val="20"/>
          <w:szCs w:val="20"/>
        </w:rPr>
        <w:t xml:space="preserve">to exploitation, </w:t>
      </w:r>
      <w:r w:rsidRPr="00C25677">
        <w:rPr>
          <w:rFonts w:ascii="Arial" w:hAnsi="Arial" w:cs="Arial"/>
          <w:sz w:val="20"/>
          <w:szCs w:val="20"/>
        </w:rPr>
        <w:t>who seek cosmetic medical and surgical procedures provided by registered medical practitioners – whether this is by regulatory or non-regulatory means.</w:t>
      </w:r>
    </w:p>
    <w:p w:rsidR="00C25677" w:rsidRDefault="00C25677">
      <w:pPr>
        <w:spacing w:after="0"/>
        <w:rPr>
          <w:rFonts w:ascii="Arial" w:hAnsi="Arial" w:cs="Arial"/>
          <w:b/>
          <w:color w:val="008EC4"/>
          <w:sz w:val="20"/>
        </w:rPr>
      </w:pPr>
      <w:r>
        <w:rPr>
          <w:rFonts w:cs="Arial"/>
        </w:rPr>
        <w:br w:type="page"/>
      </w:r>
    </w:p>
    <w:p w:rsidR="008C43EF" w:rsidRDefault="008C43EF" w:rsidP="008C43EF">
      <w:pPr>
        <w:pStyle w:val="AHPRASubheading"/>
        <w:rPr>
          <w:rFonts w:cs="Arial"/>
        </w:rPr>
      </w:pPr>
      <w:bookmarkStart w:id="30" w:name="_Toc414268441"/>
      <w:r w:rsidRPr="0022594E">
        <w:rPr>
          <w:rFonts w:cs="Arial"/>
        </w:rPr>
        <w:lastRenderedPageBreak/>
        <w:t>Statement of options</w:t>
      </w:r>
      <w:bookmarkEnd w:id="30"/>
    </w:p>
    <w:p w:rsidR="00EC566C" w:rsidRPr="006B4642" w:rsidRDefault="00EC566C" w:rsidP="00EC566C">
      <w:pPr>
        <w:pStyle w:val="AHPRASubheadinglevel2"/>
        <w:rPr>
          <w:rFonts w:cs="Arial"/>
          <w:lang w:val="en-AU"/>
        </w:rPr>
      </w:pPr>
      <w:bookmarkStart w:id="31" w:name="_Toc402542010"/>
      <w:bookmarkStart w:id="32" w:name="_Toc414268442"/>
      <w:r w:rsidRPr="006B4642">
        <w:rPr>
          <w:rFonts w:cs="Arial"/>
          <w:lang w:val="en-AU"/>
        </w:rPr>
        <w:t>What options are available to the Board?</w:t>
      </w:r>
      <w:bookmarkEnd w:id="31"/>
      <w:bookmarkEnd w:id="32"/>
    </w:p>
    <w:p w:rsidR="00B24E61" w:rsidRDefault="00B24E61" w:rsidP="00B24E61">
      <w:pPr>
        <w:rPr>
          <w:rFonts w:ascii="Arial" w:hAnsi="Arial" w:cs="Arial"/>
          <w:sz w:val="20"/>
        </w:rPr>
      </w:pPr>
      <w:r w:rsidRPr="006B4642">
        <w:rPr>
          <w:rFonts w:ascii="Arial" w:hAnsi="Arial" w:cs="Arial"/>
          <w:sz w:val="20"/>
        </w:rPr>
        <w:t>The National Law gives the Board its powers and responsibilities.</w:t>
      </w:r>
      <w:r w:rsidR="00F63AE1">
        <w:rPr>
          <w:rFonts w:ascii="Arial" w:hAnsi="Arial" w:cs="Arial"/>
          <w:sz w:val="20"/>
        </w:rPr>
        <w:t xml:space="preserve"> </w:t>
      </w:r>
      <w:r w:rsidRPr="006B4642">
        <w:rPr>
          <w:rFonts w:ascii="Arial" w:hAnsi="Arial" w:cs="Arial"/>
          <w:sz w:val="20"/>
        </w:rPr>
        <w:t xml:space="preserve">The Board must balance its responsibilities to protect the public while facilitating access to services in accordance with the public interest. The Board can only act within the scope of its powers under the National Law. </w:t>
      </w:r>
    </w:p>
    <w:p w:rsidR="00EC566C" w:rsidRPr="00C25677" w:rsidRDefault="00464AE7" w:rsidP="00EC566C">
      <w:pPr>
        <w:pStyle w:val="Default"/>
        <w:spacing w:after="200"/>
        <w:rPr>
          <w:color w:val="auto"/>
          <w:sz w:val="20"/>
          <w:szCs w:val="20"/>
        </w:rPr>
      </w:pPr>
      <w:r w:rsidRPr="00C25677">
        <w:rPr>
          <w:color w:val="auto"/>
          <w:sz w:val="20"/>
          <w:szCs w:val="20"/>
        </w:rPr>
        <w:t>COAG b</w:t>
      </w:r>
      <w:r w:rsidR="00EC566C" w:rsidRPr="00C25677">
        <w:rPr>
          <w:color w:val="auto"/>
          <w:sz w:val="20"/>
          <w:szCs w:val="20"/>
        </w:rPr>
        <w:t xml:space="preserve">est practice regulation requires that all </w:t>
      </w:r>
      <w:r w:rsidR="00EC566C" w:rsidRPr="00C25677">
        <w:rPr>
          <w:i/>
          <w:color w:val="auto"/>
          <w:sz w:val="20"/>
          <w:szCs w:val="20"/>
        </w:rPr>
        <w:t>feasible</w:t>
      </w:r>
      <w:r w:rsidR="00EC566C" w:rsidRPr="00C25677">
        <w:rPr>
          <w:color w:val="auto"/>
          <w:sz w:val="20"/>
          <w:szCs w:val="20"/>
        </w:rPr>
        <w:t xml:space="preserve"> options are considered</w:t>
      </w:r>
      <w:r w:rsidRPr="00C25677">
        <w:rPr>
          <w:color w:val="auto"/>
          <w:sz w:val="20"/>
          <w:szCs w:val="20"/>
        </w:rPr>
        <w:t>;</w:t>
      </w:r>
      <w:r w:rsidR="00EC566C" w:rsidRPr="00C25677">
        <w:rPr>
          <w:color w:val="auto"/>
          <w:sz w:val="20"/>
          <w:szCs w:val="20"/>
        </w:rPr>
        <w:t xml:space="preserve"> both regulatory and </w:t>
      </w:r>
      <w:r w:rsidR="00EC566C" w:rsidRPr="00C25677">
        <w:rPr>
          <w:color w:val="auto"/>
          <w:sz w:val="20"/>
          <w:szCs w:val="20"/>
        </w:rPr>
        <w:br/>
        <w:t>non-regulatory. The Board has considered a range of options</w:t>
      </w:r>
      <w:r w:rsidR="009949B3" w:rsidRPr="00C25677">
        <w:rPr>
          <w:color w:val="auto"/>
          <w:sz w:val="20"/>
          <w:szCs w:val="20"/>
        </w:rPr>
        <w:t xml:space="preserve"> </w:t>
      </w:r>
      <w:r w:rsidRPr="00C25677">
        <w:rPr>
          <w:color w:val="auto"/>
          <w:sz w:val="20"/>
          <w:szCs w:val="20"/>
        </w:rPr>
        <w:t xml:space="preserve">relevant to </w:t>
      </w:r>
      <w:r w:rsidR="009949B3" w:rsidRPr="00C25677">
        <w:rPr>
          <w:color w:val="auto"/>
          <w:sz w:val="20"/>
          <w:szCs w:val="20"/>
        </w:rPr>
        <w:t>medical practitioners who provide cosmetic medical and surgical procedures</w:t>
      </w:r>
      <w:r w:rsidR="00B24E61" w:rsidRPr="00C25677">
        <w:rPr>
          <w:color w:val="auto"/>
          <w:sz w:val="20"/>
          <w:szCs w:val="20"/>
        </w:rPr>
        <w:t xml:space="preserve"> and the views of stakeholders </w:t>
      </w:r>
      <w:r w:rsidR="00A159D1">
        <w:rPr>
          <w:color w:val="auto"/>
          <w:sz w:val="20"/>
          <w:szCs w:val="20"/>
        </w:rPr>
        <w:t>are</w:t>
      </w:r>
      <w:r w:rsidR="00B24E61" w:rsidRPr="00C25677">
        <w:rPr>
          <w:color w:val="auto"/>
          <w:sz w:val="20"/>
          <w:szCs w:val="20"/>
        </w:rPr>
        <w:t xml:space="preserve"> being sought on four </w:t>
      </w:r>
      <w:r w:rsidR="00A736FE" w:rsidRPr="00C25677">
        <w:rPr>
          <w:color w:val="auto"/>
          <w:sz w:val="20"/>
          <w:szCs w:val="20"/>
        </w:rPr>
        <w:t xml:space="preserve">feasible </w:t>
      </w:r>
      <w:r w:rsidR="00B24E61" w:rsidRPr="00C25677">
        <w:rPr>
          <w:color w:val="auto"/>
          <w:sz w:val="20"/>
          <w:szCs w:val="20"/>
        </w:rPr>
        <w:t>options</w:t>
      </w:r>
      <w:r w:rsidRPr="00C25677">
        <w:rPr>
          <w:color w:val="auto"/>
          <w:sz w:val="20"/>
          <w:szCs w:val="20"/>
        </w:rPr>
        <w:t>.</w:t>
      </w:r>
      <w:r w:rsidR="00EC566C" w:rsidRPr="00C25677">
        <w:rPr>
          <w:color w:val="auto"/>
          <w:sz w:val="20"/>
          <w:szCs w:val="20"/>
        </w:rPr>
        <w:t xml:space="preserve"> </w:t>
      </w:r>
    </w:p>
    <w:p w:rsidR="00EC566C" w:rsidRPr="0022065A" w:rsidRDefault="00EC566C" w:rsidP="0022065A">
      <w:pPr>
        <w:pStyle w:val="AHPRASubheadinglevel3"/>
        <w:rPr>
          <w:bCs/>
        </w:rPr>
      </w:pPr>
      <w:bookmarkStart w:id="33" w:name="_Toc414268443"/>
      <w:r w:rsidRPr="0022065A">
        <w:rPr>
          <w:bCs/>
        </w:rPr>
        <w:t>Registration standards</w:t>
      </w:r>
      <w:r w:rsidR="00636D85" w:rsidRPr="0022065A">
        <w:rPr>
          <w:bCs/>
        </w:rPr>
        <w:t>,</w:t>
      </w:r>
      <w:r w:rsidRPr="0022065A">
        <w:rPr>
          <w:bCs/>
        </w:rPr>
        <w:t xml:space="preserve"> codes and guidelines</w:t>
      </w:r>
      <w:bookmarkEnd w:id="33"/>
    </w:p>
    <w:p w:rsidR="00BD4538" w:rsidRDefault="00EC566C" w:rsidP="00EC566C">
      <w:pPr>
        <w:rPr>
          <w:rFonts w:ascii="Arial" w:hAnsi="Arial" w:cs="Arial"/>
          <w:sz w:val="20"/>
        </w:rPr>
      </w:pPr>
      <w:r w:rsidRPr="006B4642">
        <w:rPr>
          <w:rFonts w:ascii="Arial" w:hAnsi="Arial" w:cs="Arial"/>
          <w:sz w:val="20"/>
        </w:rPr>
        <w:t>Under section 38 of the National Law, the Board can develop registration standards, for example, about ‘the scope of practice of health practitioners registered in the profession’. Registration standards must be approved by AHWMC (the Health Ministers of the commonwealth, state and territory governments)</w:t>
      </w:r>
      <w:r w:rsidR="00776D58">
        <w:rPr>
          <w:rFonts w:ascii="Arial" w:hAnsi="Arial" w:cs="Arial"/>
          <w:sz w:val="20"/>
        </w:rPr>
        <w:t xml:space="preserve"> and set out requirements that </w:t>
      </w:r>
      <w:r w:rsidR="00776D58" w:rsidRPr="0063044E">
        <w:rPr>
          <w:rFonts w:ascii="Arial" w:hAnsi="Arial" w:cs="Arial"/>
          <w:i/>
          <w:sz w:val="20"/>
        </w:rPr>
        <w:t>must</w:t>
      </w:r>
      <w:r w:rsidR="00776D58">
        <w:rPr>
          <w:rFonts w:ascii="Arial" w:hAnsi="Arial" w:cs="Arial"/>
          <w:sz w:val="20"/>
        </w:rPr>
        <w:t xml:space="preserve"> be met to obtain and</w:t>
      </w:r>
      <w:r w:rsidR="00942AB4">
        <w:rPr>
          <w:rFonts w:ascii="Arial" w:hAnsi="Arial" w:cs="Arial"/>
          <w:sz w:val="20"/>
        </w:rPr>
        <w:t xml:space="preserve"> </w:t>
      </w:r>
      <w:r w:rsidR="00776D58">
        <w:rPr>
          <w:rFonts w:ascii="Arial" w:hAnsi="Arial" w:cs="Arial"/>
          <w:sz w:val="20"/>
        </w:rPr>
        <w:t>retain registration in that profession</w:t>
      </w:r>
      <w:r w:rsidRPr="006B4642">
        <w:rPr>
          <w:rFonts w:ascii="Arial" w:hAnsi="Arial" w:cs="Arial"/>
          <w:sz w:val="20"/>
        </w:rPr>
        <w:t xml:space="preserve">. </w:t>
      </w:r>
    </w:p>
    <w:p w:rsidR="00BD4538" w:rsidRPr="00BD4538" w:rsidRDefault="00BD4538" w:rsidP="00BD4538">
      <w:pPr>
        <w:autoSpaceDE w:val="0"/>
        <w:autoSpaceDN w:val="0"/>
        <w:adjustRightInd w:val="0"/>
        <w:rPr>
          <w:rFonts w:ascii="Arial" w:hAnsi="Arial" w:cs="Arial"/>
          <w:sz w:val="20"/>
        </w:rPr>
      </w:pPr>
      <w:r w:rsidRPr="00BD4538">
        <w:rPr>
          <w:rFonts w:ascii="Arial" w:hAnsi="Arial" w:cs="Arial"/>
          <w:sz w:val="20"/>
        </w:rPr>
        <w:t xml:space="preserve">Defining </w:t>
      </w:r>
      <w:r w:rsidR="00BB07B1">
        <w:rPr>
          <w:rFonts w:ascii="Arial" w:hAnsi="Arial" w:cs="Arial"/>
          <w:sz w:val="20"/>
        </w:rPr>
        <w:t xml:space="preserve">the </w:t>
      </w:r>
      <w:r w:rsidRPr="00BD4538">
        <w:rPr>
          <w:rFonts w:ascii="Arial" w:hAnsi="Arial" w:cs="Arial"/>
          <w:sz w:val="20"/>
        </w:rPr>
        <w:t xml:space="preserve">scope of practice </w:t>
      </w:r>
      <w:r w:rsidR="00BB07B1">
        <w:rPr>
          <w:rFonts w:ascii="Arial" w:hAnsi="Arial" w:cs="Arial"/>
          <w:sz w:val="20"/>
        </w:rPr>
        <w:t>of</w:t>
      </w:r>
      <w:r w:rsidRPr="00BD4538">
        <w:rPr>
          <w:rFonts w:ascii="Arial" w:hAnsi="Arial" w:cs="Arial"/>
          <w:sz w:val="20"/>
        </w:rPr>
        <w:t xml:space="preserve"> </w:t>
      </w:r>
      <w:r w:rsidR="00BB07B1">
        <w:rPr>
          <w:rFonts w:ascii="Arial" w:hAnsi="Arial" w:cs="Arial"/>
          <w:sz w:val="20"/>
        </w:rPr>
        <w:t xml:space="preserve">medical practitioners who provide </w:t>
      </w:r>
      <w:r w:rsidRPr="00BD4538">
        <w:rPr>
          <w:rFonts w:ascii="Arial" w:hAnsi="Arial" w:cs="Arial"/>
          <w:sz w:val="20"/>
        </w:rPr>
        <w:t xml:space="preserve">cosmetic medical and surgical procedures </w:t>
      </w:r>
      <w:r w:rsidR="00BB07B1">
        <w:rPr>
          <w:rFonts w:ascii="Arial" w:hAnsi="Arial" w:cs="Arial"/>
          <w:sz w:val="20"/>
        </w:rPr>
        <w:t>is</w:t>
      </w:r>
      <w:r w:rsidRPr="00BD4538">
        <w:rPr>
          <w:rFonts w:ascii="Arial" w:hAnsi="Arial" w:cs="Arial"/>
          <w:sz w:val="20"/>
        </w:rPr>
        <w:t xml:space="preserve"> difficult as cosmetic medicine and surgery is an area of medical practice where the numbers and types of procedures are continually expanding and evolving. Defining which procedures are included would not be feasible and could inhibit innovation and market growth. </w:t>
      </w:r>
      <w:r w:rsidRPr="00BD4538" w:rsidDel="00D0130A">
        <w:rPr>
          <w:rFonts w:ascii="Arial" w:hAnsi="Arial" w:cs="Arial"/>
          <w:sz w:val="20"/>
        </w:rPr>
        <w:t xml:space="preserve">  </w:t>
      </w:r>
    </w:p>
    <w:p w:rsidR="00EC566C" w:rsidRPr="006B4642" w:rsidRDefault="00EC566C" w:rsidP="00EC566C">
      <w:pPr>
        <w:rPr>
          <w:rFonts w:ascii="Arial" w:hAnsi="Arial" w:cs="Arial"/>
        </w:rPr>
      </w:pPr>
      <w:r w:rsidRPr="006B4642">
        <w:rPr>
          <w:rFonts w:ascii="Arial" w:hAnsi="Arial" w:cs="Arial"/>
          <w:sz w:val="20"/>
        </w:rPr>
        <w:t xml:space="preserve">Under section 39 of the National Law, the Board </w:t>
      </w:r>
      <w:r w:rsidR="00776D58">
        <w:rPr>
          <w:rFonts w:ascii="Arial" w:hAnsi="Arial" w:cs="Arial"/>
          <w:sz w:val="20"/>
        </w:rPr>
        <w:t>may also</w:t>
      </w:r>
      <w:r w:rsidR="00776D58" w:rsidRPr="006B4642">
        <w:rPr>
          <w:rFonts w:ascii="Arial" w:hAnsi="Arial" w:cs="Arial"/>
          <w:sz w:val="20"/>
        </w:rPr>
        <w:t xml:space="preserve"> </w:t>
      </w:r>
      <w:r w:rsidRPr="006B4642">
        <w:rPr>
          <w:rFonts w:ascii="Arial" w:hAnsi="Arial" w:cs="Arial"/>
          <w:sz w:val="20"/>
        </w:rPr>
        <w:t>develop and approve codes and guidelines to provide guidance to the health practitioners it registers (AHWMC approval is not required).</w:t>
      </w:r>
      <w:r w:rsidR="00636D85">
        <w:rPr>
          <w:rFonts w:ascii="Arial" w:hAnsi="Arial" w:cs="Arial"/>
          <w:sz w:val="20"/>
        </w:rPr>
        <w:t xml:space="preserve"> Registration standards, codes </w:t>
      </w:r>
      <w:r w:rsidR="00C82140">
        <w:rPr>
          <w:rFonts w:ascii="Arial" w:hAnsi="Arial" w:cs="Arial"/>
          <w:sz w:val="20"/>
        </w:rPr>
        <w:t>or</w:t>
      </w:r>
      <w:r w:rsidR="00636D85">
        <w:rPr>
          <w:rFonts w:ascii="Arial" w:hAnsi="Arial" w:cs="Arial"/>
          <w:sz w:val="20"/>
        </w:rPr>
        <w:t xml:space="preserve"> guidelines apply to all medical practitioners in all states and territories. </w:t>
      </w:r>
    </w:p>
    <w:p w:rsidR="00E7300B" w:rsidRPr="00C25677" w:rsidRDefault="00EC566C" w:rsidP="00EC566C">
      <w:pPr>
        <w:pStyle w:val="AHPRAbodytext"/>
      </w:pPr>
      <w:r w:rsidRPr="006B4642">
        <w:t xml:space="preserve">An approved registration standard or a code or a guideline, is admissible in proceedings under the National Law or a law of a co-regulatory jurisdiction against a health practitioner registered by the Board as </w:t>
      </w:r>
      <w:r w:rsidRPr="00C25677">
        <w:t>evidence of what constitutes appropriate professional conduct or practice for the health profession.</w:t>
      </w:r>
      <w:r w:rsidRPr="00C25677">
        <w:rPr>
          <w:rStyle w:val="FootnoteReference"/>
        </w:rPr>
        <w:footnoteReference w:id="86"/>
      </w:r>
      <w:r w:rsidRPr="00C25677">
        <w:t xml:space="preserve"> </w:t>
      </w:r>
      <w:r w:rsidR="00741D36" w:rsidRPr="00C25677">
        <w:t xml:space="preserve"> </w:t>
      </w:r>
    </w:p>
    <w:p w:rsidR="00741D36" w:rsidRDefault="00B24E61" w:rsidP="00EF58BB">
      <w:pPr>
        <w:tabs>
          <w:tab w:val="left" w:pos="7938"/>
        </w:tabs>
        <w:autoSpaceDE w:val="0"/>
        <w:autoSpaceDN w:val="0"/>
        <w:adjustRightInd w:val="0"/>
        <w:spacing w:after="120"/>
        <w:rPr>
          <w:rFonts w:ascii="Arial" w:hAnsi="Arial" w:cs="Arial"/>
          <w:sz w:val="20"/>
          <w:szCs w:val="20"/>
          <w:lang w:val="en-AU"/>
        </w:rPr>
      </w:pPr>
      <w:r w:rsidRPr="00C25677">
        <w:rPr>
          <w:rFonts w:ascii="Arial" w:hAnsi="Arial" w:cs="Arial"/>
          <w:sz w:val="20"/>
          <w:szCs w:val="20"/>
          <w:lang w:val="en-AU"/>
        </w:rPr>
        <w:t>However, there is a difference between a registration standard that imposes requirements that practitioners must att</w:t>
      </w:r>
      <w:r w:rsidRPr="00A54B02">
        <w:rPr>
          <w:rFonts w:ascii="Arial" w:hAnsi="Arial" w:cs="Arial"/>
          <w:sz w:val="20"/>
          <w:szCs w:val="20"/>
          <w:lang w:val="en-AU"/>
        </w:rPr>
        <w:t>ain (</w:t>
      </w:r>
      <w:r w:rsidR="00CE7A9E" w:rsidRPr="00A54B02">
        <w:rPr>
          <w:rFonts w:ascii="Arial" w:hAnsi="Arial" w:cs="Arial"/>
          <w:sz w:val="20"/>
          <w:szCs w:val="20"/>
          <w:lang w:val="en-AU"/>
        </w:rPr>
        <w:t>and</w:t>
      </w:r>
      <w:r w:rsidRPr="00A54B02">
        <w:rPr>
          <w:rFonts w:ascii="Arial" w:hAnsi="Arial" w:cs="Arial"/>
          <w:sz w:val="20"/>
          <w:szCs w:val="20"/>
          <w:lang w:val="en-AU"/>
        </w:rPr>
        <w:t xml:space="preserve"> maintain) t</w:t>
      </w:r>
      <w:r w:rsidRPr="00C25677">
        <w:rPr>
          <w:rFonts w:ascii="Arial" w:hAnsi="Arial" w:cs="Arial"/>
          <w:sz w:val="20"/>
          <w:szCs w:val="20"/>
          <w:lang w:val="en-AU"/>
        </w:rPr>
        <w:t xml:space="preserve">o be registered, and a code or guideline </w:t>
      </w:r>
      <w:r w:rsidR="00316B5F">
        <w:rPr>
          <w:rFonts w:ascii="Arial" w:hAnsi="Arial" w:cs="Arial"/>
          <w:sz w:val="20"/>
          <w:szCs w:val="20"/>
          <w:lang w:val="en-AU"/>
        </w:rPr>
        <w:t xml:space="preserve">of which the </w:t>
      </w:r>
      <w:r w:rsidRPr="00C25677">
        <w:rPr>
          <w:rFonts w:ascii="Arial" w:hAnsi="Arial" w:cs="Arial"/>
          <w:sz w:val="20"/>
          <w:szCs w:val="20"/>
          <w:lang w:val="en-AU"/>
        </w:rPr>
        <w:t xml:space="preserve">prime purpose is to provide guidance to help practitioners meet a registration standard (for example, that gives options on what steps a practitioner may take to comply with a requirement), or to express the Board’s clear expectations and guidance to registrants about appropriate professional conduct or practice. </w:t>
      </w:r>
      <w:r w:rsidR="00736A7F" w:rsidRPr="00C25677">
        <w:rPr>
          <w:rFonts w:ascii="Arial" w:hAnsi="Arial" w:cs="Arial"/>
          <w:sz w:val="20"/>
          <w:szCs w:val="20"/>
          <w:lang w:val="en-AU"/>
        </w:rPr>
        <w:t>T</w:t>
      </w:r>
      <w:r w:rsidR="00741D36" w:rsidRPr="00C25677">
        <w:rPr>
          <w:rFonts w:ascii="Arial" w:hAnsi="Arial" w:cs="Arial"/>
          <w:sz w:val="20"/>
          <w:szCs w:val="20"/>
          <w:lang w:val="en-AU"/>
        </w:rPr>
        <w:t xml:space="preserve">he Board can </w:t>
      </w:r>
      <w:r w:rsidR="00736A7F" w:rsidRPr="00C25677">
        <w:rPr>
          <w:rFonts w:ascii="Arial" w:hAnsi="Arial" w:cs="Arial"/>
          <w:sz w:val="20"/>
          <w:szCs w:val="20"/>
          <w:lang w:val="en-AU"/>
        </w:rPr>
        <w:t xml:space="preserve">take into account whether a practitioner has </w:t>
      </w:r>
      <w:r w:rsidR="00A54B02">
        <w:rPr>
          <w:rFonts w:ascii="Arial" w:hAnsi="Arial" w:cs="Arial"/>
          <w:sz w:val="20"/>
          <w:szCs w:val="20"/>
          <w:lang w:val="en-AU"/>
        </w:rPr>
        <w:t xml:space="preserve">fulfilled </w:t>
      </w:r>
      <w:r w:rsidR="00BD4538">
        <w:rPr>
          <w:rFonts w:ascii="Arial" w:hAnsi="Arial" w:cs="Arial"/>
          <w:sz w:val="20"/>
          <w:szCs w:val="20"/>
          <w:lang w:val="en-AU"/>
        </w:rPr>
        <w:t>t</w:t>
      </w:r>
      <w:r w:rsidR="00736A7F" w:rsidRPr="00C25677">
        <w:rPr>
          <w:rFonts w:ascii="Arial" w:hAnsi="Arial" w:cs="Arial"/>
          <w:sz w:val="20"/>
          <w:szCs w:val="20"/>
          <w:lang w:val="en-AU"/>
        </w:rPr>
        <w:t xml:space="preserve">hese expectations when assessing or investigating matters involving </w:t>
      </w:r>
      <w:r w:rsidR="00BB07B1">
        <w:rPr>
          <w:rFonts w:ascii="Arial" w:hAnsi="Arial" w:cs="Arial"/>
          <w:sz w:val="20"/>
          <w:szCs w:val="20"/>
          <w:lang w:val="en-AU"/>
        </w:rPr>
        <w:t xml:space="preserve">a </w:t>
      </w:r>
      <w:r w:rsidR="00736A7F" w:rsidRPr="00C25677">
        <w:rPr>
          <w:rFonts w:ascii="Arial" w:hAnsi="Arial" w:cs="Arial"/>
          <w:sz w:val="20"/>
          <w:szCs w:val="20"/>
          <w:lang w:val="en-AU"/>
        </w:rPr>
        <w:t xml:space="preserve">registered practitioner </w:t>
      </w:r>
      <w:r w:rsidR="00F93882">
        <w:rPr>
          <w:rFonts w:ascii="Arial" w:hAnsi="Arial" w:cs="Arial"/>
          <w:sz w:val="20"/>
          <w:szCs w:val="20"/>
          <w:lang w:val="en-AU"/>
        </w:rPr>
        <w:t>who</w:t>
      </w:r>
      <w:r w:rsidR="00736A7F" w:rsidRPr="00C25677">
        <w:rPr>
          <w:rFonts w:ascii="Arial" w:hAnsi="Arial" w:cs="Arial"/>
          <w:sz w:val="20"/>
          <w:szCs w:val="20"/>
          <w:lang w:val="en-AU"/>
        </w:rPr>
        <w:t xml:space="preserve"> may have engaged in unprofessional conduct or unsatisfactory professional performance.  An example is the Board’s current code of conduct, </w:t>
      </w:r>
      <w:r w:rsidR="00736A7F" w:rsidRPr="00C25677">
        <w:rPr>
          <w:rFonts w:ascii="Arial" w:hAnsi="Arial" w:cs="Arial"/>
          <w:i/>
          <w:sz w:val="20"/>
          <w:szCs w:val="20"/>
          <w:lang w:val="en-AU"/>
        </w:rPr>
        <w:t xml:space="preserve">Good </w:t>
      </w:r>
      <w:r w:rsidR="00EF58BB">
        <w:rPr>
          <w:rFonts w:ascii="Arial" w:hAnsi="Arial" w:cs="Arial"/>
          <w:i/>
          <w:sz w:val="20"/>
          <w:szCs w:val="20"/>
          <w:lang w:val="en-AU"/>
        </w:rPr>
        <w:t>m</w:t>
      </w:r>
      <w:r w:rsidR="00736A7F" w:rsidRPr="00C25677">
        <w:rPr>
          <w:rFonts w:ascii="Arial" w:hAnsi="Arial" w:cs="Arial"/>
          <w:i/>
          <w:sz w:val="20"/>
          <w:szCs w:val="20"/>
          <w:lang w:val="en-AU"/>
        </w:rPr>
        <w:t xml:space="preserve">edical </w:t>
      </w:r>
      <w:r w:rsidR="00EF58BB">
        <w:rPr>
          <w:rFonts w:ascii="Arial" w:hAnsi="Arial" w:cs="Arial"/>
          <w:i/>
          <w:sz w:val="20"/>
          <w:szCs w:val="20"/>
          <w:lang w:val="en-AU"/>
        </w:rPr>
        <w:t>p</w:t>
      </w:r>
      <w:r w:rsidR="00736A7F" w:rsidRPr="00C25677">
        <w:rPr>
          <w:rFonts w:ascii="Arial" w:hAnsi="Arial" w:cs="Arial"/>
          <w:i/>
          <w:sz w:val="20"/>
          <w:szCs w:val="20"/>
          <w:lang w:val="en-AU"/>
        </w:rPr>
        <w:t>ractice</w:t>
      </w:r>
      <w:r w:rsidR="00736A7F" w:rsidRPr="00C25677">
        <w:rPr>
          <w:rFonts w:ascii="Arial" w:hAnsi="Arial" w:cs="Arial"/>
          <w:sz w:val="20"/>
          <w:szCs w:val="20"/>
          <w:lang w:val="en-AU"/>
        </w:rPr>
        <w:t xml:space="preserve">.  </w:t>
      </w:r>
    </w:p>
    <w:p w:rsidR="00EC566C" w:rsidRPr="0022065A" w:rsidRDefault="00EC566C" w:rsidP="0022065A">
      <w:pPr>
        <w:pStyle w:val="AHPRASubheadinglevel3"/>
        <w:rPr>
          <w:bCs/>
        </w:rPr>
      </w:pPr>
      <w:bookmarkStart w:id="34" w:name="_Toc414268444"/>
      <w:r w:rsidRPr="00C25677">
        <w:rPr>
          <w:bCs/>
        </w:rPr>
        <w:t xml:space="preserve">Specialist </w:t>
      </w:r>
      <w:r w:rsidR="009F12F1" w:rsidRPr="00C25677">
        <w:rPr>
          <w:bCs/>
        </w:rPr>
        <w:t>registration</w:t>
      </w:r>
      <w:bookmarkEnd w:id="34"/>
      <w:r w:rsidRPr="0022065A">
        <w:rPr>
          <w:bCs/>
        </w:rPr>
        <w:t xml:space="preserve"> </w:t>
      </w:r>
    </w:p>
    <w:p w:rsidR="00EC566C" w:rsidRPr="00EC566C" w:rsidRDefault="00EC566C" w:rsidP="00DA397E">
      <w:pPr>
        <w:autoSpaceDE w:val="0"/>
        <w:autoSpaceDN w:val="0"/>
        <w:adjustRightInd w:val="0"/>
        <w:rPr>
          <w:rFonts w:ascii="Arial" w:eastAsiaTheme="minorHAnsi" w:hAnsi="Arial" w:cs="Arial"/>
          <w:sz w:val="20"/>
          <w:szCs w:val="20"/>
          <w:lang w:val="en-AU"/>
        </w:rPr>
      </w:pPr>
      <w:r w:rsidRPr="00EC566C">
        <w:rPr>
          <w:rFonts w:ascii="Arial" w:eastAsiaTheme="minorHAnsi" w:hAnsi="Arial" w:cs="Arial"/>
          <w:sz w:val="20"/>
          <w:szCs w:val="20"/>
          <w:lang w:val="en-AU"/>
        </w:rPr>
        <w:t>Section 13 of the National Law states that specialist recognition operates for the medical profession. The AHWMC has approved a list of specialties, fields of specialist practice and specialist titles for the medical profession.</w:t>
      </w:r>
      <w:r w:rsidR="009F12F1">
        <w:rPr>
          <w:rStyle w:val="FootnoteReference"/>
          <w:rFonts w:ascii="Arial" w:eastAsiaTheme="minorHAnsi" w:hAnsi="Arial" w:cs="Arial"/>
          <w:sz w:val="20"/>
          <w:szCs w:val="20"/>
          <w:lang w:val="en-AU"/>
        </w:rPr>
        <w:footnoteReference w:id="87"/>
      </w:r>
      <w:r w:rsidRPr="00EC566C">
        <w:rPr>
          <w:rFonts w:ascii="Arial" w:eastAsiaTheme="minorHAnsi" w:hAnsi="Arial" w:cs="Arial"/>
          <w:sz w:val="20"/>
          <w:szCs w:val="20"/>
          <w:lang w:val="en-AU"/>
        </w:rPr>
        <w:t xml:space="preserve"> </w:t>
      </w:r>
    </w:p>
    <w:p w:rsidR="000E01AF" w:rsidRDefault="00EC566C" w:rsidP="00EC566C">
      <w:pPr>
        <w:pStyle w:val="AHPRAbodytext"/>
      </w:pPr>
      <w:r w:rsidRPr="006B4642">
        <w:t>Cosmetic medicine is not a recognised medical specialty</w:t>
      </w:r>
      <w:r w:rsidR="000E01AF">
        <w:t xml:space="preserve"> and therefore the Board </w:t>
      </w:r>
      <w:r w:rsidR="00A54B02">
        <w:t xml:space="preserve">has no capacity to </w:t>
      </w:r>
      <w:r w:rsidR="00942AB4">
        <w:t>grant specialist</w:t>
      </w:r>
      <w:r w:rsidR="000E01AF">
        <w:t xml:space="preserve"> registration to ‘cosmetic surgeons’</w:t>
      </w:r>
      <w:r w:rsidRPr="006B4642">
        <w:t xml:space="preserve">. </w:t>
      </w:r>
      <w:r w:rsidR="0025615A">
        <w:t>Likewise</w:t>
      </w:r>
      <w:r w:rsidRPr="006B4642">
        <w:t xml:space="preserve">, while there </w:t>
      </w:r>
      <w:r w:rsidR="00C47B30">
        <w:t>is</w:t>
      </w:r>
      <w:r w:rsidRPr="006B4642">
        <w:t xml:space="preserve"> a range of qualifications and training available, there are no minimum training requirements that must be completed by </w:t>
      </w:r>
      <w:r w:rsidR="00C83075">
        <w:t xml:space="preserve">medical </w:t>
      </w:r>
      <w:r w:rsidRPr="006B4642">
        <w:t xml:space="preserve">practitioners providing cosmetic medical and surgical procedures. </w:t>
      </w:r>
    </w:p>
    <w:p w:rsidR="00BD4538" w:rsidRDefault="00BD4538">
      <w:pPr>
        <w:spacing w:after="0"/>
        <w:rPr>
          <w:rFonts w:ascii="Arial" w:hAnsi="Arial" w:cs="Arial"/>
          <w:sz w:val="20"/>
        </w:rPr>
      </w:pPr>
      <w:r>
        <w:br w:type="page"/>
      </w:r>
    </w:p>
    <w:p w:rsidR="00EC566C" w:rsidRPr="006B4642" w:rsidRDefault="00EC566C" w:rsidP="00EC566C">
      <w:pPr>
        <w:pStyle w:val="AHPRAbodytext"/>
      </w:pPr>
      <w:r w:rsidRPr="006B4642">
        <w:lastRenderedPageBreak/>
        <w:t>The</w:t>
      </w:r>
      <w:r w:rsidR="00942AB4">
        <w:t xml:space="preserve">re is </w:t>
      </w:r>
      <w:r w:rsidRPr="006B4642">
        <w:t xml:space="preserve">currently </w:t>
      </w:r>
      <w:r w:rsidR="00942AB4">
        <w:t xml:space="preserve">no </w:t>
      </w:r>
      <w:r w:rsidRPr="006B4642">
        <w:t>mechanism for the Board to restrict medical practitioners’ scope of practice in relation to cosmetic procedures or to prescribe specific qualifications or training in this area of medicine. A medical practitioner does however, have a professional obligation to recognise and work within the limits of their competence.</w:t>
      </w:r>
      <w:r w:rsidRPr="006B4642">
        <w:rPr>
          <w:rStyle w:val="FootnoteReference"/>
          <w:szCs w:val="20"/>
        </w:rPr>
        <w:footnoteReference w:id="88"/>
      </w:r>
    </w:p>
    <w:p w:rsidR="00EC566C" w:rsidRPr="006B4642" w:rsidRDefault="00EC566C" w:rsidP="00EC566C">
      <w:pPr>
        <w:pStyle w:val="Default"/>
        <w:spacing w:after="200"/>
        <w:rPr>
          <w:sz w:val="20"/>
          <w:szCs w:val="20"/>
        </w:rPr>
      </w:pPr>
      <w:r w:rsidRPr="006B4642">
        <w:rPr>
          <w:sz w:val="20"/>
          <w:szCs w:val="20"/>
        </w:rPr>
        <w:t>T</w:t>
      </w:r>
      <w:r w:rsidRPr="006B4642" w:rsidDel="00D0130A">
        <w:rPr>
          <w:sz w:val="20"/>
          <w:szCs w:val="20"/>
        </w:rPr>
        <w:t>he National Law protect</w:t>
      </w:r>
      <w:r w:rsidRPr="006B4642">
        <w:rPr>
          <w:sz w:val="20"/>
          <w:szCs w:val="20"/>
        </w:rPr>
        <w:t>s</w:t>
      </w:r>
      <w:r w:rsidRPr="006B4642" w:rsidDel="00D0130A">
        <w:rPr>
          <w:sz w:val="20"/>
          <w:szCs w:val="20"/>
        </w:rPr>
        <w:t xml:space="preserve"> the public</w:t>
      </w:r>
      <w:r w:rsidRPr="006B4642">
        <w:rPr>
          <w:sz w:val="20"/>
          <w:szCs w:val="20"/>
        </w:rPr>
        <w:t xml:space="preserve"> by </w:t>
      </w:r>
      <w:r w:rsidRPr="006B4642" w:rsidDel="00D0130A">
        <w:rPr>
          <w:sz w:val="20"/>
          <w:szCs w:val="20"/>
        </w:rPr>
        <w:t>protect</w:t>
      </w:r>
      <w:r w:rsidRPr="006B4642">
        <w:rPr>
          <w:sz w:val="20"/>
          <w:szCs w:val="20"/>
        </w:rPr>
        <w:t>ing</w:t>
      </w:r>
      <w:r w:rsidRPr="006B4642" w:rsidDel="00D0130A">
        <w:rPr>
          <w:sz w:val="20"/>
          <w:szCs w:val="20"/>
        </w:rPr>
        <w:t xml:space="preserve"> </w:t>
      </w:r>
      <w:r>
        <w:rPr>
          <w:sz w:val="20"/>
          <w:szCs w:val="20"/>
        </w:rPr>
        <w:t xml:space="preserve">certain </w:t>
      </w:r>
      <w:r w:rsidRPr="006B4642" w:rsidDel="00D0130A">
        <w:rPr>
          <w:sz w:val="20"/>
          <w:szCs w:val="20"/>
        </w:rPr>
        <w:t xml:space="preserve">titles for use by </w:t>
      </w:r>
      <w:r>
        <w:rPr>
          <w:sz w:val="20"/>
          <w:szCs w:val="20"/>
        </w:rPr>
        <w:t>registered health practitioners</w:t>
      </w:r>
      <w:r w:rsidRPr="006B4642" w:rsidDel="00D0130A">
        <w:rPr>
          <w:sz w:val="20"/>
          <w:szCs w:val="20"/>
        </w:rPr>
        <w:t xml:space="preserve"> only. That means that a person cannot use a protected title such as ‘specialist </w:t>
      </w:r>
      <w:r w:rsidR="00A71F18">
        <w:rPr>
          <w:sz w:val="20"/>
          <w:szCs w:val="20"/>
        </w:rPr>
        <w:t xml:space="preserve">medical </w:t>
      </w:r>
      <w:r w:rsidR="00A71F18" w:rsidRPr="006B4642" w:rsidDel="00D0130A">
        <w:rPr>
          <w:sz w:val="20"/>
          <w:szCs w:val="20"/>
        </w:rPr>
        <w:t>practitioner’</w:t>
      </w:r>
      <w:r w:rsidRPr="006B4642" w:rsidDel="00D0130A">
        <w:rPr>
          <w:sz w:val="20"/>
          <w:szCs w:val="20"/>
        </w:rPr>
        <w:t xml:space="preserve"> unless they have specialist registration. Other than restricted dental acts, prescription of optical appliances and spinal manipulation, the National Law does not restrict practice. That is, it is not an offence under the National Law for a person to perform cosmetic medicine and surgery if they do not breach any of the protection of title provisions.</w:t>
      </w:r>
      <w:r w:rsidRPr="006B4642">
        <w:rPr>
          <w:sz w:val="20"/>
          <w:szCs w:val="20"/>
        </w:rPr>
        <w:t xml:space="preserve"> </w:t>
      </w:r>
    </w:p>
    <w:p w:rsidR="00EC566C" w:rsidRPr="006B4642" w:rsidRDefault="006F20AE" w:rsidP="00EC566C">
      <w:pPr>
        <w:pStyle w:val="Default"/>
        <w:spacing w:after="200"/>
        <w:rPr>
          <w:sz w:val="20"/>
          <w:szCs w:val="20"/>
        </w:rPr>
      </w:pPr>
      <w:r>
        <w:rPr>
          <w:sz w:val="20"/>
          <w:szCs w:val="20"/>
        </w:rPr>
        <w:t xml:space="preserve">Only Australian Health Ministers </w:t>
      </w:r>
      <w:r w:rsidR="00F93882">
        <w:rPr>
          <w:sz w:val="20"/>
          <w:szCs w:val="20"/>
        </w:rPr>
        <w:t xml:space="preserve">(AHWMC) </w:t>
      </w:r>
      <w:r>
        <w:rPr>
          <w:sz w:val="20"/>
          <w:szCs w:val="20"/>
        </w:rPr>
        <w:t xml:space="preserve">can decide to expand the current list of approved specialties. </w:t>
      </w:r>
      <w:r w:rsidR="00EC566C" w:rsidRPr="006B4642">
        <w:rPr>
          <w:sz w:val="20"/>
          <w:szCs w:val="20"/>
        </w:rPr>
        <w:t xml:space="preserve">However, that would not restrict practice in cosmetic medicine and surgery. It would only restrict the use of the </w:t>
      </w:r>
      <w:r w:rsidR="00EC566C">
        <w:rPr>
          <w:sz w:val="20"/>
          <w:szCs w:val="20"/>
        </w:rPr>
        <w:t xml:space="preserve">agreed </w:t>
      </w:r>
      <w:r w:rsidR="00EC566C" w:rsidRPr="006B4642">
        <w:rPr>
          <w:sz w:val="20"/>
          <w:szCs w:val="20"/>
        </w:rPr>
        <w:t>associated title</w:t>
      </w:r>
      <w:r w:rsidR="00275C10">
        <w:rPr>
          <w:sz w:val="20"/>
          <w:szCs w:val="20"/>
        </w:rPr>
        <w:t>, f</w:t>
      </w:r>
      <w:r w:rsidR="00EC566C">
        <w:rPr>
          <w:sz w:val="20"/>
          <w:szCs w:val="20"/>
        </w:rPr>
        <w:t>or example,</w:t>
      </w:r>
      <w:r w:rsidR="00275C10">
        <w:rPr>
          <w:sz w:val="20"/>
          <w:szCs w:val="20"/>
        </w:rPr>
        <w:t xml:space="preserve"> </w:t>
      </w:r>
      <w:r w:rsidR="005A75CB">
        <w:rPr>
          <w:sz w:val="20"/>
          <w:szCs w:val="20"/>
        </w:rPr>
        <w:t>‘</w:t>
      </w:r>
      <w:r w:rsidR="00EC566C" w:rsidRPr="006B4642">
        <w:rPr>
          <w:sz w:val="20"/>
          <w:szCs w:val="20"/>
        </w:rPr>
        <w:t>cosmetic surgeon</w:t>
      </w:r>
      <w:r w:rsidR="005A75CB">
        <w:rPr>
          <w:sz w:val="20"/>
          <w:szCs w:val="20"/>
        </w:rPr>
        <w:t>’</w:t>
      </w:r>
      <w:r w:rsidR="00EC566C" w:rsidRPr="006B4642">
        <w:rPr>
          <w:sz w:val="20"/>
          <w:szCs w:val="20"/>
        </w:rPr>
        <w:t xml:space="preserve"> and/or </w:t>
      </w:r>
      <w:r w:rsidR="005A75CB">
        <w:rPr>
          <w:sz w:val="20"/>
          <w:szCs w:val="20"/>
        </w:rPr>
        <w:t>‘</w:t>
      </w:r>
      <w:r w:rsidR="00275C10">
        <w:rPr>
          <w:sz w:val="20"/>
          <w:szCs w:val="20"/>
        </w:rPr>
        <w:t xml:space="preserve">cosmetic </w:t>
      </w:r>
      <w:r w:rsidR="00EC566C" w:rsidRPr="006B4642">
        <w:rPr>
          <w:sz w:val="20"/>
          <w:szCs w:val="20"/>
        </w:rPr>
        <w:t>physician</w:t>
      </w:r>
      <w:r w:rsidR="005A75CB">
        <w:rPr>
          <w:sz w:val="20"/>
          <w:szCs w:val="20"/>
        </w:rPr>
        <w:t>’</w:t>
      </w:r>
      <w:r w:rsidR="00EC566C" w:rsidRPr="006B4642">
        <w:rPr>
          <w:sz w:val="20"/>
          <w:szCs w:val="20"/>
        </w:rPr>
        <w:t>.</w:t>
      </w:r>
    </w:p>
    <w:p w:rsidR="00275C10" w:rsidRPr="0022065A" w:rsidRDefault="00275C10" w:rsidP="0022065A">
      <w:pPr>
        <w:pStyle w:val="AHPRASubheadinglevel3"/>
        <w:rPr>
          <w:bCs/>
        </w:rPr>
      </w:pPr>
      <w:bookmarkStart w:id="35" w:name="_Toc414268445"/>
      <w:r w:rsidRPr="0022065A">
        <w:rPr>
          <w:bCs/>
        </w:rPr>
        <w:t>Endorsement for an area of practice</w:t>
      </w:r>
      <w:bookmarkEnd w:id="35"/>
    </w:p>
    <w:p w:rsidR="00EC566C" w:rsidRPr="0025615A" w:rsidRDefault="00BD4247" w:rsidP="00BD4247">
      <w:pPr>
        <w:pStyle w:val="Default"/>
        <w:spacing w:after="200"/>
        <w:rPr>
          <w:strike/>
          <w:sz w:val="20"/>
          <w:szCs w:val="20"/>
        </w:rPr>
      </w:pPr>
      <w:r>
        <w:rPr>
          <w:sz w:val="20"/>
          <w:szCs w:val="20"/>
        </w:rPr>
        <w:t>A decision to</w:t>
      </w:r>
      <w:r w:rsidR="006F20AE">
        <w:rPr>
          <w:sz w:val="20"/>
          <w:szCs w:val="20"/>
        </w:rPr>
        <w:t xml:space="preserve"> approve an area of practice endorsement </w:t>
      </w:r>
      <w:r>
        <w:rPr>
          <w:sz w:val="20"/>
          <w:szCs w:val="20"/>
        </w:rPr>
        <w:t xml:space="preserve">for </w:t>
      </w:r>
      <w:r w:rsidR="006F20AE">
        <w:rPr>
          <w:sz w:val="20"/>
          <w:szCs w:val="20"/>
        </w:rPr>
        <w:t>medical practitioners</w:t>
      </w:r>
      <w:r>
        <w:rPr>
          <w:sz w:val="20"/>
          <w:szCs w:val="20"/>
        </w:rPr>
        <w:t>’</w:t>
      </w:r>
      <w:r w:rsidR="006F20AE">
        <w:rPr>
          <w:sz w:val="20"/>
          <w:szCs w:val="20"/>
        </w:rPr>
        <w:t xml:space="preserve"> </w:t>
      </w:r>
      <w:r w:rsidR="00EC566C">
        <w:rPr>
          <w:sz w:val="20"/>
          <w:szCs w:val="20"/>
        </w:rPr>
        <w:t>registration</w:t>
      </w:r>
      <w:r w:rsidR="00EC566C" w:rsidRPr="006B4642">
        <w:rPr>
          <w:sz w:val="20"/>
          <w:szCs w:val="20"/>
        </w:rPr>
        <w:t xml:space="preserve">, such as </w:t>
      </w:r>
      <w:r w:rsidR="006F20AE">
        <w:rPr>
          <w:sz w:val="20"/>
          <w:szCs w:val="20"/>
        </w:rPr>
        <w:t xml:space="preserve">for </w:t>
      </w:r>
      <w:r w:rsidR="00A71F18">
        <w:rPr>
          <w:sz w:val="20"/>
          <w:szCs w:val="20"/>
        </w:rPr>
        <w:t>‘</w:t>
      </w:r>
      <w:r w:rsidR="00EC566C" w:rsidRPr="006B4642">
        <w:rPr>
          <w:sz w:val="20"/>
          <w:szCs w:val="20"/>
        </w:rPr>
        <w:t>cosmetic medicine</w:t>
      </w:r>
      <w:r w:rsidR="00A71F18">
        <w:rPr>
          <w:sz w:val="20"/>
          <w:szCs w:val="20"/>
        </w:rPr>
        <w:t>’</w:t>
      </w:r>
      <w:r w:rsidRPr="00BD4247">
        <w:rPr>
          <w:sz w:val="20"/>
          <w:szCs w:val="20"/>
        </w:rPr>
        <w:t xml:space="preserve"> </w:t>
      </w:r>
      <w:r>
        <w:rPr>
          <w:sz w:val="20"/>
          <w:szCs w:val="20"/>
        </w:rPr>
        <w:t>can only be made by Australian Health Ministers</w:t>
      </w:r>
      <w:r w:rsidR="00F93882">
        <w:rPr>
          <w:sz w:val="20"/>
          <w:szCs w:val="20"/>
        </w:rPr>
        <w:t xml:space="preserve"> (AHWMC)</w:t>
      </w:r>
      <w:r w:rsidR="00EC566C" w:rsidRPr="006B4642">
        <w:rPr>
          <w:sz w:val="20"/>
          <w:szCs w:val="20"/>
        </w:rPr>
        <w:t>.</w:t>
      </w:r>
      <w:r w:rsidR="00275C10">
        <w:rPr>
          <w:rStyle w:val="FootnoteReference"/>
          <w:sz w:val="20"/>
          <w:szCs w:val="20"/>
        </w:rPr>
        <w:footnoteReference w:id="89"/>
      </w:r>
      <w:r w:rsidR="00EC566C" w:rsidRPr="006B4642">
        <w:rPr>
          <w:sz w:val="20"/>
          <w:szCs w:val="20"/>
        </w:rPr>
        <w:t xml:space="preserve"> However, </w:t>
      </w:r>
      <w:r w:rsidR="00CB14A7">
        <w:rPr>
          <w:sz w:val="20"/>
          <w:szCs w:val="20"/>
        </w:rPr>
        <w:t>again</w:t>
      </w:r>
      <w:r w:rsidR="007F7D23">
        <w:rPr>
          <w:sz w:val="20"/>
          <w:szCs w:val="20"/>
        </w:rPr>
        <w:t xml:space="preserve">, </w:t>
      </w:r>
      <w:r w:rsidR="00EC566C" w:rsidRPr="006B4642">
        <w:rPr>
          <w:sz w:val="20"/>
          <w:szCs w:val="20"/>
        </w:rPr>
        <w:t>defin</w:t>
      </w:r>
      <w:r w:rsidR="00A71F18">
        <w:rPr>
          <w:sz w:val="20"/>
          <w:szCs w:val="20"/>
        </w:rPr>
        <w:t>ing</w:t>
      </w:r>
      <w:r w:rsidR="00EC566C" w:rsidRPr="006B4642">
        <w:rPr>
          <w:sz w:val="20"/>
          <w:szCs w:val="20"/>
        </w:rPr>
        <w:t xml:space="preserve"> the </w:t>
      </w:r>
      <w:r w:rsidR="00EC566C">
        <w:rPr>
          <w:sz w:val="20"/>
          <w:szCs w:val="20"/>
        </w:rPr>
        <w:t xml:space="preserve">boundaries of the area of practice </w:t>
      </w:r>
      <w:r w:rsidR="00EC566C" w:rsidRPr="006B4642">
        <w:rPr>
          <w:sz w:val="20"/>
          <w:szCs w:val="20"/>
        </w:rPr>
        <w:t xml:space="preserve">which can be practised by a </w:t>
      </w:r>
      <w:r w:rsidR="00A71F18">
        <w:rPr>
          <w:sz w:val="20"/>
          <w:szCs w:val="20"/>
        </w:rPr>
        <w:t xml:space="preserve">medical </w:t>
      </w:r>
      <w:r w:rsidR="00EC566C" w:rsidRPr="006B4642">
        <w:rPr>
          <w:sz w:val="20"/>
          <w:szCs w:val="20"/>
        </w:rPr>
        <w:t xml:space="preserve">practitioner with endorsement </w:t>
      </w:r>
      <w:r w:rsidR="00EC566C">
        <w:rPr>
          <w:sz w:val="20"/>
          <w:szCs w:val="20"/>
        </w:rPr>
        <w:t>would be difficult</w:t>
      </w:r>
      <w:r w:rsidR="006F20AE">
        <w:rPr>
          <w:sz w:val="20"/>
          <w:szCs w:val="20"/>
        </w:rPr>
        <w:t xml:space="preserve"> </w:t>
      </w:r>
      <w:r w:rsidR="007F7D23">
        <w:rPr>
          <w:sz w:val="20"/>
          <w:szCs w:val="20"/>
        </w:rPr>
        <w:t>because c</w:t>
      </w:r>
      <w:r w:rsidR="00EC566C" w:rsidRPr="006B4642">
        <w:rPr>
          <w:sz w:val="20"/>
          <w:szCs w:val="20"/>
        </w:rPr>
        <w:t xml:space="preserve">osmetic </w:t>
      </w:r>
      <w:r w:rsidR="007F7D23">
        <w:rPr>
          <w:sz w:val="20"/>
          <w:szCs w:val="20"/>
        </w:rPr>
        <w:t xml:space="preserve">medicine and surgery </w:t>
      </w:r>
      <w:r w:rsidR="00EC566C" w:rsidRPr="006B4642">
        <w:rPr>
          <w:sz w:val="20"/>
          <w:szCs w:val="20"/>
        </w:rPr>
        <w:t>cover a broad scope of practice</w:t>
      </w:r>
      <w:r>
        <w:rPr>
          <w:sz w:val="20"/>
          <w:szCs w:val="20"/>
        </w:rPr>
        <w:t xml:space="preserve"> and defining the procedures for inclusion would not be feasible</w:t>
      </w:r>
      <w:r w:rsidR="007F7D23">
        <w:rPr>
          <w:sz w:val="20"/>
          <w:szCs w:val="20"/>
        </w:rPr>
        <w:t xml:space="preserve">. </w:t>
      </w:r>
    </w:p>
    <w:p w:rsidR="00275C10" w:rsidRPr="0022065A" w:rsidRDefault="00275C10" w:rsidP="0022065A">
      <w:pPr>
        <w:pStyle w:val="AHPRASubheadinglevel3"/>
        <w:rPr>
          <w:bCs/>
        </w:rPr>
      </w:pPr>
      <w:bookmarkStart w:id="36" w:name="_Toc414268446"/>
      <w:r w:rsidRPr="0022065A">
        <w:rPr>
          <w:bCs/>
        </w:rPr>
        <w:t>Role of AHWMC</w:t>
      </w:r>
      <w:bookmarkEnd w:id="36"/>
    </w:p>
    <w:p w:rsidR="00EC566C" w:rsidRPr="006B4642" w:rsidRDefault="00C3784A" w:rsidP="00EC566C">
      <w:pPr>
        <w:pStyle w:val="Default"/>
        <w:spacing w:after="200"/>
        <w:rPr>
          <w:sz w:val="20"/>
          <w:szCs w:val="20"/>
        </w:rPr>
      </w:pPr>
      <w:r>
        <w:rPr>
          <w:sz w:val="20"/>
          <w:szCs w:val="20"/>
        </w:rPr>
        <w:t>O</w:t>
      </w:r>
      <w:r w:rsidR="00EC566C" w:rsidRPr="006B4642">
        <w:rPr>
          <w:sz w:val="20"/>
          <w:szCs w:val="20"/>
        </w:rPr>
        <w:t>ptions, such as amending the National Law to restrict practice to specified types of practitioners or endors</w:t>
      </w:r>
      <w:r>
        <w:rPr>
          <w:sz w:val="20"/>
          <w:szCs w:val="20"/>
        </w:rPr>
        <w:t xml:space="preserve">ing </w:t>
      </w:r>
      <w:r w:rsidR="00EC566C" w:rsidRPr="006B4642">
        <w:rPr>
          <w:sz w:val="20"/>
          <w:szCs w:val="20"/>
        </w:rPr>
        <w:t xml:space="preserve">an area of practice, developing a registration standard or approving a new speciality would have to be decided by AHWMC as they are not within the Board’s range of powers. These options are more restrictive than codes or guidelines, with a higher regulatory impost on practitioners and potentially a greater impact on consumers. </w:t>
      </w:r>
    </w:p>
    <w:p w:rsidR="00E81980" w:rsidRPr="0022065A" w:rsidRDefault="00E81980" w:rsidP="0022065A">
      <w:pPr>
        <w:pStyle w:val="AHPRASubheadinglevel3"/>
        <w:rPr>
          <w:bCs/>
        </w:rPr>
      </w:pPr>
      <w:bookmarkStart w:id="37" w:name="_Toc414268447"/>
      <w:r w:rsidRPr="0022065A">
        <w:rPr>
          <w:bCs/>
        </w:rPr>
        <w:t>Consumer education</w:t>
      </w:r>
      <w:bookmarkEnd w:id="37"/>
    </w:p>
    <w:p w:rsidR="00EC566C" w:rsidRDefault="003E706F" w:rsidP="00EC566C">
      <w:pPr>
        <w:pStyle w:val="Default"/>
        <w:spacing w:after="200"/>
        <w:rPr>
          <w:color w:val="auto"/>
          <w:sz w:val="20"/>
          <w:szCs w:val="20"/>
        </w:rPr>
      </w:pPr>
      <w:r w:rsidRPr="00830B7F">
        <w:rPr>
          <w:color w:val="auto"/>
          <w:sz w:val="20"/>
          <w:szCs w:val="20"/>
        </w:rPr>
        <w:t xml:space="preserve">While the Board does not have a mandated statutory role to educate consumers, </w:t>
      </w:r>
      <w:r w:rsidR="00C47B30" w:rsidRPr="00830B7F">
        <w:rPr>
          <w:color w:val="auto"/>
          <w:sz w:val="20"/>
          <w:szCs w:val="20"/>
        </w:rPr>
        <w:t xml:space="preserve">codes and </w:t>
      </w:r>
      <w:r w:rsidR="00EC566C" w:rsidRPr="00830B7F">
        <w:rPr>
          <w:color w:val="auto"/>
          <w:sz w:val="20"/>
          <w:szCs w:val="20"/>
        </w:rPr>
        <w:t xml:space="preserve">guidelines </w:t>
      </w:r>
      <w:r w:rsidRPr="00830B7F">
        <w:rPr>
          <w:color w:val="auto"/>
          <w:sz w:val="20"/>
          <w:szCs w:val="20"/>
        </w:rPr>
        <w:t xml:space="preserve">can be effective as </w:t>
      </w:r>
      <w:r w:rsidR="009B6189" w:rsidRPr="00830B7F">
        <w:rPr>
          <w:color w:val="auto"/>
          <w:sz w:val="20"/>
          <w:szCs w:val="20"/>
        </w:rPr>
        <w:t>education material</w:t>
      </w:r>
      <w:r w:rsidR="00EC566C" w:rsidRPr="00830B7F">
        <w:rPr>
          <w:color w:val="auto"/>
          <w:sz w:val="20"/>
          <w:szCs w:val="20"/>
        </w:rPr>
        <w:t xml:space="preserve"> for consumers</w:t>
      </w:r>
      <w:r w:rsidRPr="00830B7F">
        <w:rPr>
          <w:color w:val="auto"/>
          <w:sz w:val="20"/>
          <w:szCs w:val="20"/>
        </w:rPr>
        <w:t xml:space="preserve"> because they set out </w:t>
      </w:r>
      <w:r w:rsidR="001208A3">
        <w:rPr>
          <w:color w:val="auto"/>
          <w:sz w:val="20"/>
          <w:szCs w:val="20"/>
        </w:rPr>
        <w:t xml:space="preserve">the Board’s </w:t>
      </w:r>
      <w:r w:rsidRPr="00830B7F">
        <w:rPr>
          <w:color w:val="auto"/>
          <w:sz w:val="20"/>
          <w:szCs w:val="20"/>
        </w:rPr>
        <w:t xml:space="preserve">expectations </w:t>
      </w:r>
      <w:r w:rsidR="001208A3">
        <w:rPr>
          <w:color w:val="auto"/>
          <w:sz w:val="20"/>
          <w:szCs w:val="20"/>
        </w:rPr>
        <w:t xml:space="preserve">of medical practitioners </w:t>
      </w:r>
      <w:r w:rsidRPr="00830B7F">
        <w:rPr>
          <w:color w:val="auto"/>
          <w:sz w:val="20"/>
          <w:szCs w:val="20"/>
        </w:rPr>
        <w:t>and provide guidance in a more ‘plain English’ style than the statutory language of the National Law, or even the terminology used in registration standards. As a result, codes and guidelines</w:t>
      </w:r>
      <w:r w:rsidR="00EC566C" w:rsidRPr="00830B7F">
        <w:rPr>
          <w:color w:val="auto"/>
          <w:sz w:val="20"/>
          <w:szCs w:val="20"/>
        </w:rPr>
        <w:t xml:space="preserve"> </w:t>
      </w:r>
      <w:r w:rsidR="00C47B30" w:rsidRPr="00830B7F">
        <w:rPr>
          <w:color w:val="auto"/>
          <w:sz w:val="20"/>
          <w:szCs w:val="20"/>
        </w:rPr>
        <w:t xml:space="preserve">may </w:t>
      </w:r>
      <w:r w:rsidR="00EC566C" w:rsidRPr="00830B7F">
        <w:rPr>
          <w:color w:val="auto"/>
          <w:sz w:val="20"/>
          <w:szCs w:val="20"/>
        </w:rPr>
        <w:t xml:space="preserve">result in increased awareness of the risks associated with cosmetic </w:t>
      </w:r>
      <w:r w:rsidR="00E7300B" w:rsidRPr="00830B7F">
        <w:rPr>
          <w:color w:val="auto"/>
          <w:sz w:val="20"/>
          <w:szCs w:val="20"/>
        </w:rPr>
        <w:t>medical and surgical pr</w:t>
      </w:r>
      <w:r w:rsidR="00EC566C" w:rsidRPr="00830B7F">
        <w:rPr>
          <w:color w:val="auto"/>
          <w:sz w:val="20"/>
          <w:szCs w:val="20"/>
        </w:rPr>
        <w:t>ocedures</w:t>
      </w:r>
      <w:r w:rsidR="00E7300B" w:rsidRPr="00830B7F">
        <w:rPr>
          <w:color w:val="auto"/>
          <w:sz w:val="20"/>
          <w:szCs w:val="20"/>
        </w:rPr>
        <w:t xml:space="preserve"> provided by medical practitioners</w:t>
      </w:r>
      <w:r w:rsidRPr="00830B7F">
        <w:rPr>
          <w:color w:val="auto"/>
          <w:sz w:val="20"/>
          <w:szCs w:val="20"/>
        </w:rPr>
        <w:t xml:space="preserve">. The Board may issue position statements and newsletters that can also provide community education. In this consultation paper, the </w:t>
      </w:r>
      <w:r w:rsidR="0068408D">
        <w:rPr>
          <w:color w:val="auto"/>
          <w:sz w:val="20"/>
          <w:szCs w:val="20"/>
        </w:rPr>
        <w:t>B</w:t>
      </w:r>
      <w:r w:rsidRPr="00830B7F">
        <w:rPr>
          <w:color w:val="auto"/>
          <w:sz w:val="20"/>
          <w:szCs w:val="20"/>
        </w:rPr>
        <w:t xml:space="preserve">oard is exploring a new non-regulatory option that would involve </w:t>
      </w:r>
      <w:r w:rsidR="00F93882">
        <w:rPr>
          <w:color w:val="auto"/>
          <w:sz w:val="20"/>
          <w:szCs w:val="20"/>
        </w:rPr>
        <w:t xml:space="preserve">providing consumer </w:t>
      </w:r>
      <w:r w:rsidRPr="00830B7F">
        <w:rPr>
          <w:color w:val="auto"/>
          <w:sz w:val="20"/>
          <w:szCs w:val="20"/>
        </w:rPr>
        <w:t xml:space="preserve">education </w:t>
      </w:r>
      <w:r w:rsidR="00F93882">
        <w:rPr>
          <w:color w:val="auto"/>
          <w:sz w:val="20"/>
          <w:szCs w:val="20"/>
        </w:rPr>
        <w:t>material</w:t>
      </w:r>
      <w:r w:rsidRPr="00830B7F">
        <w:rPr>
          <w:color w:val="auto"/>
          <w:sz w:val="20"/>
          <w:szCs w:val="20"/>
        </w:rPr>
        <w:t xml:space="preserve"> </w:t>
      </w:r>
      <w:r w:rsidR="00CF68F0">
        <w:rPr>
          <w:color w:val="auto"/>
          <w:sz w:val="20"/>
          <w:szCs w:val="20"/>
        </w:rPr>
        <w:t xml:space="preserve">that </w:t>
      </w:r>
      <w:r w:rsidRPr="00830B7F">
        <w:rPr>
          <w:color w:val="auto"/>
          <w:sz w:val="20"/>
          <w:szCs w:val="20"/>
        </w:rPr>
        <w:t>focus</w:t>
      </w:r>
      <w:r w:rsidR="00CF68F0">
        <w:rPr>
          <w:color w:val="auto"/>
          <w:sz w:val="20"/>
          <w:szCs w:val="20"/>
        </w:rPr>
        <w:t>es</w:t>
      </w:r>
      <w:r w:rsidRPr="00830B7F">
        <w:rPr>
          <w:color w:val="auto"/>
          <w:sz w:val="20"/>
          <w:szCs w:val="20"/>
        </w:rPr>
        <w:t xml:space="preserve"> on raising consumer awareness of some of the issues related to cosmetic medical and surgical procedures provided by medical practitioners.</w:t>
      </w:r>
    </w:p>
    <w:p w:rsidR="00BD4247" w:rsidRDefault="00BD4247">
      <w:pPr>
        <w:spacing w:after="0"/>
        <w:rPr>
          <w:rFonts w:ascii="Arial" w:hAnsi="Arial" w:cs="Arial"/>
          <w:b/>
          <w:color w:val="008EC4"/>
          <w:sz w:val="20"/>
        </w:rPr>
      </w:pPr>
      <w:r>
        <w:rPr>
          <w:rFonts w:cs="Arial"/>
        </w:rPr>
        <w:br w:type="page"/>
      </w:r>
    </w:p>
    <w:p w:rsidR="008C43EF" w:rsidRPr="0022594E" w:rsidRDefault="008C43EF" w:rsidP="008C43EF">
      <w:pPr>
        <w:pStyle w:val="AHPRASubheading"/>
        <w:rPr>
          <w:rFonts w:cs="Arial"/>
        </w:rPr>
      </w:pPr>
      <w:bookmarkStart w:id="38" w:name="_Toc414268448"/>
      <w:r w:rsidRPr="0022594E">
        <w:rPr>
          <w:rFonts w:cs="Arial"/>
        </w:rPr>
        <w:lastRenderedPageBreak/>
        <w:t>Options identified</w:t>
      </w:r>
      <w:bookmarkEnd w:id="38"/>
    </w:p>
    <w:p w:rsidR="00906964" w:rsidRPr="0022594E" w:rsidRDefault="007A766E" w:rsidP="00906964">
      <w:pPr>
        <w:pStyle w:val="AHPRAbody"/>
        <w:ind w:right="-306"/>
        <w:rPr>
          <w:bCs/>
          <w:szCs w:val="20"/>
        </w:rPr>
      </w:pPr>
      <w:r w:rsidRPr="00830B7F">
        <w:t xml:space="preserve">The </w:t>
      </w:r>
      <w:r w:rsidR="00335F37" w:rsidRPr="00830B7F">
        <w:t xml:space="preserve">Board has identified the </w:t>
      </w:r>
      <w:r w:rsidRPr="00830B7F">
        <w:t xml:space="preserve">following </w:t>
      </w:r>
      <w:r w:rsidR="002B3130" w:rsidRPr="00830B7F">
        <w:t>four</w:t>
      </w:r>
      <w:r w:rsidR="00DF3C06" w:rsidRPr="00830B7F">
        <w:t xml:space="preserve"> </w:t>
      </w:r>
      <w:r w:rsidRPr="00830B7F">
        <w:t xml:space="preserve">options </w:t>
      </w:r>
      <w:r w:rsidR="006B7941" w:rsidRPr="00830B7F">
        <w:t xml:space="preserve">as feasible options </w:t>
      </w:r>
      <w:r w:rsidR="00236249" w:rsidRPr="00830B7F">
        <w:t xml:space="preserve">in relation to </w:t>
      </w:r>
      <w:r w:rsidR="00236249" w:rsidRPr="00830B7F">
        <w:rPr>
          <w:bCs/>
          <w:szCs w:val="20"/>
        </w:rPr>
        <w:t xml:space="preserve">medical practitioners who </w:t>
      </w:r>
      <w:r w:rsidR="00D82910" w:rsidRPr="00830B7F">
        <w:rPr>
          <w:bCs/>
          <w:szCs w:val="20"/>
        </w:rPr>
        <w:t>provi</w:t>
      </w:r>
      <w:r w:rsidR="00236249" w:rsidRPr="00830B7F">
        <w:rPr>
          <w:bCs/>
          <w:szCs w:val="20"/>
        </w:rPr>
        <w:t>de</w:t>
      </w:r>
      <w:r w:rsidR="00D82910" w:rsidRPr="00830B7F">
        <w:rPr>
          <w:bCs/>
          <w:szCs w:val="20"/>
        </w:rPr>
        <w:t xml:space="preserve"> </w:t>
      </w:r>
      <w:r w:rsidR="00906964" w:rsidRPr="00830B7F">
        <w:rPr>
          <w:bCs/>
          <w:szCs w:val="20"/>
        </w:rPr>
        <w:t>cosmetic medical and surgical procedures.</w:t>
      </w:r>
      <w:r w:rsidR="00906964" w:rsidRPr="0022594E">
        <w:rPr>
          <w:bCs/>
          <w:szCs w:val="20"/>
        </w:rPr>
        <w:t xml:space="preserve"> </w:t>
      </w:r>
    </w:p>
    <w:p w:rsidR="0057458C" w:rsidRPr="0022594E" w:rsidRDefault="00C15180" w:rsidP="00FB132C">
      <w:pPr>
        <w:pStyle w:val="AHPRASubheadinglevel2"/>
        <w:rPr>
          <w:rFonts w:cs="Arial"/>
        </w:rPr>
      </w:pPr>
      <w:bookmarkStart w:id="39" w:name="_Toc414268449"/>
      <w:r w:rsidRPr="0022594E">
        <w:rPr>
          <w:rFonts w:cs="Arial"/>
        </w:rPr>
        <w:t>Option 1</w:t>
      </w:r>
      <w:bookmarkEnd w:id="39"/>
      <w:r w:rsidRPr="0022594E">
        <w:rPr>
          <w:rFonts w:cs="Arial"/>
        </w:rPr>
        <w:t xml:space="preserve"> </w:t>
      </w:r>
    </w:p>
    <w:p w:rsidR="004708CB" w:rsidRDefault="004708CB" w:rsidP="0057458C">
      <w:pPr>
        <w:rPr>
          <w:rFonts w:ascii="Arial" w:hAnsi="Arial" w:cs="Arial"/>
          <w:b/>
          <w:sz w:val="20"/>
          <w:szCs w:val="20"/>
        </w:rPr>
      </w:pPr>
      <w:r w:rsidRPr="004708CB">
        <w:rPr>
          <w:rFonts w:ascii="Arial" w:hAnsi="Arial" w:cs="Arial"/>
          <w:b/>
          <w:sz w:val="20"/>
          <w:szCs w:val="20"/>
        </w:rPr>
        <w:t xml:space="preserve">Retain the status quo of providing general guidance about the Board’s expectations of medical practitioners providing these procedures via the Board’s approved </w:t>
      </w:r>
      <w:r w:rsidR="00907950">
        <w:rPr>
          <w:rFonts w:ascii="Arial" w:hAnsi="Arial" w:cs="Arial"/>
          <w:b/>
          <w:sz w:val="20"/>
          <w:szCs w:val="20"/>
        </w:rPr>
        <w:t>c</w:t>
      </w:r>
      <w:r w:rsidRPr="004708CB">
        <w:rPr>
          <w:rFonts w:ascii="Arial" w:hAnsi="Arial" w:cs="Arial"/>
          <w:b/>
          <w:sz w:val="20"/>
          <w:szCs w:val="20"/>
        </w:rPr>
        <w:t xml:space="preserve">ode of </w:t>
      </w:r>
      <w:r w:rsidR="001E5352">
        <w:rPr>
          <w:rFonts w:ascii="Arial" w:hAnsi="Arial" w:cs="Arial"/>
          <w:b/>
          <w:sz w:val="20"/>
          <w:szCs w:val="20"/>
        </w:rPr>
        <w:t>c</w:t>
      </w:r>
      <w:r w:rsidRPr="004708CB">
        <w:rPr>
          <w:rFonts w:ascii="Arial" w:hAnsi="Arial" w:cs="Arial"/>
          <w:b/>
          <w:sz w:val="20"/>
          <w:szCs w:val="20"/>
        </w:rPr>
        <w:t>onduct</w:t>
      </w:r>
    </w:p>
    <w:p w:rsidR="003E706F" w:rsidRDefault="00335F37" w:rsidP="001911B6">
      <w:pPr>
        <w:pStyle w:val="AHPRAbodytext"/>
      </w:pPr>
      <w:r w:rsidRPr="0022594E">
        <w:t xml:space="preserve">Under this </w:t>
      </w:r>
      <w:r w:rsidR="0046378D" w:rsidRPr="0022594E">
        <w:t xml:space="preserve">option </w:t>
      </w:r>
      <w:r w:rsidR="00A353E4" w:rsidRPr="0022594E">
        <w:t xml:space="preserve">no action is proposed and </w:t>
      </w:r>
      <w:r w:rsidRPr="0022594E">
        <w:t xml:space="preserve">effectively </w:t>
      </w:r>
      <w:r w:rsidR="00A353E4" w:rsidRPr="0022594E">
        <w:t xml:space="preserve">the status quo is retained. </w:t>
      </w:r>
    </w:p>
    <w:p w:rsidR="00C711C7" w:rsidRPr="005A6C3F" w:rsidRDefault="00A353E4" w:rsidP="001911B6">
      <w:pPr>
        <w:pStyle w:val="AHPRAbodytext"/>
        <w:rPr>
          <w:szCs w:val="20"/>
        </w:rPr>
      </w:pPr>
      <w:r w:rsidRPr="0022594E">
        <w:t xml:space="preserve">Guidance </w:t>
      </w:r>
      <w:r w:rsidRPr="0022594E">
        <w:rPr>
          <w:szCs w:val="20"/>
        </w:rPr>
        <w:t xml:space="preserve">for medical practitioners who </w:t>
      </w:r>
      <w:r w:rsidR="003D0D06">
        <w:rPr>
          <w:szCs w:val="20"/>
        </w:rPr>
        <w:t>perform</w:t>
      </w:r>
      <w:r w:rsidRPr="0022594E">
        <w:rPr>
          <w:szCs w:val="20"/>
        </w:rPr>
        <w:t xml:space="preserve"> cosmetic medical and surgical procedures is </w:t>
      </w:r>
      <w:r w:rsidR="003D0D06" w:rsidRPr="0022594E">
        <w:rPr>
          <w:szCs w:val="20"/>
        </w:rPr>
        <w:t>provide</w:t>
      </w:r>
      <w:r w:rsidR="003D0D06">
        <w:rPr>
          <w:szCs w:val="20"/>
        </w:rPr>
        <w:t>d</w:t>
      </w:r>
      <w:r w:rsidRPr="0022594E">
        <w:rPr>
          <w:szCs w:val="20"/>
        </w:rPr>
        <w:t xml:space="preserve"> in existing codes and guidelines of the Board</w:t>
      </w:r>
      <w:r w:rsidRPr="0022594E">
        <w:rPr>
          <w:i/>
          <w:szCs w:val="20"/>
        </w:rPr>
        <w:t>.</w:t>
      </w:r>
      <w:r w:rsidR="00335F37" w:rsidRPr="0022594E">
        <w:rPr>
          <w:i/>
          <w:szCs w:val="20"/>
        </w:rPr>
        <w:t xml:space="preserve"> </w:t>
      </w:r>
      <w:r w:rsidR="00335F37" w:rsidRPr="0022594E">
        <w:rPr>
          <w:szCs w:val="20"/>
        </w:rPr>
        <w:t xml:space="preserve">The Board could issue a statement drawing attention to </w:t>
      </w:r>
      <w:r w:rsidR="009F2235">
        <w:rPr>
          <w:szCs w:val="20"/>
        </w:rPr>
        <w:t xml:space="preserve">existing </w:t>
      </w:r>
      <w:r w:rsidR="00864F37">
        <w:rPr>
          <w:szCs w:val="20"/>
        </w:rPr>
        <w:t>codes and guidelines,</w:t>
      </w:r>
      <w:r w:rsidR="00864F37" w:rsidRPr="0022594E">
        <w:rPr>
          <w:szCs w:val="20"/>
        </w:rPr>
        <w:t xml:space="preserve"> </w:t>
      </w:r>
      <w:r w:rsidR="00335F37" w:rsidRPr="0022594E">
        <w:rPr>
          <w:szCs w:val="20"/>
        </w:rPr>
        <w:t>to inform consumer</w:t>
      </w:r>
      <w:r w:rsidR="001505EC" w:rsidRPr="0022594E">
        <w:rPr>
          <w:szCs w:val="20"/>
        </w:rPr>
        <w:t>s</w:t>
      </w:r>
      <w:r w:rsidR="00335F37" w:rsidRPr="0022594E">
        <w:rPr>
          <w:szCs w:val="20"/>
        </w:rPr>
        <w:t xml:space="preserve"> and </w:t>
      </w:r>
      <w:r w:rsidR="00120A3C">
        <w:rPr>
          <w:szCs w:val="20"/>
        </w:rPr>
        <w:t>medical practitioners</w:t>
      </w:r>
      <w:r w:rsidR="00335F37" w:rsidRPr="0022594E">
        <w:rPr>
          <w:szCs w:val="20"/>
        </w:rPr>
        <w:t>.</w:t>
      </w:r>
    </w:p>
    <w:p w:rsidR="00335F37" w:rsidRPr="0022594E" w:rsidRDefault="009F2235" w:rsidP="001911B6">
      <w:pPr>
        <w:pStyle w:val="AHPRAbodytext"/>
      </w:pPr>
      <w:r>
        <w:t>M</w:t>
      </w:r>
      <w:r w:rsidR="00206D98" w:rsidRPr="0022594E">
        <w:t>edical practitioners</w:t>
      </w:r>
      <w:r w:rsidR="005A6C3F">
        <w:t xml:space="preserve"> (including those</w:t>
      </w:r>
      <w:r w:rsidR="00206D98" w:rsidRPr="0022594E">
        <w:t xml:space="preserve"> who provide cosmetic medical and surgical procedures</w:t>
      </w:r>
      <w:r w:rsidR="005A6C3F">
        <w:t>)</w:t>
      </w:r>
      <w:r w:rsidR="00206D98" w:rsidRPr="0022594E">
        <w:t xml:space="preserve"> must comply with </w:t>
      </w:r>
      <w:r w:rsidR="00346BA1" w:rsidRPr="0022594E">
        <w:t xml:space="preserve">approved registration </w:t>
      </w:r>
      <w:r w:rsidR="00206D98" w:rsidRPr="0022594E">
        <w:t>standards,</w:t>
      </w:r>
      <w:r w:rsidR="005A6C3F">
        <w:t xml:space="preserve"> and are expected to follow </w:t>
      </w:r>
      <w:r w:rsidR="00206D98" w:rsidRPr="0022594E">
        <w:t>codes and guidelines</w:t>
      </w:r>
      <w:r w:rsidR="00346BA1" w:rsidRPr="0022594E">
        <w:t xml:space="preserve"> published by the Board. </w:t>
      </w:r>
    </w:p>
    <w:p w:rsidR="00335F37" w:rsidRPr="0022594E" w:rsidRDefault="005E0ABE" w:rsidP="001911B6">
      <w:pPr>
        <w:pStyle w:val="AHPRAbodytext"/>
      </w:pPr>
      <w:r w:rsidRPr="0022594E">
        <w:t>The Board’s code of conduct</w:t>
      </w:r>
      <w:r w:rsidR="00DA56DC">
        <w:t>,</w:t>
      </w:r>
      <w:r w:rsidRPr="0022594E">
        <w:t xml:space="preserve"> </w:t>
      </w:r>
      <w:r w:rsidRPr="0022594E">
        <w:rPr>
          <w:i/>
        </w:rPr>
        <w:t xml:space="preserve">Good </w:t>
      </w:r>
      <w:r w:rsidR="0018360D">
        <w:rPr>
          <w:i/>
        </w:rPr>
        <w:t>m</w:t>
      </w:r>
      <w:r w:rsidRPr="0022594E">
        <w:rPr>
          <w:i/>
        </w:rPr>
        <w:t xml:space="preserve">edical </w:t>
      </w:r>
      <w:r w:rsidR="0018360D">
        <w:rPr>
          <w:i/>
        </w:rPr>
        <w:t>p</w:t>
      </w:r>
      <w:r w:rsidRPr="0022594E">
        <w:rPr>
          <w:i/>
        </w:rPr>
        <w:t>ractice</w:t>
      </w:r>
      <w:r w:rsidR="00435393" w:rsidRPr="0022594E">
        <w:rPr>
          <w:i/>
        </w:rPr>
        <w:t>,</w:t>
      </w:r>
      <w:r w:rsidRPr="0022594E">
        <w:rPr>
          <w:i/>
        </w:rPr>
        <w:t xml:space="preserve"> </w:t>
      </w:r>
      <w:r w:rsidRPr="0022594E">
        <w:t xml:space="preserve">outlines the standards expected of </w:t>
      </w:r>
      <w:r w:rsidR="003D0D06">
        <w:t xml:space="preserve">all </w:t>
      </w:r>
      <w:r w:rsidRPr="0022594E">
        <w:t>medical practitioners. It includes guidance on providing good care, working within the health</w:t>
      </w:r>
      <w:r w:rsidR="00C94714">
        <w:t xml:space="preserve"> </w:t>
      </w:r>
      <w:r w:rsidRPr="0022594E">
        <w:t>care system and with other health</w:t>
      </w:r>
      <w:r w:rsidR="00C94714">
        <w:t xml:space="preserve"> </w:t>
      </w:r>
      <w:r w:rsidRPr="0022594E">
        <w:t xml:space="preserve">care professionals, </w:t>
      </w:r>
      <w:r w:rsidR="000E10A6" w:rsidRPr="0022594E">
        <w:t xml:space="preserve">professional behaviour </w:t>
      </w:r>
      <w:r w:rsidR="000E10A6">
        <w:t xml:space="preserve">and </w:t>
      </w:r>
      <w:r w:rsidRPr="0022594E">
        <w:t xml:space="preserve">maintaining professional performance. </w:t>
      </w:r>
    </w:p>
    <w:p w:rsidR="00346BA1" w:rsidRPr="0022594E" w:rsidRDefault="000F4203" w:rsidP="001911B6">
      <w:pPr>
        <w:pStyle w:val="AHPRAbodytext"/>
      </w:pPr>
      <w:r w:rsidRPr="0022594E">
        <w:t xml:space="preserve">The Board’s </w:t>
      </w:r>
      <w:r w:rsidRPr="0022594E">
        <w:rPr>
          <w:i/>
        </w:rPr>
        <w:t>Guidelines for advertising regulated health services</w:t>
      </w:r>
      <w:r w:rsidRPr="0022594E">
        <w:t xml:space="preserve"> provide guidance on the advertising provisions in the National Law. </w:t>
      </w:r>
      <w:r w:rsidR="00BE44AF" w:rsidRPr="0022594E">
        <w:t xml:space="preserve">They </w:t>
      </w:r>
      <w:r w:rsidRPr="0022594E">
        <w:t xml:space="preserve">include guidance on a </w:t>
      </w:r>
      <w:r w:rsidR="003D0D06">
        <w:t xml:space="preserve">medical </w:t>
      </w:r>
      <w:r w:rsidRPr="0022594E">
        <w:t xml:space="preserve">practitioner’s professional obligations </w:t>
      </w:r>
      <w:r w:rsidR="00B91367" w:rsidRPr="0022594E">
        <w:t>when advertising services and describe advertising that is not permitted such as testimonials and content that misleads consumers.</w:t>
      </w:r>
      <w:r w:rsidRPr="0022594E">
        <w:t xml:space="preserve"> </w:t>
      </w:r>
    </w:p>
    <w:p w:rsidR="00C3784A" w:rsidRDefault="00C3784A" w:rsidP="00C3784A">
      <w:pPr>
        <w:pStyle w:val="AHPRAbodytext"/>
        <w:rPr>
          <w:szCs w:val="20"/>
        </w:rPr>
      </w:pPr>
      <w:r w:rsidRPr="0022594E">
        <w:t xml:space="preserve">If </w:t>
      </w:r>
      <w:r>
        <w:t xml:space="preserve">medical </w:t>
      </w:r>
      <w:r w:rsidRPr="0022594E">
        <w:t xml:space="preserve">practitioners are fellows of a college, additional codes of practice and protocols issued by </w:t>
      </w:r>
      <w:r>
        <w:t xml:space="preserve">the </w:t>
      </w:r>
      <w:r w:rsidRPr="0022594E">
        <w:t xml:space="preserve">colleges provide guidance on acceptable practice. </w:t>
      </w:r>
      <w:r>
        <w:rPr>
          <w:szCs w:val="20"/>
        </w:rPr>
        <w:t xml:space="preserve">Some </w:t>
      </w:r>
      <w:r w:rsidRPr="0022594E">
        <w:rPr>
          <w:szCs w:val="20"/>
        </w:rPr>
        <w:t>professional</w:t>
      </w:r>
      <w:r>
        <w:rPr>
          <w:szCs w:val="20"/>
        </w:rPr>
        <w:t xml:space="preserve"> associations also provide their medical practitioner members with guidance.  </w:t>
      </w:r>
    </w:p>
    <w:p w:rsidR="00562D3B" w:rsidRDefault="00562D3B" w:rsidP="00562D3B">
      <w:pPr>
        <w:pStyle w:val="AHPRAbodytext"/>
        <w:rPr>
          <w:szCs w:val="20"/>
        </w:rPr>
      </w:pPr>
      <w:r w:rsidRPr="0022594E">
        <w:t>Medical practitioners who are fellows of the Royal Australasian College of Surge</w:t>
      </w:r>
      <w:r w:rsidR="004224DA">
        <w:t>ons</w:t>
      </w:r>
      <w:r w:rsidRPr="0022594E">
        <w:t xml:space="preserve"> (RACS) are required to adhere to the RACS </w:t>
      </w:r>
      <w:r w:rsidRPr="00360CED">
        <w:rPr>
          <w:i/>
        </w:rPr>
        <w:t xml:space="preserve">Code of </w:t>
      </w:r>
      <w:r w:rsidR="00C94714">
        <w:rPr>
          <w:i/>
        </w:rPr>
        <w:t>c</w:t>
      </w:r>
      <w:r w:rsidRPr="00360CED">
        <w:rPr>
          <w:i/>
        </w:rPr>
        <w:t>onduct</w:t>
      </w:r>
      <w:r w:rsidRPr="0022594E">
        <w:t>.</w:t>
      </w:r>
      <w:r>
        <w:rPr>
          <w:rStyle w:val="FootnoteReference"/>
        </w:rPr>
        <w:footnoteReference w:id="90"/>
      </w:r>
      <w:r>
        <w:t xml:space="preserve">  If members do not adhere to the code, their </w:t>
      </w:r>
      <w:r w:rsidR="00573630">
        <w:t xml:space="preserve">college </w:t>
      </w:r>
      <w:r>
        <w:t xml:space="preserve">membership may be </w:t>
      </w:r>
      <w:r w:rsidRPr="00423BAF">
        <w:t>revoked.</w:t>
      </w:r>
      <w:r w:rsidRPr="00562D3B">
        <w:rPr>
          <w:szCs w:val="20"/>
        </w:rPr>
        <w:t xml:space="preserve"> </w:t>
      </w:r>
    </w:p>
    <w:p w:rsidR="005A6C3F" w:rsidRDefault="00562D3B" w:rsidP="001911B6">
      <w:pPr>
        <w:pStyle w:val="AHPRAbodytext"/>
      </w:pPr>
      <w:r>
        <w:t>T</w:t>
      </w:r>
      <w:r w:rsidR="000F4203" w:rsidRPr="0022594E">
        <w:t xml:space="preserve">he </w:t>
      </w:r>
      <w:r w:rsidR="00857CEC" w:rsidRPr="0022594E">
        <w:t>Australian Society of Plastic Surgeons</w:t>
      </w:r>
      <w:r w:rsidR="00767B40" w:rsidRPr="0022594E">
        <w:t xml:space="preserve"> has a </w:t>
      </w:r>
      <w:r w:rsidR="00767B40" w:rsidRPr="0022594E">
        <w:rPr>
          <w:i/>
        </w:rPr>
        <w:t xml:space="preserve">Code of </w:t>
      </w:r>
      <w:r w:rsidR="00335F37" w:rsidRPr="0022594E">
        <w:rPr>
          <w:i/>
        </w:rPr>
        <w:t>p</w:t>
      </w:r>
      <w:r w:rsidR="00767B40" w:rsidRPr="0022594E">
        <w:rPr>
          <w:i/>
        </w:rPr>
        <w:t>ractice</w:t>
      </w:r>
      <w:r w:rsidR="00767B40" w:rsidRPr="0022594E">
        <w:t xml:space="preserve"> which provides specific guidance on the professional ethics and behavio</w:t>
      </w:r>
      <w:r w:rsidR="004F27B9" w:rsidRPr="0022594E">
        <w:t>u</w:t>
      </w:r>
      <w:r w:rsidR="00767B40" w:rsidRPr="0022594E">
        <w:t xml:space="preserve">r </w:t>
      </w:r>
      <w:r w:rsidR="00DF3C06" w:rsidRPr="0022594E">
        <w:t>expected</w:t>
      </w:r>
      <w:r w:rsidR="00767B40" w:rsidRPr="0022594E">
        <w:t xml:space="preserve"> of </w:t>
      </w:r>
      <w:r w:rsidR="00C77102" w:rsidRPr="0022594E">
        <w:t xml:space="preserve">plastic surgeons who are </w:t>
      </w:r>
      <w:r w:rsidR="00767B40" w:rsidRPr="0022594E">
        <w:t>members of the Society.</w:t>
      </w:r>
      <w:r w:rsidR="00B53A32">
        <w:rPr>
          <w:rStyle w:val="FootnoteReference"/>
        </w:rPr>
        <w:footnoteReference w:id="91"/>
      </w:r>
      <w:r w:rsidR="00933885" w:rsidRPr="0022594E">
        <w:t xml:space="preserve"> </w:t>
      </w:r>
      <w:r w:rsidR="00F85672" w:rsidRPr="0022594E">
        <w:t xml:space="preserve">From time to time </w:t>
      </w:r>
      <w:r w:rsidR="00AA18CD">
        <w:t>it</w:t>
      </w:r>
      <w:r w:rsidR="00AA18CD" w:rsidRPr="0022594E">
        <w:t xml:space="preserve"> </w:t>
      </w:r>
      <w:r w:rsidR="00933885" w:rsidRPr="0022594E">
        <w:t>issue</w:t>
      </w:r>
      <w:r w:rsidR="00AA18CD">
        <w:t>s</w:t>
      </w:r>
      <w:r w:rsidR="00933885" w:rsidRPr="0022594E">
        <w:t xml:space="preserve"> policy statements on specific matters </w:t>
      </w:r>
      <w:r w:rsidR="00435393" w:rsidRPr="0022594E">
        <w:t xml:space="preserve">relating to cosmetic practice </w:t>
      </w:r>
      <w:r w:rsidR="00933885" w:rsidRPr="0022594E">
        <w:t xml:space="preserve">such as </w:t>
      </w:r>
      <w:r w:rsidR="00933885" w:rsidRPr="0022594E">
        <w:rPr>
          <w:i/>
        </w:rPr>
        <w:t>Administration of botulinum toxin by nurses</w:t>
      </w:r>
      <w:r w:rsidR="00AF2282" w:rsidRPr="0022594E">
        <w:rPr>
          <w:i/>
        </w:rPr>
        <w:t xml:space="preserve"> </w:t>
      </w:r>
      <w:r w:rsidR="00AF2282" w:rsidRPr="0022594E">
        <w:t>(which outlines the responsibilities of plastic surgeons who prescribe cosmetic injectables)</w:t>
      </w:r>
      <w:r w:rsidR="00933885" w:rsidRPr="0022594E">
        <w:t>.</w:t>
      </w:r>
      <w:r w:rsidR="00B53A32">
        <w:rPr>
          <w:rStyle w:val="FootnoteReference"/>
        </w:rPr>
        <w:footnoteReference w:id="92"/>
      </w:r>
      <w:r w:rsidR="00F85672" w:rsidRPr="0022594E">
        <w:t xml:space="preserve"> </w:t>
      </w:r>
    </w:p>
    <w:p w:rsidR="005A6C3F" w:rsidRDefault="000F4203" w:rsidP="001911B6">
      <w:pPr>
        <w:pStyle w:val="AHPRAbodytext"/>
      </w:pPr>
      <w:r w:rsidRPr="0022594E">
        <w:t xml:space="preserve">The </w:t>
      </w:r>
      <w:r w:rsidR="00857CEC" w:rsidRPr="0022594E">
        <w:t xml:space="preserve">Australasian College of Cosmetic Surgery </w:t>
      </w:r>
      <w:r w:rsidR="00933885" w:rsidRPr="0022594E">
        <w:t xml:space="preserve">has a </w:t>
      </w:r>
      <w:r w:rsidR="00933885" w:rsidRPr="0022594E">
        <w:rPr>
          <w:i/>
        </w:rPr>
        <w:t xml:space="preserve">Code of </w:t>
      </w:r>
      <w:r w:rsidR="0018360D">
        <w:rPr>
          <w:i/>
        </w:rPr>
        <w:t>p</w:t>
      </w:r>
      <w:r w:rsidR="00933885" w:rsidRPr="0022594E">
        <w:rPr>
          <w:i/>
        </w:rPr>
        <w:t>ractice</w:t>
      </w:r>
      <w:r w:rsidR="00B53A32">
        <w:rPr>
          <w:rStyle w:val="FootnoteReference"/>
          <w:i/>
        </w:rPr>
        <w:footnoteReference w:id="93"/>
      </w:r>
      <w:r w:rsidR="00933885" w:rsidRPr="0022594E">
        <w:t xml:space="preserve"> and </w:t>
      </w:r>
      <w:r w:rsidR="00F85672" w:rsidRPr="0022594E">
        <w:t>a</w:t>
      </w:r>
      <w:r w:rsidR="00933885" w:rsidRPr="0022594E">
        <w:t xml:space="preserve"> </w:t>
      </w:r>
      <w:r w:rsidR="00933885" w:rsidRPr="0022594E">
        <w:rPr>
          <w:i/>
        </w:rPr>
        <w:t>Protocol for delegated cosmetic S4 injections</w:t>
      </w:r>
      <w:r w:rsidR="00933885" w:rsidRPr="0022594E">
        <w:t>.</w:t>
      </w:r>
      <w:r w:rsidR="00B53A32">
        <w:rPr>
          <w:rStyle w:val="FootnoteReference"/>
        </w:rPr>
        <w:footnoteReference w:id="94"/>
      </w:r>
      <w:r w:rsidR="00F85672" w:rsidRPr="0022594E">
        <w:t xml:space="preserve"> </w:t>
      </w:r>
    </w:p>
    <w:p w:rsidR="000F4203" w:rsidRPr="0022594E" w:rsidRDefault="000F4203" w:rsidP="001911B6">
      <w:pPr>
        <w:pStyle w:val="AHPRAbodytext"/>
      </w:pPr>
      <w:r w:rsidRPr="0022594E">
        <w:t xml:space="preserve">The </w:t>
      </w:r>
      <w:r w:rsidR="00857CEC" w:rsidRPr="0022594E">
        <w:t xml:space="preserve">Cosmetic Physicians Society of Australasia </w:t>
      </w:r>
      <w:r w:rsidR="00E852B9" w:rsidRPr="0022594E">
        <w:t xml:space="preserve">has policies and protocols on a range of cosmetic practice including </w:t>
      </w:r>
      <w:r w:rsidR="00E852B9" w:rsidRPr="0022594E">
        <w:rPr>
          <w:i/>
        </w:rPr>
        <w:t xml:space="preserve">Protocol for delegated </w:t>
      </w:r>
      <w:r w:rsidR="00933885" w:rsidRPr="0022594E">
        <w:rPr>
          <w:i/>
        </w:rPr>
        <w:t>cosmetic</w:t>
      </w:r>
      <w:r w:rsidR="00E852B9" w:rsidRPr="0022594E">
        <w:rPr>
          <w:i/>
        </w:rPr>
        <w:t xml:space="preserve"> S4 injections</w:t>
      </w:r>
      <w:r w:rsidR="00360CED">
        <w:rPr>
          <w:rStyle w:val="FootnoteReference"/>
          <w:i/>
        </w:rPr>
        <w:footnoteReference w:id="95"/>
      </w:r>
      <w:r w:rsidR="00933885" w:rsidRPr="0022594E">
        <w:t xml:space="preserve"> and</w:t>
      </w:r>
      <w:r w:rsidR="00E852B9" w:rsidRPr="0022594E">
        <w:t xml:space="preserve"> </w:t>
      </w:r>
      <w:r w:rsidR="00E852B9" w:rsidRPr="0022594E">
        <w:rPr>
          <w:i/>
        </w:rPr>
        <w:t>Advertising guidelines</w:t>
      </w:r>
      <w:r w:rsidR="00360CED">
        <w:rPr>
          <w:rStyle w:val="FootnoteReference"/>
          <w:i/>
        </w:rPr>
        <w:footnoteReference w:id="96"/>
      </w:r>
      <w:r w:rsidR="00933885" w:rsidRPr="0022594E">
        <w:t>.</w:t>
      </w:r>
    </w:p>
    <w:p w:rsidR="00C77102" w:rsidRPr="0022594E" w:rsidRDefault="00562D3B" w:rsidP="00C77102">
      <w:pPr>
        <w:pStyle w:val="AHPRAbodytext"/>
      </w:pPr>
      <w:r>
        <w:rPr>
          <w:szCs w:val="20"/>
        </w:rPr>
        <w:lastRenderedPageBreak/>
        <w:t>However, not all medical practitioners are members of a professional association (or may be members of more than one association) and the primary role of a professional association is to promote and protect the interests of the members.</w:t>
      </w:r>
    </w:p>
    <w:p w:rsidR="00CE7A9E" w:rsidRDefault="00864F37" w:rsidP="00A159D1">
      <w:pPr>
        <w:pStyle w:val="AHPRAbodytext"/>
      </w:pPr>
      <w:r>
        <w:t>M</w:t>
      </w:r>
      <w:r w:rsidR="00C327A3" w:rsidRPr="0022594E">
        <w:t xml:space="preserve">edical practitioners who are not </w:t>
      </w:r>
      <w:r w:rsidR="003B7968">
        <w:t>affiliated</w:t>
      </w:r>
      <w:r w:rsidR="00C327A3" w:rsidRPr="0022594E">
        <w:t xml:space="preserve"> with a college or association are not subject to </w:t>
      </w:r>
      <w:r>
        <w:t xml:space="preserve">those </w:t>
      </w:r>
      <w:r w:rsidR="00C327A3" w:rsidRPr="0022594E">
        <w:t>codes.</w:t>
      </w:r>
      <w:r w:rsidR="00A159D1">
        <w:t xml:space="preserve"> </w:t>
      </w:r>
    </w:p>
    <w:p w:rsidR="00A159D1" w:rsidRPr="00BA3ABD" w:rsidRDefault="00A159D1" w:rsidP="00A159D1">
      <w:pPr>
        <w:pStyle w:val="AHPRAbodytext"/>
      </w:pPr>
      <w:r w:rsidRPr="00FD3890">
        <w:t xml:space="preserve">This is why </w:t>
      </w:r>
      <w:r w:rsidR="00651F48" w:rsidRPr="00FD3890">
        <w:t>p</w:t>
      </w:r>
      <w:r w:rsidR="00651F48">
        <w:t>r</w:t>
      </w:r>
      <w:r w:rsidR="00651F48" w:rsidRPr="00FD3890">
        <w:t>ofessional</w:t>
      </w:r>
      <w:r w:rsidRPr="00FD3890">
        <w:t xml:space="preserve"> </w:t>
      </w:r>
      <w:r w:rsidR="00651F48" w:rsidRPr="00FD3890">
        <w:t>self-regulation</w:t>
      </w:r>
      <w:r w:rsidRPr="00FD3890">
        <w:t xml:space="preserve"> of medical practitioners who provide cosmetic medical and surgical procedures is not a viable option to improve standards as there is</w:t>
      </w:r>
      <w:r w:rsidR="00584C44">
        <w:t xml:space="preserve"> </w:t>
      </w:r>
      <w:r w:rsidRPr="00FD3890">
        <w:t>n</w:t>
      </w:r>
      <w:r w:rsidR="00584C44">
        <w:t>o</w:t>
      </w:r>
      <w:r w:rsidRPr="00FD3890">
        <w:t>t a college or professional association that represents all medical practitioners who provide cosmetic procedures. Colleges and associations</w:t>
      </w:r>
      <w:r w:rsidRPr="00C25677">
        <w:t xml:space="preserve"> only represent their members and</w:t>
      </w:r>
      <w:r>
        <w:t xml:space="preserve"> membership is not required to practise in this area of medicine.</w:t>
      </w:r>
    </w:p>
    <w:p w:rsidR="00915869" w:rsidRDefault="00D76E2C" w:rsidP="002555A2">
      <w:pPr>
        <w:pStyle w:val="AHPRASubheadinglevel2"/>
        <w:rPr>
          <w:rFonts w:cs="Arial"/>
          <w:lang w:val="en-AU"/>
        </w:rPr>
      </w:pPr>
      <w:bookmarkStart w:id="40" w:name="_Toc414268450"/>
      <w:r w:rsidRPr="00915869">
        <w:rPr>
          <w:rFonts w:cs="Arial"/>
        </w:rPr>
        <w:t xml:space="preserve">Option </w:t>
      </w:r>
      <w:r w:rsidR="00D0034B" w:rsidRPr="00915869">
        <w:rPr>
          <w:rFonts w:cs="Arial"/>
        </w:rPr>
        <w:t>2</w:t>
      </w:r>
      <w:bookmarkEnd w:id="40"/>
      <w:r w:rsidR="00D0034B">
        <w:rPr>
          <w:rFonts w:cs="Arial"/>
          <w:lang w:val="en-AU"/>
        </w:rPr>
        <w:t xml:space="preserve"> </w:t>
      </w:r>
    </w:p>
    <w:p w:rsidR="004708CB" w:rsidRDefault="004708CB" w:rsidP="00915869">
      <w:pPr>
        <w:rPr>
          <w:rFonts w:ascii="Arial" w:hAnsi="Arial" w:cs="Arial"/>
          <w:b/>
          <w:sz w:val="20"/>
          <w:szCs w:val="20"/>
        </w:rPr>
      </w:pPr>
      <w:r w:rsidRPr="004708CB">
        <w:rPr>
          <w:rFonts w:ascii="Arial" w:hAnsi="Arial" w:cs="Arial"/>
          <w:b/>
          <w:sz w:val="20"/>
          <w:szCs w:val="20"/>
        </w:rPr>
        <w:t>Provide consumer education material about the provision of cosmetic medical and surgical procedures by medical practitioners</w:t>
      </w:r>
    </w:p>
    <w:p w:rsidR="00D53F11" w:rsidRPr="00D53F11" w:rsidRDefault="00D53F11" w:rsidP="00D53F11">
      <w:pPr>
        <w:rPr>
          <w:rFonts w:ascii="Arial" w:hAnsi="Arial" w:cs="Arial"/>
          <w:sz w:val="20"/>
        </w:rPr>
      </w:pPr>
      <w:r w:rsidRPr="00D53F11">
        <w:rPr>
          <w:rFonts w:ascii="Arial" w:hAnsi="Arial" w:cs="Arial"/>
          <w:sz w:val="20"/>
        </w:rPr>
        <w:t xml:space="preserve">The </w:t>
      </w:r>
      <w:r>
        <w:rPr>
          <w:rFonts w:ascii="Arial" w:hAnsi="Arial" w:cs="Arial"/>
          <w:sz w:val="20"/>
        </w:rPr>
        <w:t>second</w:t>
      </w:r>
      <w:r w:rsidRPr="00D53F11">
        <w:rPr>
          <w:rFonts w:ascii="Arial" w:hAnsi="Arial" w:cs="Arial"/>
          <w:sz w:val="20"/>
        </w:rPr>
        <w:t xml:space="preserve"> option is development of </w:t>
      </w:r>
      <w:r w:rsidR="00E465A3">
        <w:rPr>
          <w:rFonts w:ascii="Arial" w:hAnsi="Arial" w:cs="Arial"/>
          <w:sz w:val="20"/>
        </w:rPr>
        <w:t>reliable a</w:t>
      </w:r>
      <w:r w:rsidR="00E465A3" w:rsidRPr="00FD3890">
        <w:rPr>
          <w:rFonts w:ascii="Arial" w:hAnsi="Arial" w:cs="Arial"/>
          <w:sz w:val="20"/>
        </w:rPr>
        <w:t xml:space="preserve">nd unbiased </w:t>
      </w:r>
      <w:r w:rsidR="009B6189" w:rsidRPr="00FD3890">
        <w:rPr>
          <w:rFonts w:ascii="Arial" w:hAnsi="Arial" w:cs="Arial"/>
          <w:sz w:val="20"/>
        </w:rPr>
        <w:t>edu</w:t>
      </w:r>
      <w:r w:rsidR="009B6189">
        <w:rPr>
          <w:rFonts w:ascii="Arial" w:hAnsi="Arial" w:cs="Arial"/>
          <w:sz w:val="20"/>
        </w:rPr>
        <w:t>cation</w:t>
      </w:r>
      <w:r w:rsidRPr="00D53F11">
        <w:rPr>
          <w:rFonts w:ascii="Arial" w:hAnsi="Arial" w:cs="Arial"/>
          <w:sz w:val="20"/>
        </w:rPr>
        <w:t xml:space="preserve"> material </w:t>
      </w:r>
      <w:r w:rsidR="00A7380B" w:rsidRPr="00D53F11">
        <w:rPr>
          <w:rFonts w:ascii="Arial" w:hAnsi="Arial" w:cs="Arial"/>
          <w:sz w:val="20"/>
        </w:rPr>
        <w:t xml:space="preserve">for consumers </w:t>
      </w:r>
      <w:r w:rsidRPr="00D53F11">
        <w:rPr>
          <w:rFonts w:ascii="Arial" w:hAnsi="Arial" w:cs="Arial"/>
          <w:sz w:val="20"/>
        </w:rPr>
        <w:t>on cosmetic medical and surgical procedures</w:t>
      </w:r>
      <w:r w:rsidR="006775CF">
        <w:rPr>
          <w:rFonts w:ascii="Arial" w:hAnsi="Arial" w:cs="Arial"/>
          <w:sz w:val="20"/>
        </w:rPr>
        <w:t xml:space="preserve"> </w:t>
      </w:r>
      <w:r w:rsidR="006775CF" w:rsidRPr="00423BAF">
        <w:rPr>
          <w:rFonts w:ascii="Arial" w:hAnsi="Arial" w:cs="Arial"/>
          <w:sz w:val="20"/>
        </w:rPr>
        <w:t>provided by medical practitioners</w:t>
      </w:r>
      <w:r w:rsidRPr="00D53F11">
        <w:rPr>
          <w:rFonts w:ascii="Arial" w:hAnsi="Arial" w:cs="Arial"/>
          <w:sz w:val="20"/>
        </w:rPr>
        <w:t>.</w:t>
      </w:r>
    </w:p>
    <w:p w:rsidR="00D53F11" w:rsidRDefault="00D53F11" w:rsidP="00D53F11">
      <w:pPr>
        <w:rPr>
          <w:rFonts w:ascii="Arial" w:hAnsi="Arial" w:cs="Arial"/>
          <w:sz w:val="20"/>
        </w:rPr>
      </w:pPr>
      <w:r w:rsidRPr="00D53F11">
        <w:rPr>
          <w:rFonts w:ascii="Arial" w:hAnsi="Arial" w:cs="Arial"/>
          <w:sz w:val="20"/>
        </w:rPr>
        <w:t xml:space="preserve">The material </w:t>
      </w:r>
      <w:r w:rsidR="00E5467B">
        <w:rPr>
          <w:rFonts w:ascii="Arial" w:hAnsi="Arial" w:cs="Arial"/>
          <w:sz w:val="20"/>
        </w:rPr>
        <w:t>could</w:t>
      </w:r>
      <w:r w:rsidR="00E5467B" w:rsidRPr="00D53F11">
        <w:rPr>
          <w:rFonts w:ascii="Arial" w:hAnsi="Arial" w:cs="Arial"/>
          <w:sz w:val="20"/>
        </w:rPr>
        <w:t xml:space="preserve"> </w:t>
      </w:r>
      <w:r w:rsidR="00E5467B">
        <w:rPr>
          <w:rFonts w:ascii="Arial" w:hAnsi="Arial" w:cs="Arial"/>
          <w:sz w:val="20"/>
        </w:rPr>
        <w:t>cover topics such as</w:t>
      </w:r>
      <w:r w:rsidRPr="00D53F11">
        <w:rPr>
          <w:rFonts w:ascii="Arial" w:hAnsi="Arial" w:cs="Arial"/>
          <w:sz w:val="20"/>
        </w:rPr>
        <w:t xml:space="preserve">; what to expect when having a cosmetic </w:t>
      </w:r>
      <w:r w:rsidR="006775CF">
        <w:rPr>
          <w:rFonts w:ascii="Arial" w:hAnsi="Arial" w:cs="Arial"/>
          <w:sz w:val="20"/>
        </w:rPr>
        <w:t xml:space="preserve">medical or surgical </w:t>
      </w:r>
      <w:r w:rsidRPr="00D53F11">
        <w:rPr>
          <w:rFonts w:ascii="Arial" w:hAnsi="Arial" w:cs="Arial"/>
          <w:sz w:val="20"/>
        </w:rPr>
        <w:t>procedure</w:t>
      </w:r>
      <w:r w:rsidR="006775CF">
        <w:rPr>
          <w:rFonts w:ascii="Arial" w:hAnsi="Arial" w:cs="Arial"/>
          <w:sz w:val="20"/>
        </w:rPr>
        <w:t xml:space="preserve"> provided by a medical practitioner</w:t>
      </w:r>
      <w:r w:rsidR="00E5467B">
        <w:rPr>
          <w:rFonts w:ascii="Arial" w:hAnsi="Arial" w:cs="Arial"/>
          <w:sz w:val="20"/>
        </w:rPr>
        <w:t xml:space="preserve">; the </w:t>
      </w:r>
      <w:r w:rsidR="009622D5">
        <w:rPr>
          <w:rFonts w:ascii="Arial" w:hAnsi="Arial" w:cs="Arial"/>
          <w:sz w:val="20"/>
        </w:rPr>
        <w:t>lik</w:t>
      </w:r>
      <w:r w:rsidRPr="00D53F11">
        <w:rPr>
          <w:rFonts w:ascii="Arial" w:hAnsi="Arial" w:cs="Arial"/>
          <w:sz w:val="20"/>
        </w:rPr>
        <w:t xml:space="preserve">ely outcomes for cosmetic </w:t>
      </w:r>
      <w:r w:rsidR="006775CF">
        <w:rPr>
          <w:rFonts w:ascii="Arial" w:hAnsi="Arial" w:cs="Arial"/>
          <w:sz w:val="20"/>
        </w:rPr>
        <w:t xml:space="preserve">medical and surgical </w:t>
      </w:r>
      <w:r w:rsidRPr="00D53F11">
        <w:rPr>
          <w:rFonts w:ascii="Arial" w:hAnsi="Arial" w:cs="Arial"/>
          <w:sz w:val="20"/>
        </w:rPr>
        <w:t>procedures including risks and complications</w:t>
      </w:r>
      <w:r w:rsidR="00E5467B">
        <w:rPr>
          <w:rFonts w:ascii="Arial" w:hAnsi="Arial" w:cs="Arial"/>
          <w:sz w:val="20"/>
        </w:rPr>
        <w:t>;</w:t>
      </w:r>
      <w:r w:rsidRPr="00D53F11">
        <w:rPr>
          <w:rFonts w:ascii="Arial" w:hAnsi="Arial" w:cs="Arial"/>
          <w:sz w:val="20"/>
        </w:rPr>
        <w:t xml:space="preserve"> and </w:t>
      </w:r>
      <w:r w:rsidR="00E5467B">
        <w:rPr>
          <w:rFonts w:ascii="Arial" w:hAnsi="Arial" w:cs="Arial"/>
          <w:sz w:val="20"/>
        </w:rPr>
        <w:t xml:space="preserve">provide sample </w:t>
      </w:r>
      <w:r w:rsidRPr="00D53F11">
        <w:rPr>
          <w:rFonts w:ascii="Arial" w:hAnsi="Arial" w:cs="Arial"/>
          <w:sz w:val="20"/>
        </w:rPr>
        <w:t xml:space="preserve">questions </w:t>
      </w:r>
      <w:r w:rsidR="00E5467B">
        <w:rPr>
          <w:rFonts w:ascii="Arial" w:hAnsi="Arial" w:cs="Arial"/>
          <w:sz w:val="20"/>
        </w:rPr>
        <w:t xml:space="preserve">that </w:t>
      </w:r>
      <w:r w:rsidR="003B7968">
        <w:rPr>
          <w:rFonts w:ascii="Arial" w:hAnsi="Arial" w:cs="Arial"/>
          <w:sz w:val="20"/>
        </w:rPr>
        <w:t>consumers</w:t>
      </w:r>
      <w:r w:rsidRPr="00D53F11">
        <w:rPr>
          <w:rFonts w:ascii="Arial" w:hAnsi="Arial" w:cs="Arial"/>
          <w:sz w:val="20"/>
        </w:rPr>
        <w:t xml:space="preserve"> should consider</w:t>
      </w:r>
      <w:r w:rsidR="000B278A">
        <w:rPr>
          <w:rFonts w:ascii="Arial" w:hAnsi="Arial" w:cs="Arial"/>
          <w:sz w:val="20"/>
        </w:rPr>
        <w:t xml:space="preserve"> </w:t>
      </w:r>
      <w:r w:rsidRPr="00D53F11">
        <w:rPr>
          <w:rFonts w:ascii="Arial" w:hAnsi="Arial" w:cs="Arial"/>
          <w:sz w:val="20"/>
        </w:rPr>
        <w:t xml:space="preserve"> asking their </w:t>
      </w:r>
      <w:r w:rsidR="006775CF">
        <w:rPr>
          <w:rFonts w:ascii="Arial" w:hAnsi="Arial" w:cs="Arial"/>
          <w:sz w:val="20"/>
        </w:rPr>
        <w:t>medical practitioner</w:t>
      </w:r>
      <w:r w:rsidRPr="00D53F11">
        <w:rPr>
          <w:rFonts w:ascii="Arial" w:hAnsi="Arial" w:cs="Arial"/>
          <w:sz w:val="20"/>
        </w:rPr>
        <w:t xml:space="preserve"> </w:t>
      </w:r>
      <w:r w:rsidR="00E5467B">
        <w:rPr>
          <w:rFonts w:ascii="Arial" w:hAnsi="Arial" w:cs="Arial"/>
          <w:sz w:val="20"/>
        </w:rPr>
        <w:t>to bec</w:t>
      </w:r>
      <w:r w:rsidR="000B278A">
        <w:rPr>
          <w:rFonts w:ascii="Arial" w:hAnsi="Arial" w:cs="Arial"/>
          <w:sz w:val="20"/>
        </w:rPr>
        <w:t>o</w:t>
      </w:r>
      <w:r w:rsidR="00E5467B">
        <w:rPr>
          <w:rFonts w:ascii="Arial" w:hAnsi="Arial" w:cs="Arial"/>
          <w:sz w:val="20"/>
        </w:rPr>
        <w:t xml:space="preserve">me better informed about their choices, the nature of the procedure, and how much experience the practitioner has in performing the procedure, </w:t>
      </w:r>
      <w:r w:rsidRPr="00D53F11">
        <w:rPr>
          <w:rFonts w:ascii="Arial" w:hAnsi="Arial" w:cs="Arial"/>
          <w:sz w:val="20"/>
        </w:rPr>
        <w:t xml:space="preserve">before </w:t>
      </w:r>
      <w:r w:rsidR="00E5467B">
        <w:rPr>
          <w:rFonts w:ascii="Arial" w:hAnsi="Arial" w:cs="Arial"/>
          <w:sz w:val="20"/>
        </w:rPr>
        <w:t>making any decisions about whether or not to proceed.</w:t>
      </w:r>
      <w:r w:rsidRPr="00D53F11">
        <w:rPr>
          <w:rFonts w:ascii="Arial" w:hAnsi="Arial" w:cs="Arial"/>
          <w:sz w:val="20"/>
        </w:rPr>
        <w:t xml:space="preserve"> </w:t>
      </w:r>
    </w:p>
    <w:p w:rsidR="00F27D22" w:rsidRDefault="006F3598" w:rsidP="00D53F11">
      <w:pPr>
        <w:rPr>
          <w:rFonts w:ascii="Arial" w:hAnsi="Arial" w:cs="Arial"/>
          <w:sz w:val="20"/>
        </w:rPr>
      </w:pPr>
      <w:r>
        <w:rPr>
          <w:rFonts w:ascii="Arial" w:hAnsi="Arial" w:cs="Arial"/>
          <w:sz w:val="20"/>
        </w:rPr>
        <w:t xml:space="preserve">There would be more flexibility in how this education material could be designed </w:t>
      </w:r>
      <w:r w:rsidR="00FD3890">
        <w:rPr>
          <w:rFonts w:ascii="Arial" w:hAnsi="Arial" w:cs="Arial"/>
          <w:sz w:val="20"/>
        </w:rPr>
        <w:t xml:space="preserve">as it </w:t>
      </w:r>
      <w:r>
        <w:rPr>
          <w:rFonts w:ascii="Arial" w:hAnsi="Arial" w:cs="Arial"/>
          <w:sz w:val="20"/>
        </w:rPr>
        <w:t xml:space="preserve">would not be bound to </w:t>
      </w:r>
      <w:r w:rsidR="00562D3B">
        <w:rPr>
          <w:rFonts w:ascii="Arial" w:hAnsi="Arial" w:cs="Arial"/>
          <w:sz w:val="20"/>
        </w:rPr>
        <w:t xml:space="preserve">be </w:t>
      </w:r>
      <w:r>
        <w:rPr>
          <w:rFonts w:ascii="Arial" w:hAnsi="Arial" w:cs="Arial"/>
          <w:sz w:val="20"/>
        </w:rPr>
        <w:t>present</w:t>
      </w:r>
      <w:r w:rsidR="00562D3B">
        <w:rPr>
          <w:rFonts w:ascii="Arial" w:hAnsi="Arial" w:cs="Arial"/>
          <w:sz w:val="20"/>
        </w:rPr>
        <w:t xml:space="preserve">ed as </w:t>
      </w:r>
      <w:r>
        <w:rPr>
          <w:rFonts w:ascii="Arial" w:hAnsi="Arial" w:cs="Arial"/>
          <w:sz w:val="20"/>
        </w:rPr>
        <w:t>a code</w:t>
      </w:r>
      <w:r w:rsidR="00F27D22">
        <w:rPr>
          <w:rFonts w:ascii="Arial" w:hAnsi="Arial" w:cs="Arial"/>
          <w:sz w:val="20"/>
        </w:rPr>
        <w:t xml:space="preserve"> or</w:t>
      </w:r>
      <w:r>
        <w:rPr>
          <w:rFonts w:ascii="Arial" w:hAnsi="Arial" w:cs="Arial"/>
          <w:sz w:val="20"/>
        </w:rPr>
        <w:t xml:space="preserve"> guideline </w:t>
      </w:r>
      <w:r w:rsidR="00562D3B">
        <w:rPr>
          <w:rFonts w:ascii="Arial" w:hAnsi="Arial" w:cs="Arial"/>
          <w:sz w:val="20"/>
        </w:rPr>
        <w:t>and does not need to include</w:t>
      </w:r>
      <w:r w:rsidR="00F27D22">
        <w:rPr>
          <w:rFonts w:ascii="Arial" w:hAnsi="Arial" w:cs="Arial"/>
          <w:sz w:val="20"/>
        </w:rPr>
        <w:t xml:space="preserve"> the more formal language that is </w:t>
      </w:r>
      <w:r w:rsidR="00564318">
        <w:rPr>
          <w:rFonts w:ascii="Arial" w:hAnsi="Arial" w:cs="Arial"/>
          <w:sz w:val="20"/>
        </w:rPr>
        <w:t>in these</w:t>
      </w:r>
      <w:r w:rsidR="00F27D22">
        <w:rPr>
          <w:rFonts w:ascii="Arial" w:hAnsi="Arial" w:cs="Arial"/>
          <w:sz w:val="20"/>
        </w:rPr>
        <w:t xml:space="preserve"> evidentiary aids.  </w:t>
      </w:r>
    </w:p>
    <w:p w:rsidR="00D53F11" w:rsidRPr="00D53F11" w:rsidRDefault="00632714" w:rsidP="00D53F11">
      <w:pPr>
        <w:rPr>
          <w:rFonts w:ascii="Arial" w:hAnsi="Arial" w:cs="Arial"/>
          <w:sz w:val="20"/>
        </w:rPr>
      </w:pPr>
      <w:r>
        <w:rPr>
          <w:rFonts w:ascii="Arial" w:hAnsi="Arial" w:cs="Arial"/>
          <w:sz w:val="20"/>
        </w:rPr>
        <w:t xml:space="preserve">Ideally this information would be readily </w:t>
      </w:r>
      <w:r w:rsidR="00562D3B">
        <w:rPr>
          <w:rFonts w:ascii="Arial" w:hAnsi="Arial" w:cs="Arial"/>
          <w:sz w:val="20"/>
        </w:rPr>
        <w:t>accessible</w:t>
      </w:r>
      <w:r>
        <w:rPr>
          <w:rFonts w:ascii="Arial" w:hAnsi="Arial" w:cs="Arial"/>
          <w:sz w:val="20"/>
        </w:rPr>
        <w:t xml:space="preserve"> to any consumer </w:t>
      </w:r>
      <w:r w:rsidR="00D53F11" w:rsidRPr="00D53F11">
        <w:rPr>
          <w:rFonts w:ascii="Arial" w:hAnsi="Arial" w:cs="Arial"/>
          <w:sz w:val="20"/>
        </w:rPr>
        <w:t>considering a cosmetic</w:t>
      </w:r>
      <w:r w:rsidR="006775CF">
        <w:rPr>
          <w:rFonts w:ascii="Arial" w:hAnsi="Arial" w:cs="Arial"/>
          <w:sz w:val="20"/>
        </w:rPr>
        <w:t xml:space="preserve"> medical or surgical</w:t>
      </w:r>
      <w:r w:rsidR="00D53F11" w:rsidRPr="00D53F11">
        <w:rPr>
          <w:rFonts w:ascii="Arial" w:hAnsi="Arial" w:cs="Arial"/>
          <w:sz w:val="20"/>
        </w:rPr>
        <w:t xml:space="preserve"> procedure. </w:t>
      </w:r>
      <w:r w:rsidR="006F3598">
        <w:rPr>
          <w:rFonts w:ascii="Arial" w:hAnsi="Arial" w:cs="Arial"/>
          <w:sz w:val="20"/>
        </w:rPr>
        <w:t xml:space="preserve"> </w:t>
      </w:r>
    </w:p>
    <w:p w:rsidR="0057458C" w:rsidRPr="0022594E" w:rsidRDefault="00C15180" w:rsidP="00FB132C">
      <w:pPr>
        <w:pStyle w:val="AHPRASubheadinglevel2"/>
        <w:rPr>
          <w:rFonts w:cs="Arial"/>
          <w:lang w:val="en-AU"/>
        </w:rPr>
      </w:pPr>
      <w:bookmarkStart w:id="41" w:name="_Toc414268451"/>
      <w:r w:rsidRPr="0022594E">
        <w:rPr>
          <w:rFonts w:cs="Arial"/>
          <w:lang w:val="en-AU"/>
        </w:rPr>
        <w:t xml:space="preserve">Option </w:t>
      </w:r>
      <w:r w:rsidR="00D0034B">
        <w:rPr>
          <w:rFonts w:cs="Arial"/>
          <w:lang w:val="en-AU"/>
        </w:rPr>
        <w:t>3</w:t>
      </w:r>
      <w:bookmarkEnd w:id="41"/>
      <w:r w:rsidRPr="0022594E">
        <w:rPr>
          <w:rFonts w:cs="Arial"/>
          <w:lang w:val="en-AU"/>
        </w:rPr>
        <w:t xml:space="preserve"> </w:t>
      </w:r>
    </w:p>
    <w:p w:rsidR="004708CB" w:rsidRPr="004708CB" w:rsidRDefault="004708CB" w:rsidP="004708CB">
      <w:pPr>
        <w:rPr>
          <w:rFonts w:ascii="Arial" w:hAnsi="Arial" w:cs="Arial"/>
          <w:b/>
          <w:sz w:val="20"/>
          <w:szCs w:val="20"/>
        </w:rPr>
      </w:pPr>
      <w:r w:rsidRPr="004708CB">
        <w:rPr>
          <w:rFonts w:ascii="Arial" w:hAnsi="Arial" w:cs="Arial"/>
          <w:b/>
          <w:sz w:val="20"/>
          <w:szCs w:val="20"/>
        </w:rPr>
        <w:t xml:space="preserve">Strengthen current guidance for medical practitioners providing cosmetic medical and surgical procedures through new, practice-specific guidelines that clearly articulate the Board’s expectations of medical practitioners  </w:t>
      </w:r>
    </w:p>
    <w:p w:rsidR="0046378D" w:rsidRPr="00491621" w:rsidRDefault="00F73791" w:rsidP="00335F37">
      <w:pPr>
        <w:pStyle w:val="AHPRAbody"/>
        <w:rPr>
          <w:szCs w:val="20"/>
        </w:rPr>
      </w:pPr>
      <w:r w:rsidRPr="00491621">
        <w:rPr>
          <w:szCs w:val="20"/>
        </w:rPr>
        <w:t xml:space="preserve">The </w:t>
      </w:r>
      <w:r w:rsidR="00E30C93" w:rsidRPr="00491621">
        <w:rPr>
          <w:szCs w:val="20"/>
        </w:rPr>
        <w:t>third</w:t>
      </w:r>
      <w:r w:rsidRPr="00491621">
        <w:rPr>
          <w:szCs w:val="20"/>
        </w:rPr>
        <w:t xml:space="preserve"> option is </w:t>
      </w:r>
      <w:r w:rsidR="00B64ACD" w:rsidRPr="00491621">
        <w:rPr>
          <w:szCs w:val="20"/>
        </w:rPr>
        <w:t>for</w:t>
      </w:r>
      <w:r w:rsidRPr="00491621">
        <w:rPr>
          <w:szCs w:val="20"/>
        </w:rPr>
        <w:t xml:space="preserve"> the Board </w:t>
      </w:r>
      <w:r w:rsidR="00B64ACD" w:rsidRPr="00491621">
        <w:rPr>
          <w:szCs w:val="20"/>
        </w:rPr>
        <w:t xml:space="preserve">to </w:t>
      </w:r>
      <w:r w:rsidRPr="00491621">
        <w:rPr>
          <w:szCs w:val="20"/>
        </w:rPr>
        <w:t xml:space="preserve">develop </w:t>
      </w:r>
      <w:r w:rsidR="00335F37" w:rsidRPr="00491621">
        <w:rPr>
          <w:szCs w:val="20"/>
        </w:rPr>
        <w:t xml:space="preserve">and approve </w:t>
      </w:r>
      <w:r w:rsidRPr="00491621">
        <w:rPr>
          <w:szCs w:val="20"/>
        </w:rPr>
        <w:t xml:space="preserve">guidelines for </w:t>
      </w:r>
      <w:r w:rsidR="0063044E" w:rsidRPr="00491621">
        <w:rPr>
          <w:szCs w:val="20"/>
        </w:rPr>
        <w:t xml:space="preserve">medical practitioners who provide </w:t>
      </w:r>
      <w:r w:rsidRPr="00491621">
        <w:rPr>
          <w:szCs w:val="20"/>
        </w:rPr>
        <w:t xml:space="preserve">cosmetic medical and surgical procedures which explicitly </w:t>
      </w:r>
      <w:r w:rsidR="003C4A86" w:rsidRPr="00491621">
        <w:rPr>
          <w:szCs w:val="20"/>
        </w:rPr>
        <w:t>outline</w:t>
      </w:r>
      <w:r w:rsidRPr="00491621">
        <w:rPr>
          <w:szCs w:val="20"/>
        </w:rPr>
        <w:t xml:space="preserve"> the Board’s expectations of medical practitioners</w:t>
      </w:r>
      <w:r w:rsidR="003D3837" w:rsidRPr="00491621">
        <w:rPr>
          <w:szCs w:val="20"/>
        </w:rPr>
        <w:t xml:space="preserve"> engaged in this </w:t>
      </w:r>
      <w:r w:rsidR="00BD4247">
        <w:rPr>
          <w:szCs w:val="20"/>
        </w:rPr>
        <w:t xml:space="preserve">area </w:t>
      </w:r>
      <w:r w:rsidR="003D3837" w:rsidRPr="00491621">
        <w:rPr>
          <w:szCs w:val="20"/>
        </w:rPr>
        <w:t>of practice</w:t>
      </w:r>
      <w:r w:rsidRPr="00491621">
        <w:rPr>
          <w:szCs w:val="20"/>
        </w:rPr>
        <w:t>.</w:t>
      </w:r>
    </w:p>
    <w:p w:rsidR="00CC452D" w:rsidRPr="00F655B2" w:rsidRDefault="009039D3" w:rsidP="00A24691">
      <w:pPr>
        <w:pStyle w:val="Default"/>
        <w:spacing w:after="200"/>
        <w:rPr>
          <w:sz w:val="20"/>
          <w:szCs w:val="20"/>
        </w:rPr>
      </w:pPr>
      <w:r w:rsidRPr="00491621">
        <w:rPr>
          <w:sz w:val="20"/>
          <w:szCs w:val="20"/>
        </w:rPr>
        <w:t>The guidelines would</w:t>
      </w:r>
      <w:r w:rsidR="003D3837" w:rsidRPr="00491621">
        <w:rPr>
          <w:sz w:val="20"/>
          <w:szCs w:val="20"/>
        </w:rPr>
        <w:t xml:space="preserve"> be relevant</w:t>
      </w:r>
      <w:r w:rsidRPr="00491621">
        <w:rPr>
          <w:sz w:val="20"/>
          <w:szCs w:val="20"/>
        </w:rPr>
        <w:t xml:space="preserve"> to </w:t>
      </w:r>
      <w:r w:rsidR="00DF113B" w:rsidRPr="00491621">
        <w:rPr>
          <w:sz w:val="20"/>
          <w:szCs w:val="20"/>
        </w:rPr>
        <w:t xml:space="preserve">all </w:t>
      </w:r>
      <w:r w:rsidR="00084F47" w:rsidRPr="00491621">
        <w:rPr>
          <w:sz w:val="20"/>
          <w:szCs w:val="20"/>
        </w:rPr>
        <w:t xml:space="preserve">medical practitioners who provide </w:t>
      </w:r>
      <w:r w:rsidR="00DF113B" w:rsidRPr="00491621">
        <w:rPr>
          <w:sz w:val="20"/>
          <w:szCs w:val="20"/>
        </w:rPr>
        <w:t xml:space="preserve">cosmetic </w:t>
      </w:r>
      <w:r w:rsidR="00084F47" w:rsidRPr="00491621">
        <w:rPr>
          <w:sz w:val="20"/>
          <w:szCs w:val="20"/>
        </w:rPr>
        <w:t xml:space="preserve">medical and surgical </w:t>
      </w:r>
      <w:r w:rsidR="00DF113B" w:rsidRPr="00491621">
        <w:rPr>
          <w:sz w:val="20"/>
          <w:szCs w:val="20"/>
        </w:rPr>
        <w:t>procedures</w:t>
      </w:r>
      <w:r w:rsidR="00CC452D">
        <w:rPr>
          <w:sz w:val="20"/>
          <w:szCs w:val="20"/>
        </w:rPr>
        <w:t xml:space="preserve">. </w:t>
      </w:r>
      <w:r w:rsidR="003D3837" w:rsidRPr="00491621">
        <w:rPr>
          <w:sz w:val="20"/>
          <w:szCs w:val="20"/>
        </w:rPr>
        <w:t>However, unlike the current guidance provided through the Board’s code of conduct</w:t>
      </w:r>
      <w:r w:rsidR="00562D3B">
        <w:rPr>
          <w:sz w:val="20"/>
          <w:szCs w:val="20"/>
        </w:rPr>
        <w:t>,</w:t>
      </w:r>
      <w:r w:rsidR="003D3837" w:rsidRPr="00491621">
        <w:rPr>
          <w:sz w:val="20"/>
          <w:szCs w:val="20"/>
        </w:rPr>
        <w:t xml:space="preserve"> which is generic and covers all types of medical practice, these guidelines would focus on</w:t>
      </w:r>
      <w:r w:rsidR="00DF113B" w:rsidRPr="00491621">
        <w:rPr>
          <w:sz w:val="20"/>
          <w:szCs w:val="20"/>
        </w:rPr>
        <w:t xml:space="preserve"> </w:t>
      </w:r>
      <w:r w:rsidR="003D3837" w:rsidRPr="00491621">
        <w:rPr>
          <w:sz w:val="20"/>
          <w:szCs w:val="20"/>
        </w:rPr>
        <w:t xml:space="preserve">cosmetic medical and </w:t>
      </w:r>
      <w:r w:rsidR="003D3837" w:rsidRPr="00F655B2">
        <w:rPr>
          <w:sz w:val="20"/>
          <w:szCs w:val="20"/>
        </w:rPr>
        <w:t xml:space="preserve">surgical </w:t>
      </w:r>
      <w:r w:rsidRPr="00F655B2">
        <w:rPr>
          <w:sz w:val="20"/>
          <w:szCs w:val="20"/>
        </w:rPr>
        <w:t>procedures</w:t>
      </w:r>
      <w:r w:rsidR="00C77056">
        <w:rPr>
          <w:sz w:val="20"/>
          <w:szCs w:val="20"/>
        </w:rPr>
        <w:t xml:space="preserve">, </w:t>
      </w:r>
      <w:r w:rsidR="00CC452D" w:rsidRPr="00F655B2">
        <w:rPr>
          <w:sz w:val="20"/>
          <w:szCs w:val="20"/>
        </w:rPr>
        <w:t>i.e.</w:t>
      </w:r>
      <w:r w:rsidR="003D3837" w:rsidRPr="00F655B2">
        <w:rPr>
          <w:sz w:val="20"/>
          <w:szCs w:val="20"/>
        </w:rPr>
        <w:t xml:space="preserve">, </w:t>
      </w:r>
      <w:r w:rsidR="00CC452D" w:rsidRPr="00F655B2">
        <w:rPr>
          <w:sz w:val="20"/>
          <w:szCs w:val="20"/>
        </w:rPr>
        <w:t xml:space="preserve">invasive procedures that are more frequently subject to complaints and adverse events </w:t>
      </w:r>
      <w:r w:rsidR="00562D3B">
        <w:rPr>
          <w:sz w:val="20"/>
          <w:szCs w:val="20"/>
        </w:rPr>
        <w:t>as</w:t>
      </w:r>
      <w:r w:rsidR="00CC452D" w:rsidRPr="00F655B2">
        <w:rPr>
          <w:sz w:val="20"/>
          <w:szCs w:val="20"/>
        </w:rPr>
        <w:t xml:space="preserve"> they </w:t>
      </w:r>
      <w:r w:rsidR="003D3837" w:rsidRPr="00F655B2">
        <w:rPr>
          <w:sz w:val="20"/>
          <w:szCs w:val="20"/>
        </w:rPr>
        <w:t>are</w:t>
      </w:r>
      <w:r w:rsidR="006A2261" w:rsidRPr="00F655B2">
        <w:rPr>
          <w:sz w:val="20"/>
          <w:szCs w:val="20"/>
        </w:rPr>
        <w:t xml:space="preserve"> </w:t>
      </w:r>
      <w:r w:rsidR="00CC452D" w:rsidRPr="00F655B2">
        <w:rPr>
          <w:sz w:val="20"/>
          <w:szCs w:val="20"/>
        </w:rPr>
        <w:t xml:space="preserve">elective and </w:t>
      </w:r>
      <w:r w:rsidR="006A2261" w:rsidRPr="00F655B2">
        <w:rPr>
          <w:sz w:val="20"/>
          <w:szCs w:val="20"/>
        </w:rPr>
        <w:t xml:space="preserve">higher risk </w:t>
      </w:r>
      <w:r w:rsidR="003D3837" w:rsidRPr="00F655B2">
        <w:rPr>
          <w:sz w:val="20"/>
          <w:szCs w:val="20"/>
        </w:rPr>
        <w:t xml:space="preserve">because they </w:t>
      </w:r>
      <w:r w:rsidR="00084F47" w:rsidRPr="00F655B2">
        <w:rPr>
          <w:sz w:val="20"/>
          <w:szCs w:val="20"/>
        </w:rPr>
        <w:t>involve cutting beneath the skin</w:t>
      </w:r>
      <w:r w:rsidR="003D3837" w:rsidRPr="00F655B2">
        <w:rPr>
          <w:sz w:val="20"/>
          <w:szCs w:val="20"/>
        </w:rPr>
        <w:t xml:space="preserve"> </w:t>
      </w:r>
      <w:r w:rsidR="00CC452D" w:rsidRPr="00F655B2">
        <w:rPr>
          <w:sz w:val="20"/>
          <w:szCs w:val="20"/>
        </w:rPr>
        <w:t>and</w:t>
      </w:r>
      <w:r w:rsidR="003D3837" w:rsidRPr="00F655B2">
        <w:rPr>
          <w:sz w:val="20"/>
          <w:szCs w:val="20"/>
        </w:rPr>
        <w:t xml:space="preserve"> </w:t>
      </w:r>
      <w:r w:rsidR="00CC452D" w:rsidRPr="00F655B2">
        <w:rPr>
          <w:sz w:val="20"/>
          <w:szCs w:val="20"/>
        </w:rPr>
        <w:t>require anaesthesia.</w:t>
      </w:r>
    </w:p>
    <w:p w:rsidR="003D3837" w:rsidRPr="00491621" w:rsidRDefault="003C4A86" w:rsidP="00A24691">
      <w:pPr>
        <w:pStyle w:val="Default"/>
        <w:spacing w:after="200"/>
        <w:rPr>
          <w:sz w:val="20"/>
          <w:szCs w:val="20"/>
        </w:rPr>
      </w:pPr>
      <w:r w:rsidRPr="00F655B2">
        <w:rPr>
          <w:sz w:val="20"/>
          <w:szCs w:val="20"/>
        </w:rPr>
        <w:t xml:space="preserve">The guidelines would include specific guidance </w:t>
      </w:r>
      <w:r w:rsidR="00753201" w:rsidRPr="00F655B2">
        <w:rPr>
          <w:sz w:val="20"/>
          <w:szCs w:val="20"/>
        </w:rPr>
        <w:t>for medical practitioners who provide cosmetic medical and</w:t>
      </w:r>
      <w:r w:rsidR="00753201" w:rsidRPr="00491621">
        <w:rPr>
          <w:sz w:val="20"/>
          <w:szCs w:val="20"/>
        </w:rPr>
        <w:t xml:space="preserve"> surgical procedures </w:t>
      </w:r>
      <w:r w:rsidRPr="00491621">
        <w:rPr>
          <w:sz w:val="20"/>
          <w:szCs w:val="20"/>
        </w:rPr>
        <w:t xml:space="preserve">on all the key risk areas identified </w:t>
      </w:r>
      <w:r w:rsidR="00B64ACD" w:rsidRPr="00491621">
        <w:rPr>
          <w:sz w:val="20"/>
          <w:szCs w:val="20"/>
        </w:rPr>
        <w:t xml:space="preserve">by the Board and those described </w:t>
      </w:r>
      <w:r w:rsidRPr="00491621">
        <w:rPr>
          <w:sz w:val="20"/>
          <w:szCs w:val="20"/>
        </w:rPr>
        <w:t xml:space="preserve">in </w:t>
      </w:r>
      <w:r w:rsidR="00A329C0" w:rsidRPr="00491621">
        <w:rPr>
          <w:sz w:val="20"/>
          <w:szCs w:val="20"/>
        </w:rPr>
        <w:t xml:space="preserve">the </w:t>
      </w:r>
      <w:r w:rsidR="00A738EA" w:rsidRPr="00491621">
        <w:rPr>
          <w:sz w:val="20"/>
          <w:szCs w:val="20"/>
        </w:rPr>
        <w:t>AHMAC</w:t>
      </w:r>
      <w:r w:rsidR="00A329C0" w:rsidRPr="00491621">
        <w:rPr>
          <w:sz w:val="20"/>
          <w:szCs w:val="20"/>
        </w:rPr>
        <w:t xml:space="preserve"> R</w:t>
      </w:r>
      <w:r w:rsidR="00A738EA" w:rsidRPr="00491621">
        <w:rPr>
          <w:sz w:val="20"/>
          <w:szCs w:val="20"/>
        </w:rPr>
        <w:t xml:space="preserve">eport. </w:t>
      </w:r>
    </w:p>
    <w:p w:rsidR="00FB2F3F" w:rsidRDefault="00FB2F3F">
      <w:pPr>
        <w:spacing w:after="0"/>
        <w:rPr>
          <w:rFonts w:ascii="Arial" w:hAnsi="Arial" w:cs="Arial"/>
          <w:color w:val="000000"/>
          <w:sz w:val="20"/>
          <w:szCs w:val="20"/>
          <w:lang w:val="en-AU" w:eastAsia="en-AU"/>
        </w:rPr>
      </w:pPr>
      <w:r>
        <w:rPr>
          <w:sz w:val="20"/>
          <w:szCs w:val="20"/>
        </w:rPr>
        <w:br w:type="page"/>
      </w:r>
    </w:p>
    <w:p w:rsidR="003D3837" w:rsidRPr="00491621" w:rsidRDefault="00A738EA" w:rsidP="00A24691">
      <w:pPr>
        <w:pStyle w:val="Default"/>
        <w:spacing w:after="200"/>
        <w:rPr>
          <w:sz w:val="20"/>
          <w:szCs w:val="20"/>
        </w:rPr>
      </w:pPr>
      <w:r w:rsidRPr="00491621">
        <w:rPr>
          <w:sz w:val="20"/>
          <w:szCs w:val="20"/>
        </w:rPr>
        <w:lastRenderedPageBreak/>
        <w:t>The</w:t>
      </w:r>
      <w:r w:rsidR="00B64ACD" w:rsidRPr="00491621">
        <w:rPr>
          <w:sz w:val="20"/>
          <w:szCs w:val="20"/>
        </w:rPr>
        <w:t xml:space="preserve"> guidelines </w:t>
      </w:r>
      <w:r w:rsidRPr="00491621">
        <w:rPr>
          <w:sz w:val="20"/>
          <w:szCs w:val="20"/>
        </w:rPr>
        <w:t xml:space="preserve">would </w:t>
      </w:r>
      <w:r w:rsidR="003C4A86" w:rsidRPr="00491621">
        <w:rPr>
          <w:sz w:val="20"/>
          <w:szCs w:val="20"/>
        </w:rPr>
        <w:t xml:space="preserve">detail what is </w:t>
      </w:r>
      <w:r w:rsidR="0063044E" w:rsidRPr="00491621">
        <w:rPr>
          <w:sz w:val="20"/>
          <w:szCs w:val="20"/>
        </w:rPr>
        <w:t>expected of medical practitioners</w:t>
      </w:r>
      <w:r w:rsidR="003C4A86" w:rsidRPr="00491621">
        <w:rPr>
          <w:sz w:val="20"/>
          <w:szCs w:val="20"/>
        </w:rPr>
        <w:t xml:space="preserve"> </w:t>
      </w:r>
      <w:r w:rsidR="00753201" w:rsidRPr="00491621">
        <w:rPr>
          <w:sz w:val="20"/>
          <w:szCs w:val="20"/>
        </w:rPr>
        <w:t>who provide cosmetic medical and surgical procedures to</w:t>
      </w:r>
      <w:r w:rsidR="003C4A86" w:rsidRPr="00491621">
        <w:rPr>
          <w:sz w:val="20"/>
          <w:szCs w:val="20"/>
        </w:rPr>
        <w:t xml:space="preserve"> adequately assess a patient (adults and children) including number and type of consultation</w:t>
      </w:r>
      <w:r w:rsidR="00D074EB">
        <w:rPr>
          <w:sz w:val="20"/>
          <w:szCs w:val="20"/>
        </w:rPr>
        <w:t>s</w:t>
      </w:r>
      <w:r w:rsidR="003C4A86" w:rsidRPr="00491621">
        <w:rPr>
          <w:sz w:val="20"/>
          <w:szCs w:val="20"/>
        </w:rPr>
        <w:t>, referral</w:t>
      </w:r>
      <w:r w:rsidRPr="00491621">
        <w:rPr>
          <w:sz w:val="20"/>
          <w:szCs w:val="20"/>
        </w:rPr>
        <w:t xml:space="preserve"> for independent evaluation</w:t>
      </w:r>
      <w:r w:rsidR="00062F4E" w:rsidRPr="00491621">
        <w:rPr>
          <w:sz w:val="20"/>
          <w:szCs w:val="20"/>
        </w:rPr>
        <w:t xml:space="preserve"> when indicated</w:t>
      </w:r>
      <w:r w:rsidRPr="00491621">
        <w:rPr>
          <w:sz w:val="20"/>
          <w:szCs w:val="20"/>
        </w:rPr>
        <w:t xml:space="preserve">, </w:t>
      </w:r>
      <w:r w:rsidR="003C4A86" w:rsidRPr="00491621">
        <w:rPr>
          <w:sz w:val="20"/>
          <w:szCs w:val="20"/>
        </w:rPr>
        <w:t>and cooling off periods with a</w:t>
      </w:r>
      <w:r w:rsidR="00B021A3">
        <w:rPr>
          <w:sz w:val="20"/>
          <w:szCs w:val="20"/>
        </w:rPr>
        <w:t xml:space="preserve"> specified</w:t>
      </w:r>
      <w:r w:rsidR="003C4A86" w:rsidRPr="00491621">
        <w:rPr>
          <w:sz w:val="20"/>
          <w:szCs w:val="20"/>
        </w:rPr>
        <w:t xml:space="preserve"> minimum duration. </w:t>
      </w:r>
      <w:r w:rsidRPr="00491621">
        <w:rPr>
          <w:sz w:val="20"/>
          <w:szCs w:val="20"/>
        </w:rPr>
        <w:t>Informed c</w:t>
      </w:r>
      <w:r w:rsidR="003C4A86" w:rsidRPr="00491621">
        <w:rPr>
          <w:sz w:val="20"/>
          <w:szCs w:val="20"/>
        </w:rPr>
        <w:t xml:space="preserve">onsent processes would be </w:t>
      </w:r>
      <w:r w:rsidR="00B64ACD" w:rsidRPr="00491621">
        <w:rPr>
          <w:sz w:val="20"/>
          <w:szCs w:val="20"/>
        </w:rPr>
        <w:t>described</w:t>
      </w:r>
      <w:r w:rsidR="003C4A86" w:rsidRPr="00491621">
        <w:rPr>
          <w:sz w:val="20"/>
          <w:szCs w:val="20"/>
        </w:rPr>
        <w:t xml:space="preserve"> including </w:t>
      </w:r>
      <w:r w:rsidR="0063044E" w:rsidRPr="00491621">
        <w:rPr>
          <w:sz w:val="20"/>
          <w:szCs w:val="20"/>
        </w:rPr>
        <w:t xml:space="preserve">expected </w:t>
      </w:r>
      <w:r w:rsidR="003C4A86" w:rsidRPr="00491621">
        <w:rPr>
          <w:sz w:val="20"/>
          <w:szCs w:val="20"/>
        </w:rPr>
        <w:t xml:space="preserve">content and when consent </w:t>
      </w:r>
      <w:r w:rsidR="0063044E" w:rsidRPr="00491621">
        <w:rPr>
          <w:sz w:val="20"/>
          <w:szCs w:val="20"/>
        </w:rPr>
        <w:t>should</w:t>
      </w:r>
      <w:r w:rsidRPr="00491621">
        <w:rPr>
          <w:sz w:val="20"/>
          <w:szCs w:val="20"/>
        </w:rPr>
        <w:t xml:space="preserve"> be</w:t>
      </w:r>
      <w:r w:rsidR="003C4A86" w:rsidRPr="00491621">
        <w:rPr>
          <w:sz w:val="20"/>
          <w:szCs w:val="20"/>
        </w:rPr>
        <w:t xml:space="preserve"> obtained.</w:t>
      </w:r>
      <w:r w:rsidR="00753201" w:rsidRPr="00491621">
        <w:rPr>
          <w:sz w:val="20"/>
          <w:szCs w:val="20"/>
        </w:rPr>
        <w:t xml:space="preserve"> </w:t>
      </w:r>
    </w:p>
    <w:p w:rsidR="003D3837" w:rsidRPr="00491621" w:rsidRDefault="003C4A86" w:rsidP="00A24691">
      <w:pPr>
        <w:pStyle w:val="Default"/>
        <w:spacing w:after="200"/>
        <w:rPr>
          <w:sz w:val="20"/>
          <w:szCs w:val="20"/>
        </w:rPr>
      </w:pPr>
      <w:r w:rsidRPr="00491621">
        <w:rPr>
          <w:sz w:val="20"/>
          <w:szCs w:val="20"/>
        </w:rPr>
        <w:t xml:space="preserve">Guidance on patient management would </w:t>
      </w:r>
      <w:r w:rsidR="00E2125C">
        <w:rPr>
          <w:sz w:val="20"/>
          <w:szCs w:val="20"/>
        </w:rPr>
        <w:t>outline</w:t>
      </w:r>
      <w:r w:rsidR="003D3837" w:rsidRPr="00491621">
        <w:rPr>
          <w:sz w:val="20"/>
          <w:szCs w:val="20"/>
        </w:rPr>
        <w:t xml:space="preserve"> </w:t>
      </w:r>
      <w:r w:rsidRPr="00491621">
        <w:rPr>
          <w:sz w:val="20"/>
          <w:szCs w:val="20"/>
        </w:rPr>
        <w:t xml:space="preserve">who </w:t>
      </w:r>
      <w:r w:rsidR="003D3837" w:rsidRPr="00491621">
        <w:rPr>
          <w:sz w:val="20"/>
          <w:szCs w:val="20"/>
        </w:rPr>
        <w:t>should be</w:t>
      </w:r>
      <w:r w:rsidRPr="00491621">
        <w:rPr>
          <w:sz w:val="20"/>
          <w:szCs w:val="20"/>
        </w:rPr>
        <w:t xml:space="preserve"> responsible for post-procedure care</w:t>
      </w:r>
      <w:r w:rsidR="00435393" w:rsidRPr="00491621">
        <w:rPr>
          <w:sz w:val="20"/>
          <w:szCs w:val="20"/>
        </w:rPr>
        <w:t xml:space="preserve"> and what information </w:t>
      </w:r>
      <w:r w:rsidR="0063044E" w:rsidRPr="00491621">
        <w:rPr>
          <w:sz w:val="20"/>
          <w:szCs w:val="20"/>
        </w:rPr>
        <w:t>should</w:t>
      </w:r>
      <w:r w:rsidR="00435393" w:rsidRPr="00491621">
        <w:rPr>
          <w:sz w:val="20"/>
          <w:szCs w:val="20"/>
        </w:rPr>
        <w:t xml:space="preserve"> be given to patients</w:t>
      </w:r>
      <w:r w:rsidR="003D3837" w:rsidRPr="00491621">
        <w:rPr>
          <w:sz w:val="20"/>
          <w:szCs w:val="20"/>
        </w:rPr>
        <w:t xml:space="preserve"> by medical practitioners</w:t>
      </w:r>
      <w:r w:rsidRPr="00491621">
        <w:rPr>
          <w:sz w:val="20"/>
          <w:szCs w:val="20"/>
        </w:rPr>
        <w:t xml:space="preserve">. </w:t>
      </w:r>
    </w:p>
    <w:p w:rsidR="003D3837" w:rsidRDefault="003C4A86" w:rsidP="00A24691">
      <w:pPr>
        <w:pStyle w:val="Default"/>
        <w:spacing w:after="200"/>
        <w:rPr>
          <w:sz w:val="20"/>
          <w:szCs w:val="20"/>
        </w:rPr>
      </w:pPr>
      <w:r w:rsidRPr="00491621">
        <w:rPr>
          <w:sz w:val="20"/>
          <w:szCs w:val="20"/>
        </w:rPr>
        <w:t xml:space="preserve">The guidelines would also provide specific guidance </w:t>
      </w:r>
      <w:r w:rsidR="00753201" w:rsidRPr="00491621">
        <w:rPr>
          <w:sz w:val="20"/>
          <w:szCs w:val="20"/>
        </w:rPr>
        <w:t xml:space="preserve">for medical practitioners </w:t>
      </w:r>
      <w:r w:rsidRPr="00491621">
        <w:rPr>
          <w:sz w:val="20"/>
          <w:szCs w:val="20"/>
        </w:rPr>
        <w:t>on prescribing and</w:t>
      </w:r>
      <w:r w:rsidRPr="0022594E">
        <w:rPr>
          <w:sz w:val="20"/>
          <w:szCs w:val="20"/>
        </w:rPr>
        <w:t xml:space="preserve"> administering of schedule 4 (prescription only) cosmetic injectables. </w:t>
      </w:r>
    </w:p>
    <w:p w:rsidR="00E2125C" w:rsidRPr="00FB2F3F" w:rsidRDefault="003C4A86" w:rsidP="00FB2F3F">
      <w:pPr>
        <w:pStyle w:val="Default"/>
        <w:spacing w:after="200"/>
        <w:rPr>
          <w:sz w:val="20"/>
          <w:szCs w:val="20"/>
        </w:rPr>
      </w:pPr>
      <w:r w:rsidRPr="0022594E">
        <w:rPr>
          <w:sz w:val="20"/>
          <w:szCs w:val="20"/>
        </w:rPr>
        <w:t xml:space="preserve">Other sections of the guidelines would provide guidance </w:t>
      </w:r>
      <w:r w:rsidR="003D3837">
        <w:rPr>
          <w:sz w:val="20"/>
          <w:szCs w:val="20"/>
        </w:rPr>
        <w:t>to</w:t>
      </w:r>
      <w:r w:rsidR="003D3837" w:rsidRPr="0022594E">
        <w:rPr>
          <w:sz w:val="20"/>
          <w:szCs w:val="20"/>
        </w:rPr>
        <w:t xml:space="preserve"> </w:t>
      </w:r>
      <w:r w:rsidR="00120A3C">
        <w:rPr>
          <w:sz w:val="20"/>
          <w:szCs w:val="20"/>
        </w:rPr>
        <w:t>medical practitioners</w:t>
      </w:r>
      <w:r w:rsidR="00120A3C" w:rsidRPr="0022594E">
        <w:rPr>
          <w:sz w:val="20"/>
          <w:szCs w:val="20"/>
        </w:rPr>
        <w:t xml:space="preserve"> </w:t>
      </w:r>
      <w:r w:rsidR="00753201">
        <w:rPr>
          <w:sz w:val="20"/>
          <w:szCs w:val="20"/>
        </w:rPr>
        <w:t xml:space="preserve">on </w:t>
      </w:r>
      <w:r w:rsidRPr="0022594E">
        <w:rPr>
          <w:sz w:val="20"/>
          <w:szCs w:val="20"/>
        </w:rPr>
        <w:t>training</w:t>
      </w:r>
      <w:r w:rsidR="00435393" w:rsidRPr="0022594E">
        <w:rPr>
          <w:sz w:val="20"/>
          <w:szCs w:val="20"/>
        </w:rPr>
        <w:t xml:space="preserve">, </w:t>
      </w:r>
      <w:r w:rsidRPr="0022594E">
        <w:rPr>
          <w:sz w:val="20"/>
          <w:szCs w:val="20"/>
        </w:rPr>
        <w:t xml:space="preserve">experience, qualifications and titles, </w:t>
      </w:r>
      <w:r w:rsidR="00435393" w:rsidRPr="0022594E">
        <w:rPr>
          <w:sz w:val="20"/>
          <w:szCs w:val="20"/>
        </w:rPr>
        <w:t xml:space="preserve">as well as </w:t>
      </w:r>
      <w:r w:rsidR="0063044E" w:rsidRPr="00491621">
        <w:rPr>
          <w:sz w:val="20"/>
          <w:szCs w:val="20"/>
        </w:rPr>
        <w:t>guidance on</w:t>
      </w:r>
      <w:r w:rsidR="00435393" w:rsidRPr="0022594E">
        <w:rPr>
          <w:sz w:val="20"/>
          <w:szCs w:val="20"/>
        </w:rPr>
        <w:t xml:space="preserve"> </w:t>
      </w:r>
      <w:r w:rsidRPr="0022594E">
        <w:rPr>
          <w:sz w:val="20"/>
          <w:szCs w:val="20"/>
        </w:rPr>
        <w:t>advertising and financial arrangements</w:t>
      </w:r>
      <w:r w:rsidR="00435393" w:rsidRPr="0022594E">
        <w:rPr>
          <w:sz w:val="20"/>
          <w:szCs w:val="20"/>
        </w:rPr>
        <w:t xml:space="preserve"> with patients</w:t>
      </w:r>
      <w:r w:rsidRPr="0022594E">
        <w:rPr>
          <w:sz w:val="20"/>
          <w:szCs w:val="20"/>
        </w:rPr>
        <w:t xml:space="preserve">. </w:t>
      </w:r>
    </w:p>
    <w:p w:rsidR="0057458C" w:rsidRPr="0022594E" w:rsidRDefault="00B64ACD" w:rsidP="00FB132C">
      <w:pPr>
        <w:pStyle w:val="AHPRASubheadinglevel2"/>
        <w:rPr>
          <w:rFonts w:cs="Arial"/>
          <w:lang w:val="en-AU"/>
        </w:rPr>
      </w:pPr>
      <w:bookmarkStart w:id="42" w:name="_Toc414268452"/>
      <w:r w:rsidRPr="0022594E">
        <w:rPr>
          <w:rFonts w:cs="Arial"/>
          <w:lang w:val="en-AU"/>
        </w:rPr>
        <w:t xml:space="preserve">Option </w:t>
      </w:r>
      <w:r w:rsidR="00D0034B">
        <w:rPr>
          <w:rFonts w:cs="Arial"/>
          <w:lang w:val="en-AU"/>
        </w:rPr>
        <w:t>4</w:t>
      </w:r>
      <w:bookmarkEnd w:id="42"/>
      <w:r w:rsidRPr="0022594E">
        <w:rPr>
          <w:rFonts w:cs="Arial"/>
          <w:lang w:val="en-AU"/>
        </w:rPr>
        <w:t xml:space="preserve"> </w:t>
      </w:r>
    </w:p>
    <w:p w:rsidR="004708CB" w:rsidRDefault="004708CB" w:rsidP="00062F4E">
      <w:pPr>
        <w:pStyle w:val="Default"/>
        <w:spacing w:after="200"/>
        <w:rPr>
          <w:b/>
          <w:sz w:val="20"/>
          <w:szCs w:val="20"/>
        </w:rPr>
      </w:pPr>
      <w:r w:rsidRPr="004708CB">
        <w:rPr>
          <w:b/>
          <w:sz w:val="20"/>
          <w:szCs w:val="20"/>
        </w:rPr>
        <w:t xml:space="preserve">Strengthen current guidance for medical practitioners providing cosmetic medical and surgical procedures through new, practice-specific guidelines as per option three but which </w:t>
      </w:r>
      <w:r w:rsidR="00CF68F0" w:rsidRPr="004708CB">
        <w:rPr>
          <w:b/>
          <w:sz w:val="20"/>
          <w:szCs w:val="20"/>
        </w:rPr>
        <w:t>provide less</w:t>
      </w:r>
      <w:r w:rsidRPr="004708CB">
        <w:rPr>
          <w:b/>
          <w:sz w:val="20"/>
          <w:szCs w:val="20"/>
        </w:rPr>
        <w:t xml:space="preserve"> explicit guidance to medical practitioners</w:t>
      </w:r>
    </w:p>
    <w:p w:rsidR="00D53F11" w:rsidRPr="00DF20CD" w:rsidRDefault="00787153" w:rsidP="00062F4E">
      <w:pPr>
        <w:pStyle w:val="Default"/>
        <w:spacing w:after="200"/>
        <w:rPr>
          <w:sz w:val="20"/>
          <w:szCs w:val="20"/>
        </w:rPr>
      </w:pPr>
      <w:r>
        <w:rPr>
          <w:sz w:val="20"/>
          <w:szCs w:val="20"/>
        </w:rPr>
        <w:t xml:space="preserve">Similar to option </w:t>
      </w:r>
      <w:r w:rsidR="004708CB">
        <w:rPr>
          <w:sz w:val="20"/>
          <w:szCs w:val="20"/>
        </w:rPr>
        <w:t>three</w:t>
      </w:r>
      <w:r>
        <w:rPr>
          <w:sz w:val="20"/>
          <w:szCs w:val="20"/>
        </w:rPr>
        <w:t xml:space="preserve">, under this </w:t>
      </w:r>
      <w:r w:rsidR="00B64ACD" w:rsidRPr="0022594E">
        <w:rPr>
          <w:sz w:val="20"/>
          <w:szCs w:val="20"/>
        </w:rPr>
        <w:t>option</w:t>
      </w:r>
      <w:r>
        <w:rPr>
          <w:sz w:val="20"/>
          <w:szCs w:val="20"/>
        </w:rPr>
        <w:t xml:space="preserve"> the </w:t>
      </w:r>
      <w:r w:rsidR="00B64ACD" w:rsidRPr="0022594E">
        <w:rPr>
          <w:sz w:val="20"/>
          <w:szCs w:val="20"/>
        </w:rPr>
        <w:t xml:space="preserve">Board </w:t>
      </w:r>
      <w:r>
        <w:rPr>
          <w:sz w:val="20"/>
          <w:szCs w:val="20"/>
        </w:rPr>
        <w:t xml:space="preserve">would </w:t>
      </w:r>
      <w:r w:rsidR="00B64ACD" w:rsidRPr="0022594E">
        <w:rPr>
          <w:sz w:val="20"/>
          <w:szCs w:val="20"/>
        </w:rPr>
        <w:t xml:space="preserve">develop </w:t>
      </w:r>
      <w:r w:rsidR="00A329C0" w:rsidRPr="0022594E">
        <w:rPr>
          <w:sz w:val="20"/>
          <w:szCs w:val="20"/>
        </w:rPr>
        <w:t xml:space="preserve">and approve </w:t>
      </w:r>
      <w:r w:rsidR="00B64ACD" w:rsidRPr="0022594E">
        <w:rPr>
          <w:sz w:val="20"/>
          <w:szCs w:val="20"/>
        </w:rPr>
        <w:t xml:space="preserve">guidelines </w:t>
      </w:r>
      <w:r w:rsidR="00B64ACD" w:rsidRPr="00DF20CD">
        <w:rPr>
          <w:sz w:val="20"/>
          <w:szCs w:val="20"/>
        </w:rPr>
        <w:t xml:space="preserve">for </w:t>
      </w:r>
      <w:r w:rsidR="0063044E" w:rsidRPr="00DF20CD">
        <w:rPr>
          <w:sz w:val="20"/>
          <w:szCs w:val="20"/>
        </w:rPr>
        <w:t xml:space="preserve">medical practitioners who provide </w:t>
      </w:r>
      <w:r w:rsidR="00B64ACD" w:rsidRPr="00DF20CD">
        <w:rPr>
          <w:sz w:val="20"/>
          <w:szCs w:val="20"/>
        </w:rPr>
        <w:t xml:space="preserve">cosmetic medical and surgical </w:t>
      </w:r>
      <w:r w:rsidR="003B7968" w:rsidRPr="00DF20CD">
        <w:rPr>
          <w:sz w:val="20"/>
          <w:szCs w:val="20"/>
        </w:rPr>
        <w:t>procedures</w:t>
      </w:r>
      <w:r w:rsidRPr="00DF20CD">
        <w:rPr>
          <w:sz w:val="20"/>
          <w:szCs w:val="20"/>
        </w:rPr>
        <w:t xml:space="preserve"> but the guidance provided, and the areas covered by the guideline</w:t>
      </w:r>
      <w:r w:rsidRPr="00F655B2">
        <w:rPr>
          <w:sz w:val="20"/>
          <w:szCs w:val="20"/>
        </w:rPr>
        <w:t xml:space="preserve">s, would be less </w:t>
      </w:r>
      <w:r w:rsidR="00870483" w:rsidRPr="00F655B2">
        <w:rPr>
          <w:sz w:val="20"/>
          <w:szCs w:val="20"/>
        </w:rPr>
        <w:t>explicit</w:t>
      </w:r>
      <w:r w:rsidR="00B64ACD" w:rsidRPr="00F655B2">
        <w:rPr>
          <w:sz w:val="20"/>
          <w:szCs w:val="20"/>
        </w:rPr>
        <w:t>.</w:t>
      </w:r>
      <w:r w:rsidR="00F16C7F" w:rsidRPr="00DF20CD">
        <w:rPr>
          <w:sz w:val="20"/>
          <w:szCs w:val="20"/>
        </w:rPr>
        <w:t xml:space="preserve"> </w:t>
      </w:r>
    </w:p>
    <w:p w:rsidR="00062F4E" w:rsidRPr="00DF20CD" w:rsidRDefault="00062F4E" w:rsidP="00062F4E">
      <w:pPr>
        <w:pStyle w:val="Default"/>
        <w:spacing w:after="200"/>
        <w:rPr>
          <w:sz w:val="20"/>
          <w:szCs w:val="20"/>
        </w:rPr>
      </w:pPr>
      <w:r w:rsidRPr="00DF20CD">
        <w:rPr>
          <w:sz w:val="20"/>
          <w:szCs w:val="20"/>
        </w:rPr>
        <w:t xml:space="preserve">The </w:t>
      </w:r>
      <w:r w:rsidR="00F16C7F" w:rsidRPr="00DF20CD">
        <w:rPr>
          <w:sz w:val="20"/>
          <w:szCs w:val="20"/>
        </w:rPr>
        <w:t xml:space="preserve">guidelines would </w:t>
      </w:r>
      <w:r w:rsidRPr="00DF20CD">
        <w:rPr>
          <w:sz w:val="20"/>
          <w:szCs w:val="20"/>
        </w:rPr>
        <w:t xml:space="preserve">include guidance </w:t>
      </w:r>
      <w:r w:rsidR="00753201" w:rsidRPr="00DF20CD">
        <w:rPr>
          <w:sz w:val="20"/>
          <w:szCs w:val="20"/>
        </w:rPr>
        <w:t xml:space="preserve">for medical practitioners who provide cosmetic medical and surgical procedures </w:t>
      </w:r>
      <w:r w:rsidRPr="00DF20CD">
        <w:rPr>
          <w:sz w:val="20"/>
          <w:szCs w:val="20"/>
        </w:rPr>
        <w:t>on</w:t>
      </w:r>
      <w:r w:rsidR="007523A7">
        <w:rPr>
          <w:sz w:val="20"/>
          <w:szCs w:val="20"/>
        </w:rPr>
        <w:t>;</w:t>
      </w:r>
      <w:r w:rsidRPr="00DF20CD">
        <w:rPr>
          <w:sz w:val="20"/>
          <w:szCs w:val="20"/>
        </w:rPr>
        <w:t xml:space="preserve"> patient assessment, consent, patient </w:t>
      </w:r>
      <w:r w:rsidR="00DC4045" w:rsidRPr="00DF20CD">
        <w:rPr>
          <w:sz w:val="20"/>
          <w:szCs w:val="20"/>
        </w:rPr>
        <w:t xml:space="preserve">management, </w:t>
      </w:r>
      <w:r w:rsidR="00120A3C" w:rsidRPr="00DF20CD">
        <w:rPr>
          <w:sz w:val="20"/>
          <w:szCs w:val="20"/>
        </w:rPr>
        <w:t xml:space="preserve">medical practitioners’ </w:t>
      </w:r>
      <w:r w:rsidR="00DC4045" w:rsidRPr="00DF20CD">
        <w:rPr>
          <w:sz w:val="20"/>
          <w:szCs w:val="20"/>
        </w:rPr>
        <w:t xml:space="preserve">training, </w:t>
      </w:r>
      <w:r w:rsidRPr="00DF20CD">
        <w:rPr>
          <w:sz w:val="20"/>
          <w:szCs w:val="20"/>
        </w:rPr>
        <w:t xml:space="preserve">experience, qualifications and titles, as well as </w:t>
      </w:r>
      <w:r w:rsidR="001F6208" w:rsidRPr="00DF20CD">
        <w:rPr>
          <w:sz w:val="20"/>
          <w:szCs w:val="20"/>
        </w:rPr>
        <w:t>guidance</w:t>
      </w:r>
      <w:r w:rsidRPr="00DF20CD">
        <w:rPr>
          <w:sz w:val="20"/>
          <w:szCs w:val="20"/>
        </w:rPr>
        <w:t xml:space="preserve"> for advertising and financial arrangements with patients. </w:t>
      </w:r>
    </w:p>
    <w:p w:rsidR="00062F4E" w:rsidRPr="00DF20CD" w:rsidRDefault="00D53F11" w:rsidP="00062F4E">
      <w:pPr>
        <w:pStyle w:val="Default"/>
        <w:spacing w:after="200"/>
        <w:rPr>
          <w:sz w:val="20"/>
          <w:szCs w:val="20"/>
        </w:rPr>
      </w:pPr>
      <w:r w:rsidRPr="00DF20CD">
        <w:rPr>
          <w:sz w:val="20"/>
          <w:szCs w:val="20"/>
        </w:rPr>
        <w:t>G</w:t>
      </w:r>
      <w:r w:rsidR="00062F4E" w:rsidRPr="00DF20CD">
        <w:rPr>
          <w:sz w:val="20"/>
          <w:szCs w:val="20"/>
        </w:rPr>
        <w:t xml:space="preserve">uidelines in option </w:t>
      </w:r>
      <w:r w:rsidR="003109D9" w:rsidRPr="00DF20CD">
        <w:rPr>
          <w:sz w:val="20"/>
          <w:szCs w:val="20"/>
        </w:rPr>
        <w:t>four</w:t>
      </w:r>
      <w:r w:rsidR="00062F4E" w:rsidRPr="00DF20CD">
        <w:rPr>
          <w:sz w:val="20"/>
          <w:szCs w:val="20"/>
        </w:rPr>
        <w:t xml:space="preserve"> would not include </w:t>
      </w:r>
      <w:r w:rsidR="001F6208" w:rsidRPr="00DF20CD">
        <w:rPr>
          <w:sz w:val="20"/>
          <w:szCs w:val="20"/>
        </w:rPr>
        <w:t xml:space="preserve">guidance </w:t>
      </w:r>
      <w:r w:rsidR="00753201" w:rsidRPr="00DF20CD">
        <w:rPr>
          <w:sz w:val="20"/>
          <w:szCs w:val="20"/>
        </w:rPr>
        <w:t xml:space="preserve">for medical practitioners </w:t>
      </w:r>
      <w:r w:rsidR="001F6208" w:rsidRPr="00DF20CD">
        <w:rPr>
          <w:sz w:val="20"/>
          <w:szCs w:val="20"/>
        </w:rPr>
        <w:t>in relation to</w:t>
      </w:r>
      <w:r w:rsidR="00AB7BAF">
        <w:rPr>
          <w:sz w:val="20"/>
          <w:szCs w:val="20"/>
        </w:rPr>
        <w:t xml:space="preserve"> a</w:t>
      </w:r>
      <w:r w:rsidR="001F6208" w:rsidRPr="00DF20CD">
        <w:rPr>
          <w:sz w:val="20"/>
          <w:szCs w:val="20"/>
        </w:rPr>
        <w:t xml:space="preserve"> </w:t>
      </w:r>
      <w:r w:rsidR="00062F4E" w:rsidRPr="00DF20CD">
        <w:rPr>
          <w:sz w:val="20"/>
          <w:szCs w:val="20"/>
        </w:rPr>
        <w:t xml:space="preserve">cooling off period, </w:t>
      </w:r>
      <w:r w:rsidR="00F6622C" w:rsidRPr="00DF20CD">
        <w:rPr>
          <w:sz w:val="20"/>
          <w:szCs w:val="20"/>
        </w:rPr>
        <w:t xml:space="preserve">procedures </w:t>
      </w:r>
      <w:r w:rsidR="00062F4E" w:rsidRPr="00DF20CD">
        <w:rPr>
          <w:sz w:val="20"/>
          <w:szCs w:val="20"/>
        </w:rPr>
        <w:t xml:space="preserve">for patients under 18 or guidance on </w:t>
      </w:r>
      <w:r w:rsidR="00F6622C" w:rsidRPr="00DF20CD">
        <w:rPr>
          <w:sz w:val="20"/>
          <w:szCs w:val="20"/>
        </w:rPr>
        <w:t>prescribing and administering schedule 4 (prescription only) cosmetic injectables.</w:t>
      </w:r>
    </w:p>
    <w:p w:rsidR="005F4E20" w:rsidRPr="00DF20CD" w:rsidRDefault="005F4E20" w:rsidP="001911B6">
      <w:pPr>
        <w:pStyle w:val="AHPRASubheading"/>
        <w:rPr>
          <w:rFonts w:cs="Arial"/>
        </w:rPr>
      </w:pPr>
      <w:bookmarkStart w:id="43" w:name="_Toc414268453"/>
      <w:r w:rsidRPr="00DF20CD">
        <w:rPr>
          <w:rFonts w:cs="Arial"/>
        </w:rPr>
        <w:t>Impact analysis (costs and benefits)</w:t>
      </w:r>
      <w:r w:rsidR="000C72CD" w:rsidRPr="00DF20CD">
        <w:rPr>
          <w:rFonts w:cs="Arial"/>
        </w:rPr>
        <w:t xml:space="preserve"> of options</w:t>
      </w:r>
      <w:bookmarkEnd w:id="43"/>
    </w:p>
    <w:p w:rsidR="000C72CD" w:rsidRPr="00DF20CD" w:rsidRDefault="00D23048" w:rsidP="00F35D23">
      <w:pPr>
        <w:pStyle w:val="Default"/>
        <w:spacing w:after="200"/>
        <w:rPr>
          <w:sz w:val="20"/>
          <w:szCs w:val="20"/>
        </w:rPr>
      </w:pPr>
      <w:r w:rsidRPr="00DF20CD">
        <w:rPr>
          <w:sz w:val="20"/>
          <w:szCs w:val="20"/>
        </w:rPr>
        <w:t>The Board has undertaken a regulation impact assessment of the four options</w:t>
      </w:r>
      <w:r w:rsidR="000C72CD" w:rsidRPr="00DF20CD">
        <w:rPr>
          <w:sz w:val="20"/>
          <w:szCs w:val="20"/>
        </w:rPr>
        <w:t xml:space="preserve"> as the OBPR has advised that the new regulatory options being explored (options </w:t>
      </w:r>
      <w:r w:rsidR="00CF68F0">
        <w:rPr>
          <w:sz w:val="20"/>
          <w:szCs w:val="20"/>
        </w:rPr>
        <w:t>three and four</w:t>
      </w:r>
      <w:r w:rsidR="000C72CD" w:rsidRPr="00DF20CD">
        <w:rPr>
          <w:sz w:val="20"/>
          <w:szCs w:val="20"/>
        </w:rPr>
        <w:t>) have the potential to have a more than minimal impact on practitioners, their business and potential consumers of their services</w:t>
      </w:r>
      <w:r w:rsidRPr="00DF20CD">
        <w:rPr>
          <w:sz w:val="20"/>
          <w:szCs w:val="20"/>
        </w:rPr>
        <w:t xml:space="preserve">. </w:t>
      </w:r>
    </w:p>
    <w:p w:rsidR="00D23048" w:rsidRPr="00DF20CD" w:rsidRDefault="000C72CD" w:rsidP="00F35D23">
      <w:pPr>
        <w:pStyle w:val="Default"/>
        <w:spacing w:after="200"/>
        <w:rPr>
          <w:sz w:val="20"/>
          <w:szCs w:val="20"/>
        </w:rPr>
      </w:pPr>
      <w:r w:rsidRPr="00DF20CD">
        <w:rPr>
          <w:sz w:val="20"/>
          <w:szCs w:val="20"/>
        </w:rPr>
        <w:t>That said, i</w:t>
      </w:r>
      <w:r w:rsidR="00D23048" w:rsidRPr="00DF20CD">
        <w:rPr>
          <w:sz w:val="20"/>
          <w:szCs w:val="20"/>
        </w:rPr>
        <w:t xml:space="preserve">t is difficult for the Board to undertake a full </w:t>
      </w:r>
      <w:r w:rsidRPr="00DF20CD">
        <w:rPr>
          <w:sz w:val="20"/>
          <w:szCs w:val="20"/>
        </w:rPr>
        <w:t xml:space="preserve">economic </w:t>
      </w:r>
      <w:r w:rsidR="00D23048" w:rsidRPr="00DF20CD">
        <w:rPr>
          <w:sz w:val="20"/>
          <w:szCs w:val="20"/>
        </w:rPr>
        <w:t xml:space="preserve">cost-benefit analysis of options in relation to </w:t>
      </w:r>
      <w:r w:rsidR="00753201" w:rsidRPr="00DF20CD">
        <w:rPr>
          <w:sz w:val="20"/>
          <w:szCs w:val="20"/>
        </w:rPr>
        <w:t xml:space="preserve">medical practitioners who </w:t>
      </w:r>
      <w:r w:rsidR="00D23048" w:rsidRPr="00DF20CD">
        <w:rPr>
          <w:sz w:val="20"/>
          <w:szCs w:val="20"/>
        </w:rPr>
        <w:t>provi</w:t>
      </w:r>
      <w:r w:rsidR="00753201" w:rsidRPr="00DF20CD">
        <w:rPr>
          <w:sz w:val="20"/>
          <w:szCs w:val="20"/>
        </w:rPr>
        <w:t>de</w:t>
      </w:r>
      <w:r w:rsidR="00D23048" w:rsidRPr="00DF20CD">
        <w:rPr>
          <w:sz w:val="20"/>
          <w:szCs w:val="20"/>
        </w:rPr>
        <w:t xml:space="preserve"> cosmetic medical and surgical procedures as these procedures are undertaken by a range of medical </w:t>
      </w:r>
      <w:r w:rsidR="003B5E87" w:rsidRPr="00DF20CD">
        <w:rPr>
          <w:sz w:val="20"/>
          <w:szCs w:val="20"/>
        </w:rPr>
        <w:t>practitioners</w:t>
      </w:r>
      <w:r w:rsidR="00D23048" w:rsidRPr="00DF20CD">
        <w:rPr>
          <w:sz w:val="20"/>
          <w:szCs w:val="20"/>
        </w:rPr>
        <w:t>, in a variety of settings, with no national data available.</w:t>
      </w:r>
      <w:r w:rsidR="00E2125C">
        <w:rPr>
          <w:sz w:val="20"/>
          <w:szCs w:val="20"/>
        </w:rPr>
        <w:t xml:space="preserve"> </w:t>
      </w:r>
      <w:r w:rsidRPr="00DF20CD">
        <w:rPr>
          <w:sz w:val="20"/>
          <w:szCs w:val="20"/>
        </w:rPr>
        <w:t xml:space="preserve">The costs and benefits of social economic impacts can also be challenging to quantify.  </w:t>
      </w:r>
    </w:p>
    <w:p w:rsidR="003B5E87" w:rsidRPr="002D5AF7" w:rsidRDefault="00BE2606" w:rsidP="00F35D23">
      <w:pPr>
        <w:pStyle w:val="Default"/>
        <w:spacing w:after="200"/>
        <w:rPr>
          <w:sz w:val="20"/>
          <w:szCs w:val="20"/>
        </w:rPr>
      </w:pPr>
      <w:r w:rsidRPr="00DF20CD">
        <w:rPr>
          <w:sz w:val="20"/>
          <w:szCs w:val="20"/>
        </w:rPr>
        <w:t xml:space="preserve">Compliance costs for </w:t>
      </w:r>
      <w:r w:rsidR="00120A3C" w:rsidRPr="00DF20CD">
        <w:rPr>
          <w:sz w:val="20"/>
          <w:szCs w:val="20"/>
        </w:rPr>
        <w:t xml:space="preserve">medical practitioners </w:t>
      </w:r>
      <w:r w:rsidR="0081060D" w:rsidRPr="00DF20CD">
        <w:rPr>
          <w:sz w:val="20"/>
          <w:szCs w:val="20"/>
        </w:rPr>
        <w:t xml:space="preserve">who provide cosmetic medical and surgical procedures </w:t>
      </w:r>
      <w:r w:rsidRPr="00DF20CD">
        <w:rPr>
          <w:sz w:val="20"/>
          <w:szCs w:val="20"/>
        </w:rPr>
        <w:t xml:space="preserve">and price increases for consumers </w:t>
      </w:r>
      <w:r w:rsidR="0081060D" w:rsidRPr="00DF20CD">
        <w:rPr>
          <w:sz w:val="20"/>
          <w:szCs w:val="20"/>
        </w:rPr>
        <w:t xml:space="preserve">who seek cosmetic medical and surgical procedures provided by medical practitioners </w:t>
      </w:r>
      <w:r w:rsidRPr="00DF20CD">
        <w:rPr>
          <w:sz w:val="20"/>
          <w:szCs w:val="20"/>
        </w:rPr>
        <w:t>can be estimated</w:t>
      </w:r>
      <w:r w:rsidR="0081060D" w:rsidRPr="00DF20CD">
        <w:rPr>
          <w:sz w:val="20"/>
          <w:szCs w:val="20"/>
        </w:rPr>
        <w:t xml:space="preserve"> for each of the options</w:t>
      </w:r>
      <w:r w:rsidRPr="00DF20CD">
        <w:rPr>
          <w:sz w:val="20"/>
          <w:szCs w:val="20"/>
        </w:rPr>
        <w:t>. However, i</w:t>
      </w:r>
      <w:r w:rsidR="00A77CF8" w:rsidRPr="00DF20CD">
        <w:rPr>
          <w:sz w:val="20"/>
          <w:szCs w:val="20"/>
        </w:rPr>
        <w:t xml:space="preserve">n health care, both costs </w:t>
      </w:r>
      <w:r w:rsidR="00077FFA" w:rsidRPr="00DF20CD">
        <w:rPr>
          <w:sz w:val="20"/>
          <w:szCs w:val="20"/>
        </w:rPr>
        <w:t>of no action</w:t>
      </w:r>
      <w:r w:rsidR="00077FFA" w:rsidRPr="0022046C">
        <w:rPr>
          <w:sz w:val="20"/>
          <w:szCs w:val="20"/>
        </w:rPr>
        <w:t xml:space="preserve"> </w:t>
      </w:r>
      <w:r w:rsidR="00A77CF8" w:rsidRPr="0022046C">
        <w:rPr>
          <w:sz w:val="20"/>
          <w:szCs w:val="20"/>
        </w:rPr>
        <w:t xml:space="preserve">(such as </w:t>
      </w:r>
      <w:r w:rsidR="00FA1156" w:rsidRPr="0022046C">
        <w:rPr>
          <w:sz w:val="20"/>
          <w:szCs w:val="20"/>
        </w:rPr>
        <w:t xml:space="preserve">harm resulting in </w:t>
      </w:r>
      <w:r w:rsidR="00A77CF8" w:rsidRPr="0022046C">
        <w:rPr>
          <w:sz w:val="20"/>
          <w:szCs w:val="20"/>
        </w:rPr>
        <w:t>pain and suffering) and</w:t>
      </w:r>
      <w:r w:rsidR="003B5E87" w:rsidRPr="0022046C">
        <w:rPr>
          <w:sz w:val="20"/>
          <w:szCs w:val="20"/>
        </w:rPr>
        <w:t xml:space="preserve"> benefits </w:t>
      </w:r>
      <w:r w:rsidR="00077FFA" w:rsidRPr="0022046C">
        <w:rPr>
          <w:sz w:val="20"/>
          <w:szCs w:val="20"/>
        </w:rPr>
        <w:t xml:space="preserve">of acting </w:t>
      </w:r>
      <w:r w:rsidR="00A77CF8" w:rsidRPr="0022046C">
        <w:rPr>
          <w:sz w:val="20"/>
          <w:szCs w:val="20"/>
        </w:rPr>
        <w:t xml:space="preserve">(such as avoided harm) </w:t>
      </w:r>
      <w:r w:rsidR="003B5E87" w:rsidRPr="0022046C">
        <w:rPr>
          <w:sz w:val="20"/>
          <w:szCs w:val="20"/>
        </w:rPr>
        <w:t xml:space="preserve">are difficult to quantify and </w:t>
      </w:r>
      <w:r w:rsidR="00A77CF8" w:rsidRPr="0022046C">
        <w:rPr>
          <w:sz w:val="20"/>
          <w:szCs w:val="20"/>
        </w:rPr>
        <w:t xml:space="preserve">monetise. Commonly used </w:t>
      </w:r>
      <w:r w:rsidR="000E71C3" w:rsidRPr="0022046C">
        <w:rPr>
          <w:sz w:val="20"/>
          <w:szCs w:val="20"/>
        </w:rPr>
        <w:t>tools</w:t>
      </w:r>
      <w:r w:rsidR="00A77CF8" w:rsidRPr="0022046C">
        <w:rPr>
          <w:sz w:val="20"/>
          <w:szCs w:val="20"/>
        </w:rPr>
        <w:t xml:space="preserve"> such as </w:t>
      </w:r>
      <w:r w:rsidR="00657B66">
        <w:rPr>
          <w:sz w:val="20"/>
          <w:szCs w:val="20"/>
        </w:rPr>
        <w:t>c</w:t>
      </w:r>
      <w:r w:rsidR="00A77CF8" w:rsidRPr="0022046C">
        <w:rPr>
          <w:sz w:val="20"/>
          <w:szCs w:val="20"/>
        </w:rPr>
        <w:t xml:space="preserve">ost of </w:t>
      </w:r>
      <w:r w:rsidR="00C635EF">
        <w:rPr>
          <w:sz w:val="20"/>
          <w:szCs w:val="20"/>
        </w:rPr>
        <w:t>i</w:t>
      </w:r>
      <w:r w:rsidR="00A77CF8" w:rsidRPr="0022046C">
        <w:rPr>
          <w:sz w:val="20"/>
          <w:szCs w:val="20"/>
        </w:rPr>
        <w:t>llness (COI) studies</w:t>
      </w:r>
      <w:r w:rsidR="000E71C3" w:rsidRPr="0022046C">
        <w:rPr>
          <w:sz w:val="20"/>
          <w:szCs w:val="20"/>
        </w:rPr>
        <w:t>,</w:t>
      </w:r>
      <w:r w:rsidR="00A77CF8" w:rsidRPr="0022046C">
        <w:rPr>
          <w:sz w:val="20"/>
          <w:szCs w:val="20"/>
        </w:rPr>
        <w:t xml:space="preserve"> which assess the economic burden of disease</w:t>
      </w:r>
      <w:r w:rsidR="000E71C3" w:rsidRPr="0022046C">
        <w:rPr>
          <w:sz w:val="20"/>
          <w:szCs w:val="20"/>
        </w:rPr>
        <w:t>,</w:t>
      </w:r>
      <w:r w:rsidR="00A77CF8" w:rsidRPr="0022046C">
        <w:rPr>
          <w:sz w:val="20"/>
          <w:szCs w:val="20"/>
        </w:rPr>
        <w:t xml:space="preserve"> </w:t>
      </w:r>
      <w:r w:rsidR="00C635EF">
        <w:rPr>
          <w:sz w:val="20"/>
          <w:szCs w:val="20"/>
        </w:rPr>
        <w:t xml:space="preserve">or </w:t>
      </w:r>
      <w:r w:rsidR="00657B66">
        <w:rPr>
          <w:sz w:val="20"/>
          <w:szCs w:val="20"/>
        </w:rPr>
        <w:t>q</w:t>
      </w:r>
      <w:r w:rsidR="00C635EF">
        <w:rPr>
          <w:sz w:val="20"/>
          <w:szCs w:val="20"/>
        </w:rPr>
        <w:t xml:space="preserve">uality-adjusted life year (QALY) which assess quantity and quality of life following a health intervention, </w:t>
      </w:r>
      <w:r w:rsidR="00A77CF8" w:rsidRPr="0022046C">
        <w:rPr>
          <w:sz w:val="20"/>
          <w:szCs w:val="20"/>
        </w:rPr>
        <w:t xml:space="preserve">are not </w:t>
      </w:r>
      <w:r w:rsidR="00C635EF">
        <w:rPr>
          <w:sz w:val="20"/>
          <w:szCs w:val="20"/>
        </w:rPr>
        <w:t xml:space="preserve">readily </w:t>
      </w:r>
      <w:r w:rsidR="00A77CF8" w:rsidRPr="0022046C">
        <w:rPr>
          <w:sz w:val="20"/>
          <w:szCs w:val="20"/>
        </w:rPr>
        <w:t xml:space="preserve">applicable </w:t>
      </w:r>
      <w:r w:rsidR="00C635EF">
        <w:rPr>
          <w:sz w:val="20"/>
          <w:szCs w:val="20"/>
        </w:rPr>
        <w:t>to</w:t>
      </w:r>
      <w:r w:rsidR="00A77CF8" w:rsidRPr="0022046C">
        <w:rPr>
          <w:sz w:val="20"/>
          <w:szCs w:val="20"/>
        </w:rPr>
        <w:t xml:space="preserve"> cosmetic procedures</w:t>
      </w:r>
      <w:r w:rsidR="00A77CF8" w:rsidRPr="002D5AF7">
        <w:rPr>
          <w:sz w:val="20"/>
          <w:szCs w:val="20"/>
        </w:rPr>
        <w:t xml:space="preserve"> undertaken when there is no medical need.</w:t>
      </w:r>
    </w:p>
    <w:p w:rsidR="00D23048" w:rsidRPr="0022594E" w:rsidRDefault="00F35D23" w:rsidP="00F35D23">
      <w:pPr>
        <w:pStyle w:val="Default"/>
        <w:spacing w:after="200"/>
      </w:pPr>
      <w:r w:rsidRPr="002D5AF7">
        <w:rPr>
          <w:sz w:val="20"/>
          <w:szCs w:val="20"/>
        </w:rPr>
        <w:t>The Board has therefore provided a qualitative analysis</w:t>
      </w:r>
      <w:r w:rsidR="000E71C3">
        <w:rPr>
          <w:sz w:val="20"/>
          <w:szCs w:val="20"/>
        </w:rPr>
        <w:t>,</w:t>
      </w:r>
      <w:r w:rsidRPr="002D5AF7">
        <w:rPr>
          <w:sz w:val="20"/>
          <w:szCs w:val="20"/>
        </w:rPr>
        <w:t xml:space="preserve"> using data </w:t>
      </w:r>
      <w:r w:rsidR="000E71C3">
        <w:rPr>
          <w:sz w:val="20"/>
          <w:szCs w:val="20"/>
        </w:rPr>
        <w:t xml:space="preserve">where available, </w:t>
      </w:r>
      <w:r w:rsidRPr="002D5AF7">
        <w:rPr>
          <w:sz w:val="20"/>
          <w:szCs w:val="20"/>
        </w:rPr>
        <w:t xml:space="preserve">to assess </w:t>
      </w:r>
      <w:r w:rsidR="00DF113B">
        <w:rPr>
          <w:sz w:val="20"/>
          <w:szCs w:val="20"/>
        </w:rPr>
        <w:t>each option</w:t>
      </w:r>
      <w:r w:rsidRPr="002D5AF7">
        <w:rPr>
          <w:sz w:val="20"/>
          <w:szCs w:val="20"/>
        </w:rPr>
        <w:t xml:space="preserve">. </w:t>
      </w:r>
    </w:p>
    <w:p w:rsidR="00FB2F3F" w:rsidRDefault="00FB2F3F">
      <w:pPr>
        <w:spacing w:after="0"/>
        <w:rPr>
          <w:rFonts w:ascii="Arial" w:hAnsi="Arial" w:cs="Arial"/>
          <w:b/>
          <w:sz w:val="20"/>
        </w:rPr>
      </w:pPr>
      <w:r>
        <w:rPr>
          <w:b/>
        </w:rPr>
        <w:br w:type="page"/>
      </w:r>
    </w:p>
    <w:p w:rsidR="004708CB" w:rsidRPr="0022594E" w:rsidRDefault="00A45088" w:rsidP="00C15180">
      <w:pPr>
        <w:pStyle w:val="AHPRAbodytext"/>
        <w:rPr>
          <w:b/>
        </w:rPr>
      </w:pPr>
      <w:r w:rsidRPr="0022594E">
        <w:rPr>
          <w:b/>
        </w:rPr>
        <w:lastRenderedPageBreak/>
        <w:t xml:space="preserve">Option 1 – </w:t>
      </w:r>
      <w:r w:rsidR="00944EAF">
        <w:rPr>
          <w:b/>
        </w:rPr>
        <w:t>Retain the status quo</w:t>
      </w:r>
      <w:r w:rsidR="00D86A29" w:rsidRPr="0022594E">
        <w:rPr>
          <w:b/>
        </w:rPr>
        <w:t xml:space="preserve"> </w:t>
      </w:r>
      <w:r w:rsidR="004708CB" w:rsidRPr="004708CB">
        <w:rPr>
          <w:b/>
        </w:rPr>
        <w:t xml:space="preserve">of providing general guidance about the Board’s expectations of medical practitioners providing these procedures via the Board’s approved </w:t>
      </w:r>
      <w:r w:rsidR="00907950">
        <w:rPr>
          <w:b/>
        </w:rPr>
        <w:t>c</w:t>
      </w:r>
      <w:r w:rsidR="004708CB" w:rsidRPr="004708CB">
        <w:rPr>
          <w:b/>
        </w:rPr>
        <w:t xml:space="preserve">ode of </w:t>
      </w:r>
      <w:r w:rsidR="00396A56">
        <w:rPr>
          <w:b/>
        </w:rPr>
        <w:t>c</w:t>
      </w:r>
      <w:r w:rsidR="004708CB" w:rsidRPr="004708CB">
        <w:rPr>
          <w:b/>
        </w:rPr>
        <w:t>onduct</w:t>
      </w:r>
    </w:p>
    <w:p w:rsidR="004742AE" w:rsidRPr="004742AE" w:rsidRDefault="00400F93" w:rsidP="004742AE">
      <w:pPr>
        <w:rPr>
          <w:rFonts w:ascii="Arial" w:hAnsi="Arial" w:cs="Arial"/>
          <w:b/>
          <w:i/>
          <w:sz w:val="20"/>
          <w:szCs w:val="20"/>
        </w:rPr>
      </w:pPr>
      <w:r>
        <w:rPr>
          <w:rFonts w:ascii="Arial" w:hAnsi="Arial" w:cs="Arial"/>
          <w:b/>
          <w:i/>
          <w:sz w:val="20"/>
          <w:szCs w:val="20"/>
        </w:rPr>
        <w:t>Potential b</w:t>
      </w:r>
      <w:r w:rsidR="004742AE" w:rsidRPr="004742AE">
        <w:rPr>
          <w:rFonts w:ascii="Arial" w:hAnsi="Arial" w:cs="Arial"/>
          <w:b/>
          <w:i/>
          <w:sz w:val="20"/>
          <w:szCs w:val="20"/>
        </w:rPr>
        <w:t xml:space="preserve">enefits for consumers, </w:t>
      </w:r>
      <w:r w:rsidR="00996115">
        <w:rPr>
          <w:rFonts w:ascii="Arial" w:hAnsi="Arial" w:cs="Arial"/>
          <w:b/>
          <w:i/>
          <w:sz w:val="20"/>
          <w:szCs w:val="20"/>
        </w:rPr>
        <w:t>medical practitioners</w:t>
      </w:r>
      <w:r w:rsidR="00996115" w:rsidRPr="004742AE">
        <w:rPr>
          <w:rFonts w:ascii="Arial" w:hAnsi="Arial" w:cs="Arial"/>
          <w:b/>
          <w:i/>
          <w:sz w:val="20"/>
          <w:szCs w:val="20"/>
        </w:rPr>
        <w:t xml:space="preserve"> </w:t>
      </w:r>
      <w:r w:rsidR="004742AE" w:rsidRPr="004742AE">
        <w:rPr>
          <w:rFonts w:ascii="Arial" w:hAnsi="Arial" w:cs="Arial"/>
          <w:b/>
          <w:i/>
          <w:sz w:val="20"/>
          <w:szCs w:val="20"/>
        </w:rPr>
        <w:t>and the community</w:t>
      </w:r>
    </w:p>
    <w:p w:rsidR="00477855" w:rsidRDefault="0027324C" w:rsidP="004504A5">
      <w:pPr>
        <w:pStyle w:val="Default"/>
        <w:spacing w:after="200"/>
        <w:rPr>
          <w:sz w:val="20"/>
          <w:szCs w:val="20"/>
        </w:rPr>
      </w:pPr>
      <w:r w:rsidRPr="006171BF">
        <w:rPr>
          <w:sz w:val="20"/>
          <w:szCs w:val="20"/>
        </w:rPr>
        <w:t xml:space="preserve">No change. </w:t>
      </w:r>
      <w:r w:rsidR="005B3A32" w:rsidRPr="006171BF">
        <w:rPr>
          <w:sz w:val="20"/>
          <w:szCs w:val="20"/>
        </w:rPr>
        <w:t xml:space="preserve">Retaining the status quo </w:t>
      </w:r>
      <w:r w:rsidR="0034384C" w:rsidRPr="006171BF">
        <w:rPr>
          <w:sz w:val="20"/>
          <w:szCs w:val="20"/>
        </w:rPr>
        <w:t>would</w:t>
      </w:r>
      <w:r w:rsidR="005B3A32" w:rsidRPr="006171BF">
        <w:rPr>
          <w:sz w:val="20"/>
          <w:szCs w:val="20"/>
        </w:rPr>
        <w:t xml:space="preserve"> </w:t>
      </w:r>
      <w:r w:rsidR="00400F93" w:rsidRPr="006171BF">
        <w:rPr>
          <w:sz w:val="20"/>
          <w:szCs w:val="20"/>
        </w:rPr>
        <w:t>provide no</w:t>
      </w:r>
      <w:r w:rsidRPr="006171BF">
        <w:rPr>
          <w:sz w:val="20"/>
          <w:szCs w:val="20"/>
        </w:rPr>
        <w:t xml:space="preserve"> additional</w:t>
      </w:r>
      <w:r w:rsidR="00400F93" w:rsidRPr="006171BF">
        <w:rPr>
          <w:sz w:val="20"/>
          <w:szCs w:val="20"/>
        </w:rPr>
        <w:t xml:space="preserve"> </w:t>
      </w:r>
      <w:r w:rsidR="00A43654" w:rsidRPr="006171BF">
        <w:rPr>
          <w:sz w:val="20"/>
          <w:szCs w:val="20"/>
        </w:rPr>
        <w:t xml:space="preserve">tangible </w:t>
      </w:r>
      <w:r w:rsidR="00400F93" w:rsidRPr="006171BF">
        <w:rPr>
          <w:sz w:val="20"/>
          <w:szCs w:val="20"/>
        </w:rPr>
        <w:t>benefits for consumers</w:t>
      </w:r>
      <w:r w:rsidR="00A43654" w:rsidRPr="006171BF">
        <w:rPr>
          <w:sz w:val="20"/>
          <w:szCs w:val="20"/>
        </w:rPr>
        <w:t xml:space="preserve"> </w:t>
      </w:r>
      <w:r w:rsidR="0081060D" w:rsidRPr="006171BF">
        <w:rPr>
          <w:sz w:val="20"/>
          <w:szCs w:val="20"/>
        </w:rPr>
        <w:t>who seek cosmetic medical and surgical procedures provided by medical practitioners</w:t>
      </w:r>
      <w:r w:rsidRPr="006171BF">
        <w:rPr>
          <w:sz w:val="20"/>
          <w:szCs w:val="20"/>
        </w:rPr>
        <w:t xml:space="preserve"> than is currently provided.  There would be </w:t>
      </w:r>
      <w:r w:rsidR="006171BF" w:rsidRPr="006171BF">
        <w:rPr>
          <w:sz w:val="20"/>
          <w:szCs w:val="20"/>
        </w:rPr>
        <w:t>no greater</w:t>
      </w:r>
      <w:r w:rsidR="00A43654" w:rsidRPr="006171BF">
        <w:rPr>
          <w:sz w:val="20"/>
          <w:szCs w:val="20"/>
        </w:rPr>
        <w:t xml:space="preserve"> clarity for </w:t>
      </w:r>
      <w:r w:rsidR="00996115" w:rsidRPr="006171BF">
        <w:rPr>
          <w:sz w:val="20"/>
          <w:szCs w:val="20"/>
        </w:rPr>
        <w:t xml:space="preserve">medical </w:t>
      </w:r>
      <w:r w:rsidR="00A43654" w:rsidRPr="006171BF">
        <w:rPr>
          <w:sz w:val="20"/>
          <w:szCs w:val="20"/>
        </w:rPr>
        <w:t xml:space="preserve">practitioners </w:t>
      </w:r>
      <w:r w:rsidR="0081060D" w:rsidRPr="006171BF">
        <w:rPr>
          <w:sz w:val="20"/>
          <w:szCs w:val="20"/>
        </w:rPr>
        <w:t xml:space="preserve">who provide cosmetic medical and surgical procedures </w:t>
      </w:r>
      <w:r w:rsidR="00A43654" w:rsidRPr="006171BF">
        <w:rPr>
          <w:sz w:val="20"/>
          <w:szCs w:val="20"/>
        </w:rPr>
        <w:t xml:space="preserve">about expectations of </w:t>
      </w:r>
      <w:r w:rsidR="0081060D" w:rsidRPr="006171BF">
        <w:rPr>
          <w:sz w:val="20"/>
          <w:szCs w:val="20"/>
        </w:rPr>
        <w:t xml:space="preserve">medical practitioners </w:t>
      </w:r>
      <w:r w:rsidR="00A43654" w:rsidRPr="006171BF">
        <w:rPr>
          <w:sz w:val="20"/>
          <w:szCs w:val="20"/>
        </w:rPr>
        <w:t>who provide cosmetic procedures</w:t>
      </w:r>
      <w:r w:rsidR="00400F93" w:rsidRPr="006171BF">
        <w:rPr>
          <w:sz w:val="20"/>
          <w:szCs w:val="20"/>
        </w:rPr>
        <w:t xml:space="preserve">. For </w:t>
      </w:r>
      <w:r w:rsidR="00996115" w:rsidRPr="006171BF">
        <w:rPr>
          <w:sz w:val="20"/>
          <w:szCs w:val="20"/>
        </w:rPr>
        <w:t>medical practitioners</w:t>
      </w:r>
      <w:r w:rsidR="0081060D" w:rsidRPr="006171BF">
        <w:rPr>
          <w:sz w:val="20"/>
          <w:szCs w:val="20"/>
        </w:rPr>
        <w:t xml:space="preserve"> who provide cosmetic medical and surgical procedures</w:t>
      </w:r>
      <w:r w:rsidRPr="006171BF">
        <w:rPr>
          <w:sz w:val="20"/>
          <w:szCs w:val="20"/>
        </w:rPr>
        <w:t xml:space="preserve"> and consumers who elect to undergo these procedures from a medical </w:t>
      </w:r>
      <w:r w:rsidR="006171BF" w:rsidRPr="006171BF">
        <w:rPr>
          <w:sz w:val="20"/>
          <w:szCs w:val="20"/>
        </w:rPr>
        <w:t>practitioner</w:t>
      </w:r>
      <w:r w:rsidR="00400F93" w:rsidRPr="006171BF">
        <w:rPr>
          <w:sz w:val="20"/>
          <w:szCs w:val="20"/>
        </w:rPr>
        <w:t xml:space="preserve">, </w:t>
      </w:r>
      <w:r w:rsidR="00A43654" w:rsidRPr="006171BF">
        <w:rPr>
          <w:sz w:val="20"/>
          <w:szCs w:val="20"/>
        </w:rPr>
        <w:t>status quo means no change</w:t>
      </w:r>
      <w:r w:rsidRPr="006171BF">
        <w:rPr>
          <w:sz w:val="20"/>
          <w:szCs w:val="20"/>
        </w:rPr>
        <w:t>.</w:t>
      </w:r>
      <w:r>
        <w:rPr>
          <w:sz w:val="20"/>
          <w:szCs w:val="20"/>
        </w:rPr>
        <w:t xml:space="preserve">  </w:t>
      </w:r>
    </w:p>
    <w:p w:rsidR="00400F93" w:rsidRDefault="00477855" w:rsidP="004504A5">
      <w:pPr>
        <w:pStyle w:val="Default"/>
        <w:spacing w:after="200"/>
        <w:rPr>
          <w:sz w:val="20"/>
          <w:szCs w:val="20"/>
        </w:rPr>
      </w:pPr>
      <w:r>
        <w:rPr>
          <w:sz w:val="20"/>
          <w:szCs w:val="20"/>
        </w:rPr>
        <w:t>Retaining the status quo</w:t>
      </w:r>
      <w:r w:rsidR="0027324C">
        <w:rPr>
          <w:sz w:val="20"/>
          <w:szCs w:val="20"/>
        </w:rPr>
        <w:t xml:space="preserve"> </w:t>
      </w:r>
      <w:r w:rsidR="00A43654">
        <w:rPr>
          <w:sz w:val="20"/>
          <w:szCs w:val="20"/>
        </w:rPr>
        <w:t xml:space="preserve">may be seen as </w:t>
      </w:r>
      <w:r>
        <w:rPr>
          <w:sz w:val="20"/>
          <w:szCs w:val="20"/>
        </w:rPr>
        <w:t xml:space="preserve">appropriate and </w:t>
      </w:r>
      <w:r w:rsidR="00400F93">
        <w:rPr>
          <w:sz w:val="20"/>
          <w:szCs w:val="20"/>
        </w:rPr>
        <w:t>a benefit</w:t>
      </w:r>
      <w:r w:rsidR="0027324C">
        <w:rPr>
          <w:sz w:val="20"/>
          <w:szCs w:val="20"/>
        </w:rPr>
        <w:t xml:space="preserve"> if stakeholders consider that there are no problems that need to be addressed</w:t>
      </w:r>
      <w:r w:rsidR="00E2125C">
        <w:rPr>
          <w:sz w:val="20"/>
          <w:szCs w:val="20"/>
        </w:rPr>
        <w:t>.</w:t>
      </w:r>
    </w:p>
    <w:p w:rsidR="00400F93" w:rsidRPr="004742AE" w:rsidRDefault="00400F93" w:rsidP="00400F93">
      <w:pPr>
        <w:pStyle w:val="Default"/>
        <w:spacing w:after="200"/>
        <w:rPr>
          <w:b/>
          <w:i/>
          <w:sz w:val="20"/>
          <w:szCs w:val="20"/>
        </w:rPr>
      </w:pPr>
      <w:r w:rsidRPr="004742AE">
        <w:rPr>
          <w:b/>
          <w:i/>
          <w:sz w:val="20"/>
          <w:szCs w:val="20"/>
        </w:rPr>
        <w:t>Potential costs</w:t>
      </w:r>
      <w:r w:rsidRPr="00400F93">
        <w:rPr>
          <w:b/>
          <w:i/>
          <w:sz w:val="20"/>
          <w:szCs w:val="20"/>
        </w:rPr>
        <w:t xml:space="preserve"> </w:t>
      </w:r>
      <w:r w:rsidRPr="004742AE">
        <w:rPr>
          <w:b/>
          <w:i/>
          <w:sz w:val="20"/>
          <w:szCs w:val="20"/>
        </w:rPr>
        <w:t xml:space="preserve">for consumers, </w:t>
      </w:r>
      <w:r w:rsidR="00996115">
        <w:rPr>
          <w:b/>
          <w:i/>
          <w:sz w:val="20"/>
          <w:szCs w:val="20"/>
        </w:rPr>
        <w:t>medical practitioners</w:t>
      </w:r>
      <w:r w:rsidR="00996115" w:rsidRPr="004742AE">
        <w:rPr>
          <w:b/>
          <w:i/>
          <w:sz w:val="20"/>
          <w:szCs w:val="20"/>
        </w:rPr>
        <w:t xml:space="preserve"> </w:t>
      </w:r>
      <w:r w:rsidRPr="004742AE">
        <w:rPr>
          <w:b/>
          <w:i/>
          <w:sz w:val="20"/>
          <w:szCs w:val="20"/>
        </w:rPr>
        <w:t>and the community</w:t>
      </w:r>
    </w:p>
    <w:p w:rsidR="0027324C" w:rsidRDefault="0027324C" w:rsidP="00400F93">
      <w:pPr>
        <w:pStyle w:val="Default"/>
        <w:spacing w:after="200"/>
        <w:rPr>
          <w:sz w:val="20"/>
          <w:szCs w:val="20"/>
        </w:rPr>
      </w:pPr>
      <w:r>
        <w:rPr>
          <w:sz w:val="20"/>
          <w:szCs w:val="20"/>
        </w:rPr>
        <w:t xml:space="preserve">No change. </w:t>
      </w:r>
      <w:r w:rsidR="003E25A3">
        <w:rPr>
          <w:sz w:val="20"/>
          <w:szCs w:val="20"/>
        </w:rPr>
        <w:t>Retaining the status quo would mean</w:t>
      </w:r>
      <w:r w:rsidR="00400F93" w:rsidRPr="0022594E">
        <w:rPr>
          <w:sz w:val="20"/>
          <w:szCs w:val="20"/>
        </w:rPr>
        <w:t xml:space="preserve"> there are no </w:t>
      </w:r>
      <w:r>
        <w:rPr>
          <w:sz w:val="20"/>
          <w:szCs w:val="20"/>
        </w:rPr>
        <w:t>new costs</w:t>
      </w:r>
      <w:r w:rsidRPr="0022594E">
        <w:rPr>
          <w:sz w:val="20"/>
          <w:szCs w:val="20"/>
        </w:rPr>
        <w:t xml:space="preserve"> </w:t>
      </w:r>
      <w:r w:rsidR="005302D4">
        <w:rPr>
          <w:sz w:val="20"/>
          <w:szCs w:val="20"/>
        </w:rPr>
        <w:t xml:space="preserve">passed on to </w:t>
      </w:r>
      <w:r w:rsidR="00400F93" w:rsidRPr="0022594E">
        <w:rPr>
          <w:sz w:val="20"/>
          <w:szCs w:val="20"/>
        </w:rPr>
        <w:t>consumers seeking cosmetic procedures</w:t>
      </w:r>
      <w:r w:rsidR="00622AF1">
        <w:rPr>
          <w:sz w:val="20"/>
          <w:szCs w:val="20"/>
        </w:rPr>
        <w:t xml:space="preserve"> </w:t>
      </w:r>
      <w:r w:rsidR="00622AF1" w:rsidRPr="00555D7F">
        <w:rPr>
          <w:sz w:val="20"/>
          <w:szCs w:val="20"/>
        </w:rPr>
        <w:t>provided by medical practitioners</w:t>
      </w:r>
      <w:r w:rsidRPr="00555D7F">
        <w:rPr>
          <w:sz w:val="20"/>
          <w:szCs w:val="20"/>
        </w:rPr>
        <w:t xml:space="preserve"> or any new</w:t>
      </w:r>
      <w:r w:rsidR="00555D7F">
        <w:rPr>
          <w:sz w:val="20"/>
          <w:szCs w:val="20"/>
        </w:rPr>
        <w:t xml:space="preserve"> </w:t>
      </w:r>
      <w:r w:rsidR="00400F93" w:rsidRPr="00555D7F">
        <w:rPr>
          <w:sz w:val="20"/>
          <w:szCs w:val="20"/>
        </w:rPr>
        <w:t xml:space="preserve">compliance costs for </w:t>
      </w:r>
      <w:r w:rsidR="00996115" w:rsidRPr="00555D7F">
        <w:rPr>
          <w:sz w:val="20"/>
          <w:szCs w:val="20"/>
        </w:rPr>
        <w:t>medical practitioners</w:t>
      </w:r>
      <w:r w:rsidR="00622AF1" w:rsidRPr="00555D7F">
        <w:rPr>
          <w:sz w:val="20"/>
          <w:szCs w:val="20"/>
        </w:rPr>
        <w:t xml:space="preserve"> who provide </w:t>
      </w:r>
      <w:r w:rsidRPr="00555D7F">
        <w:rPr>
          <w:sz w:val="20"/>
          <w:szCs w:val="20"/>
        </w:rPr>
        <w:t>these</w:t>
      </w:r>
      <w:r w:rsidR="00622AF1" w:rsidRPr="00555D7F">
        <w:rPr>
          <w:sz w:val="20"/>
          <w:szCs w:val="20"/>
        </w:rPr>
        <w:t xml:space="preserve"> procedures</w:t>
      </w:r>
      <w:r w:rsidR="00400F93" w:rsidRPr="00555D7F">
        <w:rPr>
          <w:sz w:val="20"/>
          <w:szCs w:val="20"/>
        </w:rPr>
        <w:t xml:space="preserve">. There would be no time </w:t>
      </w:r>
      <w:r w:rsidRPr="00555D7F">
        <w:rPr>
          <w:sz w:val="20"/>
          <w:szCs w:val="20"/>
        </w:rPr>
        <w:t xml:space="preserve">or other administrative </w:t>
      </w:r>
      <w:r w:rsidR="00400F93" w:rsidRPr="00555D7F">
        <w:rPr>
          <w:sz w:val="20"/>
          <w:szCs w:val="20"/>
        </w:rPr>
        <w:t xml:space="preserve">impacts on </w:t>
      </w:r>
      <w:r w:rsidR="00622AF1" w:rsidRPr="00555D7F">
        <w:rPr>
          <w:sz w:val="20"/>
          <w:szCs w:val="20"/>
        </w:rPr>
        <w:t xml:space="preserve">these </w:t>
      </w:r>
      <w:r w:rsidR="00996115" w:rsidRPr="00555D7F">
        <w:rPr>
          <w:sz w:val="20"/>
          <w:szCs w:val="20"/>
        </w:rPr>
        <w:t xml:space="preserve">medical practitioners </w:t>
      </w:r>
      <w:r w:rsidR="00400F93" w:rsidRPr="00555D7F">
        <w:rPr>
          <w:sz w:val="20"/>
          <w:szCs w:val="20"/>
        </w:rPr>
        <w:t>or consumers.</w:t>
      </w:r>
      <w:r w:rsidR="00400F93" w:rsidRPr="0022594E">
        <w:rPr>
          <w:sz w:val="20"/>
          <w:szCs w:val="20"/>
        </w:rPr>
        <w:t xml:space="preserve"> </w:t>
      </w:r>
      <w:r>
        <w:rPr>
          <w:sz w:val="20"/>
          <w:szCs w:val="20"/>
        </w:rPr>
        <w:t xml:space="preserve"> </w:t>
      </w:r>
    </w:p>
    <w:p w:rsidR="00400F93" w:rsidRPr="0022594E" w:rsidRDefault="00781085" w:rsidP="00400F93">
      <w:pPr>
        <w:pStyle w:val="Default"/>
        <w:spacing w:after="200"/>
        <w:rPr>
          <w:sz w:val="20"/>
          <w:szCs w:val="20"/>
        </w:rPr>
      </w:pPr>
      <w:r w:rsidRPr="00C3784A">
        <w:rPr>
          <w:sz w:val="20"/>
          <w:szCs w:val="20"/>
        </w:rPr>
        <w:t>Retaining the status quo does not respond to</w:t>
      </w:r>
      <w:r w:rsidR="0027324C">
        <w:rPr>
          <w:sz w:val="20"/>
          <w:szCs w:val="20"/>
        </w:rPr>
        <w:t>, or address, the problems identified with</w:t>
      </w:r>
      <w:r w:rsidR="00477855">
        <w:rPr>
          <w:sz w:val="20"/>
          <w:szCs w:val="20"/>
        </w:rPr>
        <w:t xml:space="preserve"> the provision</w:t>
      </w:r>
      <w:r w:rsidR="0027324C">
        <w:rPr>
          <w:sz w:val="20"/>
          <w:szCs w:val="20"/>
        </w:rPr>
        <w:t xml:space="preserve"> of cosmetic medical and surgical procedures by medical pra</w:t>
      </w:r>
      <w:r w:rsidR="0027324C" w:rsidRPr="00104A0F">
        <w:rPr>
          <w:sz w:val="20"/>
          <w:szCs w:val="20"/>
        </w:rPr>
        <w:t>ctitioners</w:t>
      </w:r>
      <w:r w:rsidR="00E2125C" w:rsidRPr="00104A0F">
        <w:rPr>
          <w:sz w:val="20"/>
          <w:szCs w:val="20"/>
        </w:rPr>
        <w:t xml:space="preserve">. </w:t>
      </w:r>
      <w:r w:rsidR="000E3B41" w:rsidRPr="00104A0F">
        <w:rPr>
          <w:sz w:val="20"/>
          <w:szCs w:val="20"/>
        </w:rPr>
        <w:t>I</w:t>
      </w:r>
      <w:r w:rsidR="0027324C" w:rsidRPr="00104A0F">
        <w:rPr>
          <w:sz w:val="20"/>
          <w:szCs w:val="20"/>
        </w:rPr>
        <w:t>n the longer</w:t>
      </w:r>
      <w:r w:rsidR="00907950">
        <w:rPr>
          <w:sz w:val="20"/>
          <w:szCs w:val="20"/>
        </w:rPr>
        <w:t xml:space="preserve"> </w:t>
      </w:r>
      <w:r w:rsidR="0027324C" w:rsidRPr="00104A0F">
        <w:rPr>
          <w:sz w:val="20"/>
          <w:szCs w:val="20"/>
        </w:rPr>
        <w:t xml:space="preserve">term this may </w:t>
      </w:r>
      <w:r w:rsidR="00E2125C" w:rsidRPr="00104A0F">
        <w:rPr>
          <w:sz w:val="20"/>
          <w:szCs w:val="20"/>
        </w:rPr>
        <w:t>bec</w:t>
      </w:r>
      <w:r w:rsidR="00E2125C">
        <w:rPr>
          <w:sz w:val="20"/>
          <w:szCs w:val="20"/>
        </w:rPr>
        <w:t>ome</w:t>
      </w:r>
      <w:r w:rsidR="0027324C">
        <w:rPr>
          <w:sz w:val="20"/>
          <w:szCs w:val="20"/>
        </w:rPr>
        <w:t xml:space="preserve"> a cost for consumers who </w:t>
      </w:r>
      <w:r w:rsidR="00E2125C">
        <w:rPr>
          <w:sz w:val="20"/>
          <w:szCs w:val="20"/>
        </w:rPr>
        <w:t>require post procedure</w:t>
      </w:r>
      <w:r w:rsidR="0027324C">
        <w:rPr>
          <w:sz w:val="20"/>
          <w:szCs w:val="20"/>
        </w:rPr>
        <w:t xml:space="preserve"> follow-up medical care or</w:t>
      </w:r>
      <w:r w:rsidR="000466BC">
        <w:rPr>
          <w:sz w:val="20"/>
          <w:szCs w:val="20"/>
        </w:rPr>
        <w:t xml:space="preserve"> have</w:t>
      </w:r>
      <w:r w:rsidR="0027324C">
        <w:rPr>
          <w:sz w:val="20"/>
          <w:szCs w:val="20"/>
        </w:rPr>
        <w:t xml:space="preserve"> poor outcomes</w:t>
      </w:r>
      <w:r w:rsidR="002438F2">
        <w:rPr>
          <w:sz w:val="20"/>
          <w:szCs w:val="20"/>
        </w:rPr>
        <w:t>;</w:t>
      </w:r>
      <w:r w:rsidR="0027324C">
        <w:rPr>
          <w:sz w:val="20"/>
          <w:szCs w:val="20"/>
        </w:rPr>
        <w:t xml:space="preserve"> </w:t>
      </w:r>
      <w:r w:rsidR="000E3B41">
        <w:rPr>
          <w:sz w:val="20"/>
          <w:szCs w:val="20"/>
        </w:rPr>
        <w:t xml:space="preserve">and to the medical profession from </w:t>
      </w:r>
      <w:r w:rsidR="00477855">
        <w:rPr>
          <w:sz w:val="20"/>
          <w:szCs w:val="20"/>
        </w:rPr>
        <w:t>reduce</w:t>
      </w:r>
      <w:r w:rsidR="000E3B41">
        <w:rPr>
          <w:sz w:val="20"/>
          <w:szCs w:val="20"/>
        </w:rPr>
        <w:t>d</w:t>
      </w:r>
      <w:r w:rsidR="00477855">
        <w:rPr>
          <w:sz w:val="20"/>
          <w:szCs w:val="20"/>
        </w:rPr>
        <w:t xml:space="preserve"> consumer confidence in </w:t>
      </w:r>
      <w:r w:rsidR="000E3B41">
        <w:rPr>
          <w:sz w:val="20"/>
          <w:szCs w:val="20"/>
        </w:rPr>
        <w:t>the provision of</w:t>
      </w:r>
      <w:r w:rsidR="00477855">
        <w:rPr>
          <w:sz w:val="20"/>
          <w:szCs w:val="20"/>
        </w:rPr>
        <w:t xml:space="preserve"> these procedures</w:t>
      </w:r>
      <w:r w:rsidR="000E3B41">
        <w:rPr>
          <w:sz w:val="20"/>
          <w:szCs w:val="20"/>
        </w:rPr>
        <w:t xml:space="preserve"> by medical practitioners</w:t>
      </w:r>
      <w:r w:rsidR="00477855">
        <w:rPr>
          <w:sz w:val="20"/>
          <w:szCs w:val="20"/>
        </w:rPr>
        <w:t>.</w:t>
      </w:r>
    </w:p>
    <w:p w:rsidR="004742AE" w:rsidRPr="004742AE" w:rsidRDefault="004742AE" w:rsidP="004742AE">
      <w:pPr>
        <w:rPr>
          <w:rFonts w:ascii="Arial" w:hAnsi="Arial" w:cs="Arial"/>
          <w:b/>
          <w:i/>
          <w:sz w:val="20"/>
          <w:szCs w:val="20"/>
        </w:rPr>
      </w:pPr>
      <w:r w:rsidRPr="004742AE">
        <w:rPr>
          <w:rFonts w:ascii="Arial" w:hAnsi="Arial" w:cs="Arial"/>
          <w:b/>
          <w:i/>
          <w:sz w:val="20"/>
          <w:szCs w:val="20"/>
        </w:rPr>
        <w:t>Potential risks</w:t>
      </w:r>
    </w:p>
    <w:p w:rsidR="00C908C1" w:rsidRPr="0022594E" w:rsidRDefault="000E3B41" w:rsidP="00C15180">
      <w:pPr>
        <w:pStyle w:val="AHPRAbodytext"/>
      </w:pPr>
      <w:r>
        <w:t>Doing nothing, and r</w:t>
      </w:r>
      <w:r w:rsidR="00510F26" w:rsidRPr="0022594E">
        <w:t xml:space="preserve">elying on existing </w:t>
      </w:r>
      <w:r>
        <w:t>policy and legal frameworks provided by the National Scheme, through professional associations and colleges, and through statutory restrictions for children in one state</w:t>
      </w:r>
      <w:r w:rsidR="00907950">
        <w:t>,</w:t>
      </w:r>
      <w:r>
        <w:t xml:space="preserve"> </w:t>
      </w:r>
      <w:r w:rsidR="00510F26" w:rsidRPr="0022594E">
        <w:t xml:space="preserve"> to </w:t>
      </w:r>
      <w:r w:rsidR="00510F26" w:rsidRPr="00E2125C">
        <w:t xml:space="preserve">safeguard consumers </w:t>
      </w:r>
      <w:r w:rsidR="00255A7A" w:rsidRPr="00E2125C">
        <w:t xml:space="preserve">who seek cosmetic medical and surgical procedures </w:t>
      </w:r>
      <w:r w:rsidR="002438F2">
        <w:t>provided by</w:t>
      </w:r>
      <w:r w:rsidR="00255A7A" w:rsidRPr="00E2125C">
        <w:t xml:space="preserve"> medical practitioners</w:t>
      </w:r>
      <w:r w:rsidR="002438F2">
        <w:t>,</w:t>
      </w:r>
      <w:r w:rsidR="00255A7A" w:rsidRPr="00E2125C">
        <w:t xml:space="preserve"> </w:t>
      </w:r>
      <w:r w:rsidRPr="00E2125C">
        <w:t xml:space="preserve">may </w:t>
      </w:r>
      <w:r w:rsidR="00280AEA">
        <w:t>no longer be a</w:t>
      </w:r>
      <w:r w:rsidR="007055F0" w:rsidRPr="0022594E">
        <w:t>dequate</w:t>
      </w:r>
      <w:r w:rsidR="00874936">
        <w:t xml:space="preserve"> to meet community expectations </w:t>
      </w:r>
      <w:r w:rsidR="005038F1">
        <w:t xml:space="preserve">of </w:t>
      </w:r>
      <w:r w:rsidR="00874936">
        <w:t xml:space="preserve">ready access to quality information about </w:t>
      </w:r>
      <w:r w:rsidR="00907950">
        <w:t xml:space="preserve"> these</w:t>
      </w:r>
      <w:r w:rsidR="00874936">
        <w:t xml:space="preserve"> procedures (and </w:t>
      </w:r>
      <w:r w:rsidR="00907950">
        <w:t xml:space="preserve">the </w:t>
      </w:r>
      <w:r w:rsidR="00874936">
        <w:t>associated risks) so they can make informed decisions.</w:t>
      </w:r>
      <w:r>
        <w:t xml:space="preserve"> </w:t>
      </w:r>
      <w:r w:rsidR="00874936">
        <w:t>T</w:t>
      </w:r>
      <w:r>
        <w:t xml:space="preserve">he evidence suggests that the </w:t>
      </w:r>
      <w:r w:rsidR="005038F1">
        <w:t xml:space="preserve">number of consumers </w:t>
      </w:r>
      <w:r>
        <w:t>access</w:t>
      </w:r>
      <w:r w:rsidR="005038F1">
        <w:t>ing</w:t>
      </w:r>
      <w:r>
        <w:t xml:space="preserve"> cosmetic medical and surgical procedures from medical practitioners is increasing, information asymmetry for consumers remain</w:t>
      </w:r>
      <w:r w:rsidR="00874936">
        <w:t>s</w:t>
      </w:r>
      <w:r>
        <w:t xml:space="preserve">, and </w:t>
      </w:r>
      <w:r w:rsidR="005038F1">
        <w:t xml:space="preserve">there are a disproportionate number of </w:t>
      </w:r>
      <w:r>
        <w:t xml:space="preserve">complaints about poor outcomes </w:t>
      </w:r>
      <w:r w:rsidR="005038F1">
        <w:t xml:space="preserve">for cosmetic medical and surgical procedures </w:t>
      </w:r>
      <w:r>
        <w:t xml:space="preserve">(including a lack of information and </w:t>
      </w:r>
      <w:r w:rsidR="005038F1">
        <w:t xml:space="preserve">inadequate </w:t>
      </w:r>
      <w:r>
        <w:t>informed consent)</w:t>
      </w:r>
      <w:r w:rsidR="00C908C1" w:rsidRPr="0022594E">
        <w:t xml:space="preserve">. </w:t>
      </w:r>
    </w:p>
    <w:p w:rsidR="00C15180" w:rsidRPr="00FB2F3F" w:rsidRDefault="00C908C1" w:rsidP="00C15180">
      <w:pPr>
        <w:pStyle w:val="AHPRAbodytext"/>
      </w:pPr>
      <w:r w:rsidRPr="00FB2F3F">
        <w:t>T</w:t>
      </w:r>
      <w:r w:rsidR="00C15180" w:rsidRPr="00FB2F3F">
        <w:t>he Board’s code of conduct outlines the Board</w:t>
      </w:r>
      <w:r w:rsidR="00874936" w:rsidRPr="00FB2F3F">
        <w:t>’s expectations</w:t>
      </w:r>
      <w:r w:rsidR="00C15180" w:rsidRPr="00FB2F3F">
        <w:t xml:space="preserve"> of </w:t>
      </w:r>
      <w:r w:rsidRPr="00FB2F3F">
        <w:t xml:space="preserve">all </w:t>
      </w:r>
      <w:r w:rsidR="00C15180" w:rsidRPr="00FB2F3F">
        <w:t xml:space="preserve">medical practitioners </w:t>
      </w:r>
      <w:r w:rsidR="00874936" w:rsidRPr="00FB2F3F">
        <w:t xml:space="preserve">providing </w:t>
      </w:r>
      <w:r w:rsidR="00C245F1">
        <w:t>medical</w:t>
      </w:r>
      <w:r w:rsidR="00C245F1" w:rsidRPr="00FB2F3F">
        <w:t xml:space="preserve"> </w:t>
      </w:r>
      <w:r w:rsidR="00874936" w:rsidRPr="00FB2F3F">
        <w:t xml:space="preserve">services </w:t>
      </w:r>
      <w:r w:rsidR="00C15180" w:rsidRPr="00FB2F3F">
        <w:t>in Australia</w:t>
      </w:r>
      <w:r w:rsidR="00BD5585" w:rsidRPr="00FB2F3F">
        <w:t>. H</w:t>
      </w:r>
      <w:r w:rsidRPr="00FB2F3F">
        <w:t xml:space="preserve">owever, </w:t>
      </w:r>
      <w:r w:rsidR="00C15180" w:rsidRPr="00FB2F3F">
        <w:t xml:space="preserve">it does not address many of the unique elements of cosmetic </w:t>
      </w:r>
      <w:r w:rsidR="002D3D67" w:rsidRPr="00FB2F3F">
        <w:t xml:space="preserve">medical </w:t>
      </w:r>
      <w:r w:rsidR="00874936" w:rsidRPr="00FB2F3F">
        <w:t xml:space="preserve">and surgical </w:t>
      </w:r>
      <w:r w:rsidR="002D3D67" w:rsidRPr="00FB2F3F">
        <w:t>practice</w:t>
      </w:r>
      <w:r w:rsidR="001F6208" w:rsidRPr="00FB2F3F">
        <w:t xml:space="preserve"> </w:t>
      </w:r>
      <w:r w:rsidR="00C271EC" w:rsidRPr="00FB2F3F">
        <w:t xml:space="preserve">where </w:t>
      </w:r>
      <w:r w:rsidR="00255A7A" w:rsidRPr="00FB2F3F">
        <w:t xml:space="preserve">medical practitioners providing </w:t>
      </w:r>
      <w:r w:rsidR="00874936" w:rsidRPr="00FB2F3F">
        <w:t>these</w:t>
      </w:r>
      <w:r w:rsidR="00255A7A" w:rsidRPr="00FB2F3F">
        <w:t xml:space="preserve"> procedures o</w:t>
      </w:r>
      <w:r w:rsidR="00C15180" w:rsidRPr="00FB2F3F">
        <w:t>perate in a commercial market</w:t>
      </w:r>
      <w:r w:rsidR="00C271EC" w:rsidRPr="00FB2F3F">
        <w:t xml:space="preserve"> and </w:t>
      </w:r>
      <w:r w:rsidR="00C15180" w:rsidRPr="00FB2F3F">
        <w:t xml:space="preserve">procedures are entirely elective. </w:t>
      </w:r>
      <w:r w:rsidR="00BD5585" w:rsidRPr="00FB2F3F">
        <w:t>Cosmetic surgery is w</w:t>
      </w:r>
      <w:r w:rsidR="00D471D7" w:rsidRPr="00FB2F3F">
        <w:t>ithout the protections that normally exist when a general practitioner acts as gatekeeper and provide</w:t>
      </w:r>
      <w:r w:rsidR="0011469B" w:rsidRPr="00FB2F3F">
        <w:t>s</w:t>
      </w:r>
      <w:r w:rsidR="00D471D7" w:rsidRPr="00FB2F3F">
        <w:t xml:space="preserve"> independent advice for </w:t>
      </w:r>
      <w:r w:rsidR="00255A7A" w:rsidRPr="00FB2F3F">
        <w:t xml:space="preserve">consumers </w:t>
      </w:r>
      <w:r w:rsidR="00D471D7" w:rsidRPr="00FB2F3F">
        <w:t>seeking surgical procedures</w:t>
      </w:r>
      <w:r w:rsidR="00BD5585" w:rsidRPr="00FB2F3F">
        <w:t>.</w:t>
      </w:r>
      <w:r w:rsidR="00D471D7" w:rsidRPr="00FB2F3F">
        <w:t xml:space="preserve"> </w:t>
      </w:r>
      <w:r w:rsidR="00874936" w:rsidRPr="00FB2F3F">
        <w:t xml:space="preserve">   </w:t>
      </w:r>
    </w:p>
    <w:p w:rsidR="00C15180" w:rsidRPr="00FB2F3F" w:rsidRDefault="00C908C1" w:rsidP="00C15180">
      <w:pPr>
        <w:pStyle w:val="AHPRAbodytext"/>
      </w:pPr>
      <w:r w:rsidRPr="00FB2F3F">
        <w:t xml:space="preserve">As </w:t>
      </w:r>
      <w:r w:rsidR="00C15180" w:rsidRPr="00FB2F3F">
        <w:t>medical practitioners practising in the area of cosmetic practice have varying qualifications and membership of a professional association is optional, there are no practice specific guidelines in Australia that apply to all medical practitioners providing cosmetic medical and surgical procedures. Regulations and licensing of facilities var</w:t>
      </w:r>
      <w:r w:rsidR="00C271EC" w:rsidRPr="00FB2F3F">
        <w:t>y</w:t>
      </w:r>
      <w:r w:rsidR="00C15180" w:rsidRPr="00FB2F3F">
        <w:t xml:space="preserve"> across jurisdictions.</w:t>
      </w:r>
      <w:r w:rsidR="00C271EC" w:rsidRPr="00FB2F3F">
        <w:t xml:space="preserve"> </w:t>
      </w:r>
    </w:p>
    <w:p w:rsidR="00C271EC" w:rsidRPr="00FB2F3F" w:rsidRDefault="00C15180" w:rsidP="00C15180">
      <w:pPr>
        <w:pStyle w:val="AHPRAbodytext"/>
      </w:pPr>
      <w:r w:rsidRPr="00FB2F3F">
        <w:t xml:space="preserve">With the status quo, there are inconsistencies across jurisdictions </w:t>
      </w:r>
      <w:r w:rsidR="00C271EC" w:rsidRPr="00FB2F3F">
        <w:t xml:space="preserve">and across the medical profession </w:t>
      </w:r>
      <w:r w:rsidR="00FE404A" w:rsidRPr="00FB2F3F">
        <w:br/>
      </w:r>
      <w:r w:rsidR="00C271EC" w:rsidRPr="00FB2F3F">
        <w:t xml:space="preserve">sub-groups </w:t>
      </w:r>
      <w:r w:rsidRPr="00FB2F3F">
        <w:t xml:space="preserve">in the standards </w:t>
      </w:r>
      <w:r w:rsidR="001F6208" w:rsidRPr="00FB2F3F">
        <w:t>expected of</w:t>
      </w:r>
      <w:r w:rsidRPr="00FB2F3F">
        <w:t xml:space="preserve"> medical practitioners providing cosmetic medical and surgical procedures. </w:t>
      </w:r>
    </w:p>
    <w:p w:rsidR="00CF68F0" w:rsidRDefault="00CF68F0">
      <w:pPr>
        <w:spacing w:after="0"/>
        <w:rPr>
          <w:rFonts w:ascii="Arial" w:hAnsi="Arial" w:cs="Arial"/>
          <w:sz w:val="20"/>
        </w:rPr>
      </w:pPr>
      <w:r>
        <w:br w:type="page"/>
      </w:r>
    </w:p>
    <w:p w:rsidR="002D3D67" w:rsidRPr="0022594E" w:rsidRDefault="002D3D67" w:rsidP="00C15180">
      <w:pPr>
        <w:pStyle w:val="AHPRAbodytext"/>
      </w:pPr>
      <w:r w:rsidRPr="00FB2F3F">
        <w:lastRenderedPageBreak/>
        <w:t>There</w:t>
      </w:r>
      <w:r w:rsidR="007303C7" w:rsidRPr="00FB2F3F">
        <w:t xml:space="preserve"> are risks if, faced with the status quo, </w:t>
      </w:r>
      <w:r w:rsidRPr="00FB2F3F">
        <w:t xml:space="preserve">individual jurisdictions </w:t>
      </w:r>
      <w:r w:rsidR="00967F45" w:rsidRPr="00FB2F3F">
        <w:t xml:space="preserve">then </w:t>
      </w:r>
      <w:r w:rsidRPr="00FB2F3F">
        <w:t>choose to independently address the issues identified relating to medical practitioners providing cosmetic medical and surgical procedures, by introducing state based legislation</w:t>
      </w:r>
      <w:r w:rsidR="00967F45" w:rsidRPr="00FB2F3F">
        <w:t xml:space="preserve">. Divergent regulation across jurisdictions that occurs in an ad hoc manner </w:t>
      </w:r>
      <w:r w:rsidR="008B4D39">
        <w:t>would</w:t>
      </w:r>
      <w:r w:rsidR="00967F45" w:rsidRPr="00FB2F3F">
        <w:t xml:space="preserve"> reintroduce inconsistencies that the establishment of the National Scheme was specifically designed to reduce.</w:t>
      </w:r>
      <w:r w:rsidR="00967F45">
        <w:t xml:space="preserve"> </w:t>
      </w:r>
    </w:p>
    <w:p w:rsidR="00BD5585" w:rsidRPr="0022594E" w:rsidRDefault="0034403A" w:rsidP="00C15180">
      <w:pPr>
        <w:pStyle w:val="AHPRAbodytext"/>
      </w:pPr>
      <w:r w:rsidRPr="0022594E">
        <w:t>With</w:t>
      </w:r>
      <w:r>
        <w:t xml:space="preserve"> the status quo,</w:t>
      </w:r>
      <w:r w:rsidRPr="0022594E">
        <w:t xml:space="preserve"> </w:t>
      </w:r>
      <w:r w:rsidR="00874936">
        <w:t xml:space="preserve">improvements in the quality of information and </w:t>
      </w:r>
      <w:r w:rsidR="00BD5585" w:rsidRPr="0022594E">
        <w:t>educational opportunit</w:t>
      </w:r>
      <w:r w:rsidR="00874936">
        <w:t xml:space="preserve">ies are </w:t>
      </w:r>
      <w:r w:rsidR="00BD5585" w:rsidRPr="0022594E">
        <w:t>lost.</w:t>
      </w:r>
    </w:p>
    <w:p w:rsidR="00A45088" w:rsidRPr="0022594E" w:rsidRDefault="004504A5" w:rsidP="00A45088">
      <w:pPr>
        <w:pStyle w:val="Default"/>
        <w:spacing w:after="200"/>
        <w:rPr>
          <w:sz w:val="20"/>
          <w:szCs w:val="20"/>
        </w:rPr>
      </w:pPr>
      <w:r w:rsidRPr="00692BA7">
        <w:rPr>
          <w:sz w:val="20"/>
          <w:szCs w:val="20"/>
        </w:rPr>
        <w:t xml:space="preserve">As </w:t>
      </w:r>
      <w:r w:rsidR="00D00DB0" w:rsidRPr="00692BA7">
        <w:rPr>
          <w:sz w:val="20"/>
          <w:szCs w:val="20"/>
        </w:rPr>
        <w:t xml:space="preserve">the market for </w:t>
      </w:r>
      <w:r w:rsidR="00255A7A" w:rsidRPr="00692BA7">
        <w:rPr>
          <w:sz w:val="20"/>
          <w:szCs w:val="20"/>
        </w:rPr>
        <w:t xml:space="preserve">cosmetic medical </w:t>
      </w:r>
      <w:r w:rsidR="00D00DB0" w:rsidRPr="00692BA7">
        <w:rPr>
          <w:sz w:val="20"/>
          <w:szCs w:val="20"/>
        </w:rPr>
        <w:t xml:space="preserve">and surgical procedures </w:t>
      </w:r>
      <w:r w:rsidRPr="00692BA7">
        <w:rPr>
          <w:sz w:val="20"/>
          <w:szCs w:val="20"/>
        </w:rPr>
        <w:t>grows</w:t>
      </w:r>
      <w:r w:rsidR="00A603F5">
        <w:rPr>
          <w:sz w:val="20"/>
          <w:szCs w:val="20"/>
        </w:rPr>
        <w:t xml:space="preserve">, </w:t>
      </w:r>
      <w:r w:rsidR="00E66CEE">
        <w:rPr>
          <w:sz w:val="20"/>
          <w:szCs w:val="20"/>
        </w:rPr>
        <w:t xml:space="preserve">and </w:t>
      </w:r>
      <w:r w:rsidRPr="00692BA7">
        <w:rPr>
          <w:sz w:val="20"/>
          <w:szCs w:val="20"/>
        </w:rPr>
        <w:t xml:space="preserve">more </w:t>
      </w:r>
      <w:r w:rsidR="00255A7A" w:rsidRPr="00692BA7">
        <w:rPr>
          <w:sz w:val="20"/>
          <w:szCs w:val="20"/>
        </w:rPr>
        <w:t>medical practitioners provid</w:t>
      </w:r>
      <w:r w:rsidR="00A603F5">
        <w:rPr>
          <w:sz w:val="20"/>
          <w:szCs w:val="20"/>
        </w:rPr>
        <w:t>e</w:t>
      </w:r>
      <w:r w:rsidR="00255A7A" w:rsidRPr="00692BA7">
        <w:rPr>
          <w:sz w:val="20"/>
          <w:szCs w:val="20"/>
        </w:rPr>
        <w:t xml:space="preserve"> these procedures and</w:t>
      </w:r>
      <w:r w:rsidRPr="00692BA7">
        <w:rPr>
          <w:sz w:val="20"/>
          <w:szCs w:val="20"/>
        </w:rPr>
        <w:t xml:space="preserve"> more consumers seek </w:t>
      </w:r>
      <w:r w:rsidR="00D00DB0" w:rsidRPr="00692BA7">
        <w:rPr>
          <w:sz w:val="20"/>
          <w:szCs w:val="20"/>
        </w:rPr>
        <w:t xml:space="preserve">these </w:t>
      </w:r>
      <w:r w:rsidRPr="00692BA7">
        <w:rPr>
          <w:sz w:val="20"/>
          <w:szCs w:val="20"/>
        </w:rPr>
        <w:t>procedures</w:t>
      </w:r>
      <w:r w:rsidR="001F6208" w:rsidRPr="00692BA7">
        <w:rPr>
          <w:sz w:val="20"/>
          <w:szCs w:val="20"/>
        </w:rPr>
        <w:t xml:space="preserve"> </w:t>
      </w:r>
      <w:r w:rsidR="00D00DB0" w:rsidRPr="00692BA7">
        <w:rPr>
          <w:sz w:val="20"/>
          <w:szCs w:val="20"/>
        </w:rPr>
        <w:t xml:space="preserve">from </w:t>
      </w:r>
      <w:r w:rsidR="001F6208" w:rsidRPr="00692BA7">
        <w:rPr>
          <w:sz w:val="20"/>
          <w:szCs w:val="20"/>
        </w:rPr>
        <w:t xml:space="preserve">medical </w:t>
      </w:r>
      <w:r w:rsidR="00D00DB0" w:rsidRPr="00692BA7">
        <w:rPr>
          <w:sz w:val="20"/>
          <w:szCs w:val="20"/>
        </w:rPr>
        <w:t>practitioners</w:t>
      </w:r>
      <w:r w:rsidR="00343C40">
        <w:rPr>
          <w:sz w:val="20"/>
          <w:szCs w:val="20"/>
        </w:rPr>
        <w:t>,</w:t>
      </w:r>
      <w:r w:rsidR="00D00DB0" w:rsidRPr="00692BA7">
        <w:rPr>
          <w:sz w:val="20"/>
          <w:szCs w:val="20"/>
        </w:rPr>
        <w:t xml:space="preserve"> there remains a risk that </w:t>
      </w:r>
      <w:r w:rsidRPr="00692BA7">
        <w:rPr>
          <w:sz w:val="20"/>
          <w:szCs w:val="20"/>
        </w:rPr>
        <w:t xml:space="preserve">the </w:t>
      </w:r>
      <w:r w:rsidR="00C635EF" w:rsidRPr="00692BA7">
        <w:rPr>
          <w:sz w:val="20"/>
          <w:szCs w:val="20"/>
        </w:rPr>
        <w:t>current environment</w:t>
      </w:r>
      <w:r w:rsidRPr="00692BA7">
        <w:rPr>
          <w:sz w:val="20"/>
          <w:szCs w:val="20"/>
        </w:rPr>
        <w:t xml:space="preserve"> </w:t>
      </w:r>
      <w:r w:rsidR="00D00DB0" w:rsidRPr="00692BA7">
        <w:rPr>
          <w:sz w:val="20"/>
          <w:szCs w:val="20"/>
        </w:rPr>
        <w:t xml:space="preserve">will not prevent (and at worse will lead to) </w:t>
      </w:r>
      <w:r w:rsidRPr="00692BA7">
        <w:rPr>
          <w:sz w:val="20"/>
          <w:szCs w:val="20"/>
        </w:rPr>
        <w:t>more consumers</w:t>
      </w:r>
      <w:r w:rsidR="00D00DB0" w:rsidRPr="00692BA7">
        <w:rPr>
          <w:sz w:val="20"/>
          <w:szCs w:val="20"/>
        </w:rPr>
        <w:t xml:space="preserve"> being</w:t>
      </w:r>
      <w:r w:rsidRPr="0022594E">
        <w:rPr>
          <w:sz w:val="20"/>
          <w:szCs w:val="20"/>
        </w:rPr>
        <w:t xml:space="preserve"> at risk of poor outcomes.</w:t>
      </w:r>
    </w:p>
    <w:p w:rsidR="00B05AAD" w:rsidRPr="004742AE" w:rsidRDefault="00B05AAD" w:rsidP="00B05AAD">
      <w:pPr>
        <w:pStyle w:val="Default"/>
        <w:spacing w:after="200"/>
        <w:rPr>
          <w:color w:val="auto"/>
          <w:sz w:val="20"/>
          <w:szCs w:val="20"/>
        </w:rPr>
      </w:pPr>
      <w:r w:rsidRPr="006D451F">
        <w:rPr>
          <w:color w:val="auto"/>
          <w:sz w:val="20"/>
          <w:szCs w:val="20"/>
        </w:rPr>
        <w:t>The Board seeks feedback on the option to retain the status quo.</w:t>
      </w:r>
      <w:r w:rsidRPr="004742AE">
        <w:rPr>
          <w:color w:val="auto"/>
          <w:sz w:val="20"/>
          <w:szCs w:val="20"/>
        </w:rPr>
        <w:t xml:space="preserve"> </w:t>
      </w:r>
    </w:p>
    <w:tbl>
      <w:tblPr>
        <w:tblStyle w:val="TableGrid"/>
        <w:tblW w:w="9714" w:type="dxa"/>
        <w:shd w:val="clear" w:color="auto" w:fill="D9D9D9" w:themeFill="background1" w:themeFillShade="D9"/>
        <w:tblLook w:val="04A0" w:firstRow="1" w:lastRow="0" w:firstColumn="1" w:lastColumn="0" w:noHBand="0" w:noVBand="1"/>
      </w:tblPr>
      <w:tblGrid>
        <w:gridCol w:w="9714"/>
      </w:tblGrid>
      <w:tr w:rsidR="000A38AE" w:rsidTr="000A38AE">
        <w:tc>
          <w:tcPr>
            <w:tcW w:w="9714" w:type="dxa"/>
            <w:shd w:val="clear" w:color="auto" w:fill="D9D9D9" w:themeFill="background1" w:themeFillShade="D9"/>
          </w:tcPr>
          <w:p w:rsidR="000A38AE" w:rsidRPr="007D009E" w:rsidRDefault="000A38AE" w:rsidP="008B5152">
            <w:pPr>
              <w:pStyle w:val="AHPRAbodytext"/>
              <w:spacing w:before="120" w:after="120"/>
              <w:rPr>
                <w:b/>
                <w:szCs w:val="20"/>
              </w:rPr>
            </w:pPr>
            <w:r w:rsidRPr="007D009E">
              <w:rPr>
                <w:b/>
                <w:szCs w:val="20"/>
              </w:rPr>
              <w:t>CONSULTATION QUESTIONS</w:t>
            </w:r>
          </w:p>
          <w:p w:rsidR="00C67E50" w:rsidRPr="007D009E" w:rsidRDefault="00C67E50" w:rsidP="00C67E50">
            <w:pPr>
              <w:pStyle w:val="AHPRAbodytext"/>
              <w:numPr>
                <w:ilvl w:val="0"/>
                <w:numId w:val="25"/>
              </w:numPr>
              <w:ind w:left="357" w:hanging="357"/>
              <w:rPr>
                <w:szCs w:val="20"/>
              </w:rPr>
            </w:pPr>
            <w:r w:rsidRPr="007D009E">
              <w:rPr>
                <w:szCs w:val="20"/>
              </w:rPr>
              <w:t>Do</w:t>
            </w:r>
            <w:r w:rsidR="00670EB3">
              <w:rPr>
                <w:szCs w:val="20"/>
              </w:rPr>
              <w:t>es</w:t>
            </w:r>
            <w:r w:rsidRPr="007D009E">
              <w:rPr>
                <w:szCs w:val="20"/>
              </w:rPr>
              <w:t xml:space="preserve"> the Board’s current </w:t>
            </w:r>
            <w:r w:rsidR="0034403A" w:rsidRPr="00EC3C73">
              <w:rPr>
                <w:szCs w:val="20"/>
              </w:rPr>
              <w:t>c</w:t>
            </w:r>
            <w:r w:rsidRPr="00EC3C73">
              <w:rPr>
                <w:szCs w:val="20"/>
              </w:rPr>
              <w:t>ode of conduct</w:t>
            </w:r>
            <w:r w:rsidRPr="007D009E">
              <w:rPr>
                <w:szCs w:val="20"/>
              </w:rPr>
              <w:t xml:space="preserve"> and the </w:t>
            </w:r>
            <w:r>
              <w:rPr>
                <w:szCs w:val="20"/>
              </w:rPr>
              <w:t>existing</w:t>
            </w:r>
            <w:r w:rsidRPr="007D009E">
              <w:rPr>
                <w:szCs w:val="20"/>
              </w:rPr>
              <w:t xml:space="preserve"> codes and guidelines of the professional bodies provide adequate </w:t>
            </w:r>
            <w:r w:rsidR="00D00DB0">
              <w:rPr>
                <w:szCs w:val="20"/>
              </w:rPr>
              <w:t>guidance to</w:t>
            </w:r>
            <w:r w:rsidRPr="007D009E">
              <w:rPr>
                <w:szCs w:val="20"/>
              </w:rPr>
              <w:t xml:space="preserve"> medical practitioners providing cosmetic medical and surgical procedures? </w:t>
            </w:r>
          </w:p>
          <w:p w:rsidR="00C67E50" w:rsidRPr="007D009E" w:rsidRDefault="00C67E50" w:rsidP="00C67E50">
            <w:pPr>
              <w:pStyle w:val="AHPRAbodytext"/>
              <w:numPr>
                <w:ilvl w:val="0"/>
                <w:numId w:val="25"/>
              </w:numPr>
              <w:ind w:left="357" w:hanging="357"/>
              <w:rPr>
                <w:szCs w:val="20"/>
              </w:rPr>
            </w:pPr>
            <w:r w:rsidRPr="007D009E">
              <w:rPr>
                <w:szCs w:val="20"/>
              </w:rPr>
              <w:t xml:space="preserve">How effective are </w:t>
            </w:r>
            <w:r>
              <w:rPr>
                <w:szCs w:val="20"/>
              </w:rPr>
              <w:t>existing</w:t>
            </w:r>
            <w:r w:rsidRPr="007D009E">
              <w:rPr>
                <w:szCs w:val="20"/>
              </w:rPr>
              <w:t xml:space="preserve"> </w:t>
            </w:r>
            <w:r>
              <w:rPr>
                <w:szCs w:val="20"/>
              </w:rPr>
              <w:t xml:space="preserve">professional </w:t>
            </w:r>
            <w:r w:rsidRPr="007D009E">
              <w:rPr>
                <w:szCs w:val="20"/>
              </w:rPr>
              <w:t>codes and guidelines in addressing the problem identified by the Board?</w:t>
            </w:r>
          </w:p>
          <w:p w:rsidR="00C67E50" w:rsidRPr="007D009E" w:rsidRDefault="00C67E50" w:rsidP="00C67E50">
            <w:pPr>
              <w:pStyle w:val="AHPRAbodytext"/>
              <w:numPr>
                <w:ilvl w:val="0"/>
                <w:numId w:val="25"/>
              </w:numPr>
              <w:ind w:left="357" w:hanging="357"/>
              <w:rPr>
                <w:szCs w:val="20"/>
              </w:rPr>
            </w:pPr>
            <w:r w:rsidRPr="007D009E">
              <w:rPr>
                <w:szCs w:val="20"/>
              </w:rPr>
              <w:t>Do you agree with the costs and benefits associated with retaining the status quo as identified by the Board?</w:t>
            </w:r>
          </w:p>
          <w:p w:rsidR="000A38AE" w:rsidRDefault="00C67E50" w:rsidP="00C67E50">
            <w:pPr>
              <w:pStyle w:val="AHPRAbodytext"/>
              <w:numPr>
                <w:ilvl w:val="0"/>
                <w:numId w:val="25"/>
              </w:numPr>
              <w:ind w:left="357" w:hanging="357"/>
            </w:pPr>
            <w:r w:rsidRPr="007D009E">
              <w:rPr>
                <w:szCs w:val="20"/>
              </w:rPr>
              <w:t>Are there other costs and benefits associated with retaining the status quo that the Board has not identified?</w:t>
            </w:r>
          </w:p>
        </w:tc>
      </w:tr>
    </w:tbl>
    <w:p w:rsidR="000A38AE" w:rsidRDefault="000A38AE">
      <w:pPr>
        <w:spacing w:after="0"/>
        <w:rPr>
          <w:rFonts w:ascii="Arial" w:hAnsi="Arial" w:cs="Arial"/>
          <w:b/>
          <w:sz w:val="20"/>
          <w:szCs w:val="20"/>
        </w:rPr>
      </w:pPr>
      <w:r>
        <w:rPr>
          <w:b/>
          <w:szCs w:val="20"/>
        </w:rPr>
        <w:br w:type="page"/>
      </w:r>
    </w:p>
    <w:p w:rsidR="00B97869" w:rsidRPr="000F0BEE" w:rsidRDefault="00944EAF" w:rsidP="00944EAF">
      <w:pPr>
        <w:pStyle w:val="AHPRAbodytext"/>
        <w:rPr>
          <w:b/>
          <w:szCs w:val="20"/>
        </w:rPr>
      </w:pPr>
      <w:r w:rsidRPr="000F0BEE">
        <w:rPr>
          <w:b/>
          <w:szCs w:val="20"/>
        </w:rPr>
        <w:lastRenderedPageBreak/>
        <w:t>Option 2 –</w:t>
      </w:r>
      <w:r w:rsidR="00915869" w:rsidRPr="000F0BEE">
        <w:rPr>
          <w:b/>
          <w:szCs w:val="20"/>
        </w:rPr>
        <w:t xml:space="preserve"> </w:t>
      </w:r>
      <w:r w:rsidR="00B97869">
        <w:rPr>
          <w:b/>
          <w:szCs w:val="20"/>
        </w:rPr>
        <w:t xml:space="preserve">Provide </w:t>
      </w:r>
      <w:r w:rsidR="00B66A05">
        <w:rPr>
          <w:b/>
          <w:szCs w:val="20"/>
        </w:rPr>
        <w:t>c</w:t>
      </w:r>
      <w:r w:rsidRPr="000F0BEE">
        <w:rPr>
          <w:b/>
          <w:szCs w:val="20"/>
        </w:rPr>
        <w:t xml:space="preserve">onsumer </w:t>
      </w:r>
      <w:r w:rsidR="009B6189">
        <w:rPr>
          <w:b/>
          <w:szCs w:val="20"/>
        </w:rPr>
        <w:t>education</w:t>
      </w:r>
      <w:r w:rsidR="003109D9" w:rsidRPr="000F0BEE">
        <w:rPr>
          <w:b/>
          <w:szCs w:val="20"/>
        </w:rPr>
        <w:t xml:space="preserve"> material</w:t>
      </w:r>
      <w:r w:rsidR="00B97869" w:rsidRPr="00640108">
        <w:rPr>
          <w:szCs w:val="20"/>
        </w:rPr>
        <w:t xml:space="preserve"> </w:t>
      </w:r>
      <w:r w:rsidR="00B97869" w:rsidRPr="00B97869">
        <w:rPr>
          <w:b/>
          <w:szCs w:val="20"/>
        </w:rPr>
        <w:t>about the provision of cosmetic medical and surgical procedures by medical practitioners</w:t>
      </w:r>
    </w:p>
    <w:p w:rsidR="002438F2" w:rsidRDefault="000F0BEE" w:rsidP="00FD44CA">
      <w:pPr>
        <w:rPr>
          <w:rFonts w:ascii="Arial" w:hAnsi="Arial" w:cs="Arial"/>
          <w:sz w:val="20"/>
          <w:szCs w:val="20"/>
        </w:rPr>
      </w:pPr>
      <w:r w:rsidRPr="0056653A">
        <w:rPr>
          <w:rFonts w:ascii="Arial" w:hAnsi="Arial" w:cs="Arial"/>
          <w:sz w:val="20"/>
          <w:szCs w:val="20"/>
        </w:rPr>
        <w:t>Consumers</w:t>
      </w:r>
      <w:r w:rsidR="00137E45" w:rsidRPr="0056653A">
        <w:rPr>
          <w:rFonts w:ascii="Arial" w:hAnsi="Arial" w:cs="Arial"/>
          <w:sz w:val="20"/>
          <w:szCs w:val="20"/>
        </w:rPr>
        <w:t xml:space="preserve"> who are considering a cosmetic medical or surgical procedure provided by a medical practitioner </w:t>
      </w:r>
      <w:r w:rsidR="00E465A3" w:rsidRPr="0056653A">
        <w:rPr>
          <w:rFonts w:ascii="Arial" w:hAnsi="Arial" w:cs="Arial"/>
          <w:sz w:val="20"/>
          <w:szCs w:val="20"/>
        </w:rPr>
        <w:t xml:space="preserve">have a reasonable expectation that they </w:t>
      </w:r>
      <w:r w:rsidR="00FD44CA">
        <w:rPr>
          <w:rFonts w:ascii="Arial" w:hAnsi="Arial" w:cs="Arial"/>
          <w:sz w:val="20"/>
          <w:szCs w:val="20"/>
        </w:rPr>
        <w:t xml:space="preserve">should be able to </w:t>
      </w:r>
      <w:r w:rsidRPr="0056653A">
        <w:rPr>
          <w:rFonts w:ascii="Arial" w:hAnsi="Arial" w:cs="Arial"/>
          <w:sz w:val="20"/>
          <w:szCs w:val="20"/>
        </w:rPr>
        <w:t xml:space="preserve">access reliable sources of information to make informed decisions about </w:t>
      </w:r>
      <w:r w:rsidR="00137E45" w:rsidRPr="0056653A">
        <w:rPr>
          <w:rFonts w:ascii="Arial" w:hAnsi="Arial" w:cs="Arial"/>
          <w:sz w:val="20"/>
          <w:szCs w:val="20"/>
        </w:rPr>
        <w:t>these</w:t>
      </w:r>
      <w:r w:rsidRPr="0056653A">
        <w:rPr>
          <w:rFonts w:ascii="Arial" w:hAnsi="Arial" w:cs="Arial"/>
          <w:sz w:val="20"/>
          <w:szCs w:val="20"/>
        </w:rPr>
        <w:t xml:space="preserve"> procedures</w:t>
      </w:r>
      <w:r w:rsidR="00137E45" w:rsidRPr="0056653A">
        <w:rPr>
          <w:rFonts w:ascii="Arial" w:hAnsi="Arial" w:cs="Arial"/>
          <w:sz w:val="20"/>
          <w:szCs w:val="20"/>
        </w:rPr>
        <w:t>.</w:t>
      </w:r>
      <w:r w:rsidR="00B66A05" w:rsidRPr="0056653A">
        <w:rPr>
          <w:rFonts w:ascii="Arial" w:hAnsi="Arial" w:cs="Arial"/>
          <w:sz w:val="20"/>
          <w:szCs w:val="20"/>
        </w:rPr>
        <w:t xml:space="preserve"> </w:t>
      </w:r>
    </w:p>
    <w:p w:rsidR="00FD44CA" w:rsidRPr="004742AE" w:rsidRDefault="00FD44CA" w:rsidP="00FD44CA">
      <w:pPr>
        <w:rPr>
          <w:rFonts w:ascii="Arial" w:hAnsi="Arial" w:cs="Arial"/>
          <w:b/>
          <w:i/>
          <w:sz w:val="20"/>
          <w:szCs w:val="20"/>
        </w:rPr>
      </w:pPr>
      <w:r>
        <w:rPr>
          <w:rFonts w:ascii="Arial" w:hAnsi="Arial" w:cs="Arial"/>
          <w:b/>
          <w:i/>
          <w:sz w:val="20"/>
          <w:szCs w:val="20"/>
        </w:rPr>
        <w:t>Potential b</w:t>
      </w:r>
      <w:r w:rsidRPr="004742AE">
        <w:rPr>
          <w:rFonts w:ascii="Arial" w:hAnsi="Arial" w:cs="Arial"/>
          <w:b/>
          <w:i/>
          <w:sz w:val="20"/>
          <w:szCs w:val="20"/>
        </w:rPr>
        <w:t xml:space="preserve">enefits for consumers, </w:t>
      </w:r>
      <w:r>
        <w:rPr>
          <w:rFonts w:ascii="Arial" w:hAnsi="Arial" w:cs="Arial"/>
          <w:b/>
          <w:i/>
          <w:sz w:val="20"/>
          <w:szCs w:val="20"/>
        </w:rPr>
        <w:t>medical practitioners</w:t>
      </w:r>
      <w:r w:rsidRPr="004742AE">
        <w:rPr>
          <w:rFonts w:ascii="Arial" w:hAnsi="Arial" w:cs="Arial"/>
          <w:b/>
          <w:i/>
          <w:sz w:val="20"/>
          <w:szCs w:val="20"/>
        </w:rPr>
        <w:t xml:space="preserve"> and the community</w:t>
      </w:r>
    </w:p>
    <w:p w:rsidR="00B66A05" w:rsidRDefault="000F0BEE" w:rsidP="000F0BEE">
      <w:pPr>
        <w:rPr>
          <w:rFonts w:ascii="Arial" w:hAnsi="Arial" w:cs="Arial"/>
          <w:sz w:val="20"/>
          <w:szCs w:val="20"/>
        </w:rPr>
      </w:pPr>
      <w:r w:rsidRPr="0056653A">
        <w:rPr>
          <w:rFonts w:ascii="Arial" w:hAnsi="Arial" w:cs="Arial"/>
          <w:sz w:val="20"/>
          <w:szCs w:val="20"/>
        </w:rPr>
        <w:t xml:space="preserve">Provision of </w:t>
      </w:r>
      <w:r w:rsidR="009B6189" w:rsidRPr="0056653A">
        <w:rPr>
          <w:rFonts w:ascii="Arial" w:hAnsi="Arial" w:cs="Arial"/>
          <w:sz w:val="20"/>
          <w:szCs w:val="20"/>
        </w:rPr>
        <w:t>consumer</w:t>
      </w:r>
      <w:r w:rsidRPr="0056653A">
        <w:rPr>
          <w:rFonts w:ascii="Arial" w:hAnsi="Arial" w:cs="Arial"/>
          <w:sz w:val="20"/>
          <w:szCs w:val="20"/>
        </w:rPr>
        <w:t xml:space="preserve"> </w:t>
      </w:r>
      <w:r w:rsidR="009B6189" w:rsidRPr="0056653A">
        <w:rPr>
          <w:rFonts w:ascii="Arial" w:hAnsi="Arial" w:cs="Arial"/>
          <w:sz w:val="20"/>
          <w:szCs w:val="20"/>
        </w:rPr>
        <w:t xml:space="preserve">education </w:t>
      </w:r>
      <w:r w:rsidRPr="0056653A">
        <w:rPr>
          <w:rFonts w:ascii="Arial" w:hAnsi="Arial" w:cs="Arial"/>
          <w:sz w:val="20"/>
          <w:szCs w:val="20"/>
        </w:rPr>
        <w:t xml:space="preserve">material about cosmetic medical and surgical procedures </w:t>
      </w:r>
      <w:r w:rsidR="0040453A" w:rsidRPr="0056653A">
        <w:rPr>
          <w:rFonts w:ascii="Arial" w:hAnsi="Arial" w:cs="Arial"/>
          <w:sz w:val="20"/>
          <w:szCs w:val="20"/>
        </w:rPr>
        <w:t xml:space="preserve">provided by medical practitioners </w:t>
      </w:r>
      <w:r w:rsidR="00FD44CA">
        <w:rPr>
          <w:rFonts w:ascii="Arial" w:hAnsi="Arial" w:cs="Arial"/>
          <w:sz w:val="20"/>
          <w:szCs w:val="20"/>
        </w:rPr>
        <w:t>c</w:t>
      </w:r>
      <w:r w:rsidR="00FD44CA" w:rsidRPr="0056653A">
        <w:rPr>
          <w:rFonts w:ascii="Arial" w:hAnsi="Arial" w:cs="Arial"/>
          <w:sz w:val="20"/>
          <w:szCs w:val="20"/>
        </w:rPr>
        <w:t xml:space="preserve">ould </w:t>
      </w:r>
      <w:r w:rsidRPr="0056653A">
        <w:rPr>
          <w:rFonts w:ascii="Arial" w:hAnsi="Arial" w:cs="Arial"/>
          <w:sz w:val="20"/>
          <w:szCs w:val="20"/>
        </w:rPr>
        <w:t xml:space="preserve">assist consumers by enabling access to reliable, </w:t>
      </w:r>
      <w:r w:rsidR="00B66A05" w:rsidRPr="0056653A">
        <w:rPr>
          <w:rFonts w:ascii="Arial" w:hAnsi="Arial" w:cs="Arial"/>
          <w:sz w:val="20"/>
          <w:szCs w:val="20"/>
        </w:rPr>
        <w:t xml:space="preserve">unbiased </w:t>
      </w:r>
      <w:r w:rsidRPr="0056653A">
        <w:rPr>
          <w:rFonts w:ascii="Arial" w:hAnsi="Arial" w:cs="Arial"/>
          <w:sz w:val="20"/>
          <w:szCs w:val="20"/>
        </w:rPr>
        <w:t>information.</w:t>
      </w:r>
      <w:r w:rsidRPr="000F0BEE">
        <w:rPr>
          <w:rFonts w:ascii="Arial" w:hAnsi="Arial" w:cs="Arial"/>
          <w:sz w:val="20"/>
          <w:szCs w:val="20"/>
        </w:rPr>
        <w:t xml:space="preserve"> </w:t>
      </w:r>
    </w:p>
    <w:p w:rsidR="00CC4C1A" w:rsidRDefault="000F0BEE" w:rsidP="00A018E1">
      <w:pPr>
        <w:rPr>
          <w:rFonts w:ascii="Arial" w:hAnsi="Arial" w:cs="Arial"/>
          <w:sz w:val="20"/>
          <w:szCs w:val="20"/>
        </w:rPr>
      </w:pPr>
      <w:r w:rsidRPr="000F0BEE">
        <w:rPr>
          <w:rFonts w:ascii="Arial" w:hAnsi="Arial" w:cs="Arial"/>
          <w:sz w:val="20"/>
          <w:szCs w:val="20"/>
        </w:rPr>
        <w:t xml:space="preserve">As this information would be provided independently of the medical practitioner offering the procedure, the consumer </w:t>
      </w:r>
      <w:r w:rsidR="00993084">
        <w:rPr>
          <w:rFonts w:ascii="Arial" w:hAnsi="Arial" w:cs="Arial"/>
          <w:sz w:val="20"/>
          <w:szCs w:val="20"/>
        </w:rPr>
        <w:t>could</w:t>
      </w:r>
      <w:r w:rsidRPr="000F0BEE">
        <w:rPr>
          <w:rFonts w:ascii="Arial" w:hAnsi="Arial" w:cs="Arial"/>
          <w:sz w:val="20"/>
          <w:szCs w:val="20"/>
        </w:rPr>
        <w:t xml:space="preserve"> be confident that there is no commercial bias inherent in the information. The information </w:t>
      </w:r>
      <w:r w:rsidR="0034384C">
        <w:rPr>
          <w:rFonts w:ascii="Arial" w:hAnsi="Arial" w:cs="Arial"/>
          <w:sz w:val="20"/>
          <w:szCs w:val="20"/>
        </w:rPr>
        <w:t>would</w:t>
      </w:r>
      <w:r w:rsidRPr="000F0BEE">
        <w:rPr>
          <w:rFonts w:ascii="Arial" w:hAnsi="Arial" w:cs="Arial"/>
          <w:sz w:val="20"/>
          <w:szCs w:val="20"/>
        </w:rPr>
        <w:t xml:space="preserve"> help the </w:t>
      </w:r>
      <w:r w:rsidR="00137E45">
        <w:rPr>
          <w:rFonts w:ascii="Arial" w:hAnsi="Arial" w:cs="Arial"/>
          <w:sz w:val="20"/>
          <w:szCs w:val="20"/>
        </w:rPr>
        <w:t>consumer</w:t>
      </w:r>
      <w:r w:rsidRPr="000F0BEE">
        <w:rPr>
          <w:rFonts w:ascii="Arial" w:hAnsi="Arial" w:cs="Arial"/>
          <w:sz w:val="20"/>
          <w:szCs w:val="20"/>
        </w:rPr>
        <w:t xml:space="preserve"> understand important factors such as what the procedure entail</w:t>
      </w:r>
      <w:r w:rsidR="0034384C">
        <w:rPr>
          <w:rFonts w:ascii="Arial" w:hAnsi="Arial" w:cs="Arial"/>
          <w:sz w:val="20"/>
          <w:szCs w:val="20"/>
        </w:rPr>
        <w:t>s</w:t>
      </w:r>
      <w:r w:rsidRPr="000F0BEE">
        <w:rPr>
          <w:rFonts w:ascii="Arial" w:hAnsi="Arial" w:cs="Arial"/>
          <w:sz w:val="20"/>
          <w:szCs w:val="20"/>
        </w:rPr>
        <w:t xml:space="preserve"> and the range of possible outcomes. </w:t>
      </w:r>
      <w:r w:rsidR="00A018E1">
        <w:rPr>
          <w:rFonts w:ascii="Arial" w:hAnsi="Arial" w:cs="Arial"/>
          <w:sz w:val="20"/>
          <w:szCs w:val="20"/>
        </w:rPr>
        <w:t xml:space="preserve"> </w:t>
      </w:r>
    </w:p>
    <w:p w:rsidR="00CC4C1A" w:rsidRDefault="00A018E1" w:rsidP="00CC4C1A">
      <w:pPr>
        <w:rPr>
          <w:rFonts w:ascii="Arial" w:hAnsi="Arial" w:cs="Arial"/>
          <w:sz w:val="20"/>
        </w:rPr>
      </w:pPr>
      <w:r>
        <w:rPr>
          <w:rFonts w:ascii="Arial" w:hAnsi="Arial" w:cs="Arial"/>
          <w:sz w:val="20"/>
        </w:rPr>
        <w:t xml:space="preserve">There would be more flexibility in how this education material could be designed </w:t>
      </w:r>
      <w:r w:rsidR="005038F1">
        <w:rPr>
          <w:rFonts w:ascii="Arial" w:hAnsi="Arial" w:cs="Arial"/>
          <w:sz w:val="20"/>
        </w:rPr>
        <w:t xml:space="preserve">as </w:t>
      </w:r>
      <w:r>
        <w:rPr>
          <w:rFonts w:ascii="Arial" w:hAnsi="Arial" w:cs="Arial"/>
          <w:sz w:val="20"/>
        </w:rPr>
        <w:t xml:space="preserve">the more formal language needed for </w:t>
      </w:r>
      <w:r w:rsidR="00A15679">
        <w:rPr>
          <w:rFonts w:ascii="Arial" w:hAnsi="Arial" w:cs="Arial"/>
          <w:sz w:val="20"/>
        </w:rPr>
        <w:t>Board approved</w:t>
      </w:r>
      <w:r>
        <w:rPr>
          <w:rFonts w:ascii="Arial" w:hAnsi="Arial" w:cs="Arial"/>
          <w:sz w:val="20"/>
        </w:rPr>
        <w:t xml:space="preserve"> evidentiary aids</w:t>
      </w:r>
      <w:r w:rsidR="00A15679">
        <w:rPr>
          <w:rFonts w:ascii="Arial" w:hAnsi="Arial" w:cs="Arial"/>
          <w:sz w:val="20"/>
        </w:rPr>
        <w:t xml:space="preserve"> (codes and guidelines) would not apply</w:t>
      </w:r>
      <w:r w:rsidR="005038F1">
        <w:rPr>
          <w:rFonts w:ascii="Arial" w:hAnsi="Arial" w:cs="Arial"/>
          <w:sz w:val="20"/>
        </w:rPr>
        <w:t xml:space="preserve">. This </w:t>
      </w:r>
      <w:r w:rsidR="00A15679">
        <w:rPr>
          <w:rFonts w:ascii="Arial" w:hAnsi="Arial" w:cs="Arial"/>
          <w:sz w:val="20"/>
        </w:rPr>
        <w:t xml:space="preserve">means it could be </w:t>
      </w:r>
      <w:r w:rsidR="00564318">
        <w:rPr>
          <w:rFonts w:ascii="Arial" w:hAnsi="Arial" w:cs="Arial"/>
          <w:sz w:val="20"/>
        </w:rPr>
        <w:t>targeted</w:t>
      </w:r>
      <w:r w:rsidR="00176D65">
        <w:rPr>
          <w:rFonts w:ascii="Arial" w:hAnsi="Arial" w:cs="Arial"/>
          <w:sz w:val="20"/>
        </w:rPr>
        <w:t xml:space="preserve"> </w:t>
      </w:r>
      <w:r w:rsidR="00A15679">
        <w:rPr>
          <w:rFonts w:ascii="Arial" w:hAnsi="Arial" w:cs="Arial"/>
          <w:sz w:val="20"/>
        </w:rPr>
        <w:t>to the audience</w:t>
      </w:r>
      <w:r w:rsidR="00CC4C1A">
        <w:rPr>
          <w:rFonts w:ascii="Arial" w:hAnsi="Arial" w:cs="Arial"/>
          <w:sz w:val="20"/>
        </w:rPr>
        <w:t xml:space="preserve"> and could include</w:t>
      </w:r>
      <w:r w:rsidR="005038F1">
        <w:rPr>
          <w:rFonts w:ascii="Arial" w:hAnsi="Arial" w:cs="Arial"/>
          <w:sz w:val="20"/>
        </w:rPr>
        <w:t>;</w:t>
      </w:r>
      <w:r w:rsidR="00CC4C1A">
        <w:rPr>
          <w:rFonts w:ascii="Arial" w:hAnsi="Arial" w:cs="Arial"/>
          <w:sz w:val="20"/>
        </w:rPr>
        <w:t xml:space="preserve"> </w:t>
      </w:r>
      <w:r w:rsidR="00CC4C1A" w:rsidRPr="00D53F11">
        <w:rPr>
          <w:rFonts w:ascii="Arial" w:hAnsi="Arial" w:cs="Arial"/>
          <w:sz w:val="20"/>
        </w:rPr>
        <w:t xml:space="preserve">what to expect when having a cosmetic </w:t>
      </w:r>
      <w:r w:rsidR="00CC4C1A">
        <w:rPr>
          <w:rFonts w:ascii="Arial" w:hAnsi="Arial" w:cs="Arial"/>
          <w:sz w:val="20"/>
        </w:rPr>
        <w:t xml:space="preserve">medical or surgical </w:t>
      </w:r>
      <w:r w:rsidR="00CC4C1A" w:rsidRPr="00D53F11">
        <w:rPr>
          <w:rFonts w:ascii="Arial" w:hAnsi="Arial" w:cs="Arial"/>
          <w:sz w:val="20"/>
        </w:rPr>
        <w:t>procedure</w:t>
      </w:r>
      <w:r w:rsidR="00CC4C1A">
        <w:rPr>
          <w:rFonts w:ascii="Arial" w:hAnsi="Arial" w:cs="Arial"/>
          <w:sz w:val="20"/>
        </w:rPr>
        <w:t xml:space="preserve"> provided by a medical practitioner; the </w:t>
      </w:r>
      <w:r w:rsidR="00CC4C1A" w:rsidRPr="00D53F11">
        <w:rPr>
          <w:rFonts w:ascii="Arial" w:hAnsi="Arial" w:cs="Arial"/>
          <w:sz w:val="20"/>
        </w:rPr>
        <w:t xml:space="preserve">likely outcomes for cosmetic </w:t>
      </w:r>
      <w:r w:rsidR="00CC4C1A">
        <w:rPr>
          <w:rFonts w:ascii="Arial" w:hAnsi="Arial" w:cs="Arial"/>
          <w:sz w:val="20"/>
        </w:rPr>
        <w:t xml:space="preserve">medical and surgical </w:t>
      </w:r>
      <w:r w:rsidR="00CC4C1A" w:rsidRPr="00D53F11">
        <w:rPr>
          <w:rFonts w:ascii="Arial" w:hAnsi="Arial" w:cs="Arial"/>
          <w:sz w:val="20"/>
        </w:rPr>
        <w:t>procedures including risks and complications</w:t>
      </w:r>
      <w:r w:rsidR="00CC4C1A">
        <w:rPr>
          <w:rFonts w:ascii="Arial" w:hAnsi="Arial" w:cs="Arial"/>
          <w:sz w:val="20"/>
        </w:rPr>
        <w:t>;</w:t>
      </w:r>
      <w:r w:rsidR="00CC4C1A" w:rsidRPr="00D53F11">
        <w:rPr>
          <w:rFonts w:ascii="Arial" w:hAnsi="Arial" w:cs="Arial"/>
          <w:sz w:val="20"/>
        </w:rPr>
        <w:t xml:space="preserve"> and </w:t>
      </w:r>
      <w:r w:rsidR="00CC4C1A">
        <w:rPr>
          <w:rFonts w:ascii="Arial" w:hAnsi="Arial" w:cs="Arial"/>
          <w:sz w:val="20"/>
        </w:rPr>
        <w:t xml:space="preserve">provide sample </w:t>
      </w:r>
      <w:r w:rsidR="00CC4C1A" w:rsidRPr="00D53F11">
        <w:rPr>
          <w:rFonts w:ascii="Arial" w:hAnsi="Arial" w:cs="Arial"/>
          <w:sz w:val="20"/>
        </w:rPr>
        <w:t xml:space="preserve">questions </w:t>
      </w:r>
      <w:r w:rsidR="00CC4C1A">
        <w:rPr>
          <w:rFonts w:ascii="Arial" w:hAnsi="Arial" w:cs="Arial"/>
          <w:sz w:val="20"/>
        </w:rPr>
        <w:t>that consumers</w:t>
      </w:r>
      <w:r w:rsidR="00CC4C1A" w:rsidRPr="00D53F11">
        <w:rPr>
          <w:rFonts w:ascii="Arial" w:hAnsi="Arial" w:cs="Arial"/>
          <w:sz w:val="20"/>
        </w:rPr>
        <w:t xml:space="preserve"> </w:t>
      </w:r>
      <w:r w:rsidR="00CC4C1A">
        <w:rPr>
          <w:rFonts w:ascii="Arial" w:hAnsi="Arial" w:cs="Arial"/>
          <w:sz w:val="20"/>
        </w:rPr>
        <w:t>may</w:t>
      </w:r>
      <w:r w:rsidR="00CC4C1A" w:rsidRPr="00D53F11">
        <w:rPr>
          <w:rFonts w:ascii="Arial" w:hAnsi="Arial" w:cs="Arial"/>
          <w:sz w:val="20"/>
        </w:rPr>
        <w:t xml:space="preserve"> ask their </w:t>
      </w:r>
      <w:r w:rsidR="00CC4C1A">
        <w:rPr>
          <w:rFonts w:ascii="Arial" w:hAnsi="Arial" w:cs="Arial"/>
          <w:sz w:val="20"/>
        </w:rPr>
        <w:t>medical practitioner</w:t>
      </w:r>
      <w:r w:rsidR="00CC4C1A" w:rsidRPr="00D53F11">
        <w:rPr>
          <w:rFonts w:ascii="Arial" w:hAnsi="Arial" w:cs="Arial"/>
          <w:sz w:val="20"/>
        </w:rPr>
        <w:t xml:space="preserve"> </w:t>
      </w:r>
      <w:r w:rsidR="00CC4C1A">
        <w:rPr>
          <w:rFonts w:ascii="Arial" w:hAnsi="Arial" w:cs="Arial"/>
          <w:sz w:val="20"/>
        </w:rPr>
        <w:t>to become better informed about their choices, the nature of the procedure, and how much experience the practitioner has in performing the procedure.</w:t>
      </w:r>
      <w:r w:rsidR="00CC4C1A" w:rsidRPr="00D53F11">
        <w:rPr>
          <w:rFonts w:ascii="Arial" w:hAnsi="Arial" w:cs="Arial"/>
          <w:sz w:val="20"/>
        </w:rPr>
        <w:t xml:space="preserve"> </w:t>
      </w:r>
    </w:p>
    <w:p w:rsidR="00A018E1" w:rsidRDefault="009B6189" w:rsidP="000F0BEE">
      <w:pPr>
        <w:rPr>
          <w:rFonts w:ascii="Arial" w:hAnsi="Arial" w:cs="Arial"/>
          <w:sz w:val="20"/>
          <w:szCs w:val="20"/>
        </w:rPr>
      </w:pPr>
      <w:r>
        <w:rPr>
          <w:rFonts w:ascii="Arial" w:hAnsi="Arial" w:cs="Arial"/>
          <w:sz w:val="20"/>
          <w:szCs w:val="20"/>
        </w:rPr>
        <w:t>Consumer</w:t>
      </w:r>
      <w:r w:rsidR="000F0BEE" w:rsidRPr="000F0BEE">
        <w:rPr>
          <w:rFonts w:ascii="Arial" w:hAnsi="Arial" w:cs="Arial"/>
          <w:sz w:val="20"/>
          <w:szCs w:val="20"/>
        </w:rPr>
        <w:t xml:space="preserve"> </w:t>
      </w:r>
      <w:r>
        <w:rPr>
          <w:rFonts w:ascii="Arial" w:hAnsi="Arial" w:cs="Arial"/>
          <w:sz w:val="20"/>
          <w:szCs w:val="20"/>
        </w:rPr>
        <w:t>education</w:t>
      </w:r>
      <w:r w:rsidR="000F0BEE" w:rsidRPr="000F0BEE">
        <w:rPr>
          <w:rFonts w:ascii="Arial" w:hAnsi="Arial" w:cs="Arial"/>
          <w:sz w:val="20"/>
          <w:szCs w:val="20"/>
        </w:rPr>
        <w:t xml:space="preserve"> materials attempt to address the information asymmetry that exists where the </w:t>
      </w:r>
      <w:r w:rsidR="0040453A">
        <w:rPr>
          <w:rFonts w:ascii="Arial" w:hAnsi="Arial" w:cs="Arial"/>
          <w:sz w:val="20"/>
          <w:szCs w:val="20"/>
        </w:rPr>
        <w:t xml:space="preserve">medical </w:t>
      </w:r>
      <w:r w:rsidR="00996115">
        <w:rPr>
          <w:rFonts w:ascii="Arial" w:hAnsi="Arial" w:cs="Arial"/>
          <w:sz w:val="20"/>
          <w:szCs w:val="20"/>
        </w:rPr>
        <w:t>practitioner</w:t>
      </w:r>
      <w:r w:rsidR="00996115" w:rsidRPr="000F0BEE">
        <w:rPr>
          <w:rFonts w:ascii="Arial" w:hAnsi="Arial" w:cs="Arial"/>
          <w:sz w:val="20"/>
          <w:szCs w:val="20"/>
        </w:rPr>
        <w:t xml:space="preserve"> </w:t>
      </w:r>
      <w:r w:rsidR="000F0BEE" w:rsidRPr="000F0BEE">
        <w:rPr>
          <w:rFonts w:ascii="Arial" w:hAnsi="Arial" w:cs="Arial"/>
          <w:sz w:val="20"/>
          <w:szCs w:val="20"/>
        </w:rPr>
        <w:t xml:space="preserve">knows more than the </w:t>
      </w:r>
      <w:r>
        <w:rPr>
          <w:rFonts w:ascii="Arial" w:hAnsi="Arial" w:cs="Arial"/>
          <w:sz w:val="20"/>
          <w:szCs w:val="20"/>
        </w:rPr>
        <w:t>consumer</w:t>
      </w:r>
      <w:r w:rsidR="000F0BEE" w:rsidRPr="000F0BEE">
        <w:rPr>
          <w:rFonts w:ascii="Arial" w:hAnsi="Arial" w:cs="Arial"/>
          <w:sz w:val="20"/>
          <w:szCs w:val="20"/>
        </w:rPr>
        <w:t xml:space="preserve">. </w:t>
      </w:r>
      <w:r w:rsidR="00384355">
        <w:rPr>
          <w:rFonts w:ascii="Arial" w:hAnsi="Arial" w:cs="Arial"/>
          <w:sz w:val="20"/>
          <w:szCs w:val="20"/>
        </w:rPr>
        <w:t xml:space="preserve">When a consumer has access to independent sources of information, the likelihood of exploitation is greatly reduced. </w:t>
      </w:r>
      <w:r w:rsidR="000F0BEE" w:rsidRPr="000F0BEE">
        <w:rPr>
          <w:rFonts w:ascii="Arial" w:hAnsi="Arial" w:cs="Arial"/>
          <w:sz w:val="20"/>
          <w:szCs w:val="20"/>
        </w:rPr>
        <w:t xml:space="preserve">Provision of information </w:t>
      </w:r>
      <w:r w:rsidR="00A018E1">
        <w:rPr>
          <w:rFonts w:ascii="Arial" w:hAnsi="Arial" w:cs="Arial"/>
          <w:sz w:val="20"/>
          <w:szCs w:val="20"/>
        </w:rPr>
        <w:t>may</w:t>
      </w:r>
      <w:r w:rsidR="00A018E1" w:rsidRPr="000F0BEE">
        <w:rPr>
          <w:rFonts w:ascii="Arial" w:hAnsi="Arial" w:cs="Arial"/>
          <w:sz w:val="20"/>
          <w:szCs w:val="20"/>
        </w:rPr>
        <w:t xml:space="preserve"> </w:t>
      </w:r>
      <w:r w:rsidR="000F0BEE" w:rsidRPr="000F0BEE">
        <w:rPr>
          <w:rFonts w:ascii="Arial" w:hAnsi="Arial" w:cs="Arial"/>
          <w:sz w:val="20"/>
          <w:szCs w:val="20"/>
        </w:rPr>
        <w:t>reduce the number of complaints relating to patients who had a procedure</w:t>
      </w:r>
      <w:r w:rsidR="00A018E1">
        <w:rPr>
          <w:rFonts w:ascii="Arial" w:hAnsi="Arial" w:cs="Arial"/>
          <w:sz w:val="20"/>
          <w:szCs w:val="20"/>
        </w:rPr>
        <w:t xml:space="preserve"> particularly those that stem from a lack of awareness or understanding of </w:t>
      </w:r>
      <w:r w:rsidR="00D3089A">
        <w:rPr>
          <w:rFonts w:ascii="Arial" w:hAnsi="Arial" w:cs="Arial"/>
          <w:sz w:val="20"/>
          <w:szCs w:val="20"/>
        </w:rPr>
        <w:t>t</w:t>
      </w:r>
      <w:r w:rsidR="000F0BEE" w:rsidRPr="000F0BEE">
        <w:rPr>
          <w:rFonts w:ascii="Arial" w:hAnsi="Arial" w:cs="Arial"/>
          <w:sz w:val="20"/>
          <w:szCs w:val="20"/>
        </w:rPr>
        <w:t>he possible complications and poor outcomes</w:t>
      </w:r>
      <w:r w:rsidR="00A018E1">
        <w:rPr>
          <w:rFonts w:ascii="Arial" w:hAnsi="Arial" w:cs="Arial"/>
          <w:sz w:val="20"/>
          <w:szCs w:val="20"/>
        </w:rPr>
        <w:t xml:space="preserve"> that can arise from </w:t>
      </w:r>
      <w:r w:rsidR="00D3089A">
        <w:rPr>
          <w:rFonts w:ascii="Arial" w:hAnsi="Arial" w:cs="Arial"/>
          <w:sz w:val="20"/>
          <w:szCs w:val="20"/>
        </w:rPr>
        <w:t>elective</w:t>
      </w:r>
      <w:r w:rsidR="00564318">
        <w:rPr>
          <w:rFonts w:ascii="Arial" w:hAnsi="Arial" w:cs="Arial"/>
          <w:sz w:val="20"/>
          <w:szCs w:val="20"/>
        </w:rPr>
        <w:t>, invasive</w:t>
      </w:r>
      <w:r w:rsidR="00A018E1">
        <w:rPr>
          <w:rFonts w:ascii="Arial" w:hAnsi="Arial" w:cs="Arial"/>
          <w:sz w:val="20"/>
          <w:szCs w:val="20"/>
        </w:rPr>
        <w:t xml:space="preserve"> procedures</w:t>
      </w:r>
      <w:r w:rsidR="000F0BEE" w:rsidRPr="000F0BEE">
        <w:rPr>
          <w:rFonts w:ascii="Arial" w:hAnsi="Arial" w:cs="Arial"/>
          <w:sz w:val="20"/>
          <w:szCs w:val="20"/>
        </w:rPr>
        <w:t xml:space="preserve">. </w:t>
      </w:r>
    </w:p>
    <w:p w:rsidR="00384355" w:rsidRDefault="00384355" w:rsidP="000F0BEE">
      <w:pPr>
        <w:rPr>
          <w:rFonts w:ascii="Arial" w:hAnsi="Arial" w:cs="Arial"/>
          <w:sz w:val="20"/>
          <w:szCs w:val="20"/>
        </w:rPr>
      </w:pPr>
      <w:r w:rsidRPr="00824877">
        <w:rPr>
          <w:rFonts w:ascii="Arial" w:hAnsi="Arial" w:cs="Arial"/>
          <w:sz w:val="20"/>
          <w:szCs w:val="20"/>
        </w:rPr>
        <w:t xml:space="preserve">There </w:t>
      </w:r>
      <w:r w:rsidR="00A018E1">
        <w:rPr>
          <w:rFonts w:ascii="Arial" w:hAnsi="Arial" w:cs="Arial"/>
          <w:sz w:val="20"/>
          <w:szCs w:val="20"/>
        </w:rPr>
        <w:t>may</w:t>
      </w:r>
      <w:r w:rsidR="00A018E1" w:rsidRPr="00824877">
        <w:rPr>
          <w:rFonts w:ascii="Arial" w:hAnsi="Arial" w:cs="Arial"/>
          <w:sz w:val="20"/>
          <w:szCs w:val="20"/>
        </w:rPr>
        <w:t xml:space="preserve"> </w:t>
      </w:r>
      <w:r w:rsidR="00864958" w:rsidRPr="00824877">
        <w:rPr>
          <w:rFonts w:ascii="Arial" w:hAnsi="Arial" w:cs="Arial"/>
          <w:sz w:val="20"/>
          <w:szCs w:val="20"/>
        </w:rPr>
        <w:t>be</w:t>
      </w:r>
      <w:r w:rsidRPr="00824877">
        <w:rPr>
          <w:rFonts w:ascii="Arial" w:hAnsi="Arial" w:cs="Arial"/>
          <w:sz w:val="20"/>
          <w:szCs w:val="20"/>
        </w:rPr>
        <w:t xml:space="preserve"> reciprocal benefits for </w:t>
      </w:r>
      <w:r w:rsidR="00996115">
        <w:rPr>
          <w:rFonts w:ascii="Arial" w:hAnsi="Arial" w:cs="Arial"/>
          <w:sz w:val="20"/>
          <w:szCs w:val="20"/>
        </w:rPr>
        <w:t>medical practitioners</w:t>
      </w:r>
      <w:r w:rsidR="00996115" w:rsidRPr="00824877">
        <w:rPr>
          <w:rFonts w:ascii="Arial" w:hAnsi="Arial" w:cs="Arial"/>
          <w:sz w:val="20"/>
          <w:szCs w:val="20"/>
        </w:rPr>
        <w:t xml:space="preserve"> </w:t>
      </w:r>
      <w:r w:rsidR="00824877" w:rsidRPr="00824877">
        <w:rPr>
          <w:rFonts w:ascii="Arial" w:hAnsi="Arial" w:cs="Arial"/>
          <w:sz w:val="20"/>
          <w:szCs w:val="20"/>
        </w:rPr>
        <w:t>if there are less patient complaints.</w:t>
      </w:r>
      <w:r w:rsidR="00824877">
        <w:rPr>
          <w:rFonts w:ascii="Arial" w:hAnsi="Arial" w:cs="Arial"/>
          <w:sz w:val="20"/>
          <w:szCs w:val="20"/>
        </w:rPr>
        <w:t xml:space="preserve"> </w:t>
      </w:r>
    </w:p>
    <w:p w:rsidR="000F0BEE" w:rsidRPr="004742AE" w:rsidRDefault="000F0BEE" w:rsidP="000F0BEE">
      <w:pPr>
        <w:rPr>
          <w:rFonts w:ascii="Arial" w:hAnsi="Arial" w:cs="Arial"/>
          <w:b/>
          <w:i/>
          <w:sz w:val="20"/>
          <w:szCs w:val="20"/>
        </w:rPr>
      </w:pPr>
      <w:r w:rsidRPr="004742AE">
        <w:rPr>
          <w:rFonts w:ascii="Arial" w:hAnsi="Arial" w:cs="Arial"/>
          <w:b/>
          <w:i/>
          <w:sz w:val="20"/>
          <w:szCs w:val="20"/>
        </w:rPr>
        <w:t>Potential costs</w:t>
      </w:r>
      <w:r w:rsidR="00451D49">
        <w:rPr>
          <w:rFonts w:ascii="Arial" w:hAnsi="Arial" w:cs="Arial"/>
          <w:b/>
          <w:i/>
          <w:sz w:val="20"/>
          <w:szCs w:val="20"/>
        </w:rPr>
        <w:t xml:space="preserve"> </w:t>
      </w:r>
      <w:r w:rsidR="00451D49" w:rsidRPr="004742AE">
        <w:rPr>
          <w:rFonts w:ascii="Arial" w:hAnsi="Arial" w:cs="Arial"/>
          <w:b/>
          <w:i/>
          <w:sz w:val="20"/>
          <w:szCs w:val="20"/>
        </w:rPr>
        <w:t xml:space="preserve">for consumers, </w:t>
      </w:r>
      <w:r w:rsidR="00996115">
        <w:rPr>
          <w:rFonts w:ascii="Arial" w:hAnsi="Arial" w:cs="Arial"/>
          <w:b/>
          <w:i/>
          <w:sz w:val="20"/>
          <w:szCs w:val="20"/>
        </w:rPr>
        <w:t xml:space="preserve">medical practitioners </w:t>
      </w:r>
      <w:r w:rsidR="00451D49" w:rsidRPr="004742AE">
        <w:rPr>
          <w:rFonts w:ascii="Arial" w:hAnsi="Arial" w:cs="Arial"/>
          <w:b/>
          <w:i/>
          <w:sz w:val="20"/>
          <w:szCs w:val="20"/>
        </w:rPr>
        <w:t>and the community</w:t>
      </w:r>
    </w:p>
    <w:p w:rsidR="00A018E1" w:rsidRPr="00A03275" w:rsidRDefault="00A018E1" w:rsidP="00A018E1">
      <w:pPr>
        <w:rPr>
          <w:rFonts w:ascii="Arial" w:hAnsi="Arial" w:cs="Arial"/>
          <w:sz w:val="20"/>
          <w:szCs w:val="20"/>
        </w:rPr>
      </w:pPr>
      <w:r>
        <w:rPr>
          <w:rFonts w:ascii="Arial" w:hAnsi="Arial" w:cs="Arial"/>
          <w:sz w:val="20"/>
          <w:szCs w:val="20"/>
        </w:rPr>
        <w:t xml:space="preserve">A potential cost or </w:t>
      </w:r>
      <w:r w:rsidR="00B02EF9">
        <w:rPr>
          <w:rFonts w:ascii="Arial" w:hAnsi="Arial" w:cs="Arial"/>
          <w:sz w:val="20"/>
          <w:szCs w:val="20"/>
        </w:rPr>
        <w:t>disadvantage</w:t>
      </w:r>
      <w:r>
        <w:rPr>
          <w:rFonts w:ascii="Arial" w:hAnsi="Arial" w:cs="Arial"/>
          <w:sz w:val="20"/>
          <w:szCs w:val="20"/>
        </w:rPr>
        <w:t xml:space="preserve"> of this option is the lack of clarity about </w:t>
      </w:r>
      <w:r w:rsidR="00A03275" w:rsidRPr="000F0BEE">
        <w:rPr>
          <w:rFonts w:ascii="Arial" w:hAnsi="Arial" w:cs="Arial"/>
          <w:sz w:val="20"/>
          <w:szCs w:val="20"/>
        </w:rPr>
        <w:t xml:space="preserve">who would develop </w:t>
      </w:r>
      <w:r w:rsidR="009B6189">
        <w:rPr>
          <w:rFonts w:ascii="Arial" w:hAnsi="Arial" w:cs="Arial"/>
          <w:sz w:val="20"/>
          <w:szCs w:val="20"/>
        </w:rPr>
        <w:t>consumer</w:t>
      </w:r>
      <w:r w:rsidR="00A03275" w:rsidRPr="000F0BEE">
        <w:rPr>
          <w:rFonts w:ascii="Arial" w:hAnsi="Arial" w:cs="Arial"/>
          <w:sz w:val="20"/>
          <w:szCs w:val="20"/>
        </w:rPr>
        <w:t xml:space="preserve"> </w:t>
      </w:r>
      <w:r w:rsidR="009B6189">
        <w:rPr>
          <w:rFonts w:ascii="Arial" w:hAnsi="Arial" w:cs="Arial"/>
          <w:sz w:val="20"/>
          <w:szCs w:val="20"/>
        </w:rPr>
        <w:t xml:space="preserve">education </w:t>
      </w:r>
      <w:r w:rsidR="00A03275" w:rsidRPr="000F0BEE">
        <w:rPr>
          <w:rFonts w:ascii="Arial" w:hAnsi="Arial" w:cs="Arial"/>
          <w:sz w:val="20"/>
          <w:szCs w:val="20"/>
        </w:rPr>
        <w:t>material</w:t>
      </w:r>
      <w:r w:rsidR="00A03275">
        <w:rPr>
          <w:rFonts w:ascii="Arial" w:hAnsi="Arial" w:cs="Arial"/>
          <w:sz w:val="20"/>
          <w:szCs w:val="20"/>
        </w:rPr>
        <w:t xml:space="preserve"> and who would fund it.</w:t>
      </w:r>
      <w:r w:rsidR="00993084">
        <w:rPr>
          <w:rFonts w:ascii="Arial" w:hAnsi="Arial" w:cs="Arial"/>
          <w:sz w:val="20"/>
          <w:szCs w:val="20"/>
        </w:rPr>
        <w:t xml:space="preserve"> </w:t>
      </w:r>
      <w:r w:rsidRPr="005038F1">
        <w:rPr>
          <w:rFonts w:ascii="Arial" w:hAnsi="Arial" w:cs="Arial"/>
          <w:sz w:val="20"/>
          <w:szCs w:val="20"/>
        </w:rPr>
        <w:t>As previously</w:t>
      </w:r>
      <w:r w:rsidR="005038F1" w:rsidRPr="005038F1">
        <w:rPr>
          <w:rFonts w:ascii="Arial" w:hAnsi="Arial" w:cs="Arial"/>
          <w:sz w:val="20"/>
          <w:szCs w:val="20"/>
        </w:rPr>
        <w:t xml:space="preserve"> stated</w:t>
      </w:r>
      <w:r w:rsidRPr="005038F1">
        <w:rPr>
          <w:rFonts w:ascii="Arial" w:hAnsi="Arial" w:cs="Arial"/>
          <w:sz w:val="20"/>
          <w:szCs w:val="20"/>
        </w:rPr>
        <w:t>, consumer education is not a s</w:t>
      </w:r>
      <w:r w:rsidR="00625A31">
        <w:rPr>
          <w:rFonts w:ascii="Arial" w:hAnsi="Arial" w:cs="Arial"/>
          <w:sz w:val="20"/>
          <w:szCs w:val="20"/>
        </w:rPr>
        <w:t>tatutory function of the Board.</w:t>
      </w:r>
      <w:r w:rsidRPr="005038F1">
        <w:rPr>
          <w:rFonts w:ascii="Arial" w:hAnsi="Arial" w:cs="Arial"/>
          <w:sz w:val="20"/>
          <w:szCs w:val="20"/>
        </w:rPr>
        <w:t xml:space="preserve"> The National Scheme is a self-funding</w:t>
      </w:r>
      <w:r>
        <w:rPr>
          <w:rFonts w:ascii="Arial" w:hAnsi="Arial" w:cs="Arial"/>
          <w:sz w:val="20"/>
          <w:szCs w:val="20"/>
        </w:rPr>
        <w:t xml:space="preserve"> scheme (governmen</w:t>
      </w:r>
      <w:r w:rsidR="005038F1">
        <w:rPr>
          <w:rFonts w:ascii="Arial" w:hAnsi="Arial" w:cs="Arial"/>
          <w:sz w:val="20"/>
          <w:szCs w:val="20"/>
        </w:rPr>
        <w:t xml:space="preserve">ts do not contribute funding). </w:t>
      </w:r>
      <w:r w:rsidRPr="000F0BEE">
        <w:rPr>
          <w:rFonts w:ascii="Arial" w:hAnsi="Arial" w:cs="Arial"/>
          <w:sz w:val="20"/>
          <w:szCs w:val="20"/>
        </w:rPr>
        <w:t>The National Law requires that fees are reasonable</w:t>
      </w:r>
      <w:r w:rsidR="005038F1">
        <w:rPr>
          <w:rFonts w:ascii="Arial" w:hAnsi="Arial" w:cs="Arial"/>
          <w:sz w:val="20"/>
          <w:szCs w:val="20"/>
        </w:rPr>
        <w:t xml:space="preserve"> and</w:t>
      </w:r>
      <w:r>
        <w:rPr>
          <w:rFonts w:ascii="Arial" w:hAnsi="Arial" w:cs="Arial"/>
          <w:sz w:val="20"/>
          <w:szCs w:val="20"/>
        </w:rPr>
        <w:t xml:space="preserve"> </w:t>
      </w:r>
      <w:r w:rsidRPr="000F0BEE">
        <w:rPr>
          <w:rFonts w:ascii="Arial" w:hAnsi="Arial" w:cs="Arial"/>
          <w:sz w:val="20"/>
          <w:szCs w:val="20"/>
        </w:rPr>
        <w:t xml:space="preserve">the fee structure must provide for the Board to perform its functions. </w:t>
      </w:r>
      <w:r w:rsidRPr="00A03275">
        <w:rPr>
          <w:rFonts w:ascii="Arial" w:hAnsi="Arial" w:cs="Arial"/>
          <w:sz w:val="20"/>
          <w:szCs w:val="20"/>
        </w:rPr>
        <w:t xml:space="preserve">The Board </w:t>
      </w:r>
      <w:r>
        <w:rPr>
          <w:rFonts w:ascii="Arial" w:hAnsi="Arial" w:cs="Arial"/>
          <w:sz w:val="20"/>
          <w:szCs w:val="20"/>
        </w:rPr>
        <w:t>cannot</w:t>
      </w:r>
      <w:r w:rsidRPr="00A03275">
        <w:rPr>
          <w:rFonts w:ascii="Arial" w:hAnsi="Arial" w:cs="Arial"/>
          <w:sz w:val="20"/>
          <w:szCs w:val="20"/>
        </w:rPr>
        <w:t xml:space="preserve"> increase fees for medical practitioners to fund </w:t>
      </w:r>
      <w:r>
        <w:rPr>
          <w:rFonts w:ascii="Arial" w:hAnsi="Arial" w:cs="Arial"/>
          <w:sz w:val="20"/>
          <w:szCs w:val="20"/>
        </w:rPr>
        <w:t xml:space="preserve">education </w:t>
      </w:r>
      <w:r w:rsidRPr="00A03275">
        <w:rPr>
          <w:rFonts w:ascii="Arial" w:hAnsi="Arial" w:cs="Arial"/>
          <w:sz w:val="20"/>
          <w:szCs w:val="20"/>
        </w:rPr>
        <w:t xml:space="preserve">materials which are outside its core functions. </w:t>
      </w:r>
    </w:p>
    <w:p w:rsidR="00A018E1" w:rsidRDefault="00A018E1" w:rsidP="00A018E1">
      <w:pPr>
        <w:rPr>
          <w:rFonts w:ascii="Arial" w:hAnsi="Arial" w:cs="Arial"/>
          <w:sz w:val="20"/>
          <w:szCs w:val="20"/>
        </w:rPr>
      </w:pPr>
      <w:r w:rsidRPr="000F0BEE">
        <w:rPr>
          <w:rFonts w:ascii="Arial" w:hAnsi="Arial" w:cs="Arial"/>
          <w:sz w:val="20"/>
          <w:szCs w:val="20"/>
        </w:rPr>
        <w:t>In other jurisdictions</w:t>
      </w:r>
      <w:r>
        <w:rPr>
          <w:rFonts w:ascii="Arial" w:hAnsi="Arial" w:cs="Arial"/>
          <w:sz w:val="20"/>
          <w:szCs w:val="20"/>
        </w:rPr>
        <w:t>,</w:t>
      </w:r>
      <w:r w:rsidRPr="000F0BEE">
        <w:rPr>
          <w:rFonts w:ascii="Arial" w:hAnsi="Arial" w:cs="Arial"/>
          <w:sz w:val="20"/>
          <w:szCs w:val="20"/>
        </w:rPr>
        <w:t xml:space="preserve"> </w:t>
      </w:r>
      <w:r>
        <w:rPr>
          <w:rFonts w:ascii="Arial" w:hAnsi="Arial" w:cs="Arial"/>
          <w:sz w:val="20"/>
          <w:szCs w:val="20"/>
        </w:rPr>
        <w:t>consumer</w:t>
      </w:r>
      <w:r w:rsidRPr="000F0BEE">
        <w:rPr>
          <w:rFonts w:ascii="Arial" w:hAnsi="Arial" w:cs="Arial"/>
          <w:sz w:val="20"/>
          <w:szCs w:val="20"/>
        </w:rPr>
        <w:t xml:space="preserve"> </w:t>
      </w:r>
      <w:r>
        <w:rPr>
          <w:rFonts w:ascii="Arial" w:hAnsi="Arial" w:cs="Arial"/>
          <w:sz w:val="20"/>
          <w:szCs w:val="20"/>
        </w:rPr>
        <w:t xml:space="preserve">education </w:t>
      </w:r>
      <w:r w:rsidRPr="000F0BEE">
        <w:rPr>
          <w:rFonts w:ascii="Arial" w:hAnsi="Arial" w:cs="Arial"/>
          <w:sz w:val="20"/>
          <w:szCs w:val="20"/>
        </w:rPr>
        <w:t xml:space="preserve">information </w:t>
      </w:r>
      <w:r>
        <w:rPr>
          <w:rFonts w:ascii="Arial" w:hAnsi="Arial" w:cs="Arial"/>
          <w:sz w:val="20"/>
          <w:szCs w:val="20"/>
        </w:rPr>
        <w:t xml:space="preserve">about cosmetic procedures </w:t>
      </w:r>
      <w:r w:rsidRPr="000F0BEE">
        <w:rPr>
          <w:rFonts w:ascii="Arial" w:hAnsi="Arial" w:cs="Arial"/>
          <w:sz w:val="20"/>
          <w:szCs w:val="20"/>
        </w:rPr>
        <w:t xml:space="preserve">is provided on government websites. In the UK, the </w:t>
      </w:r>
      <w:r>
        <w:rPr>
          <w:rFonts w:ascii="Arial" w:hAnsi="Arial" w:cs="Arial"/>
          <w:sz w:val="20"/>
          <w:szCs w:val="20"/>
        </w:rPr>
        <w:t>National Health Service (</w:t>
      </w:r>
      <w:r w:rsidRPr="000F0BEE">
        <w:rPr>
          <w:rFonts w:ascii="Arial" w:hAnsi="Arial" w:cs="Arial"/>
          <w:sz w:val="20"/>
          <w:szCs w:val="20"/>
        </w:rPr>
        <w:t>NHS</w:t>
      </w:r>
      <w:r>
        <w:rPr>
          <w:rFonts w:ascii="Arial" w:hAnsi="Arial" w:cs="Arial"/>
          <w:sz w:val="20"/>
          <w:szCs w:val="20"/>
        </w:rPr>
        <w:t>)</w:t>
      </w:r>
      <w:r w:rsidRPr="000F0BEE">
        <w:rPr>
          <w:rFonts w:ascii="Arial" w:hAnsi="Arial" w:cs="Arial"/>
          <w:sz w:val="20"/>
          <w:szCs w:val="20"/>
        </w:rPr>
        <w:t xml:space="preserve"> has a ‘cosmetic surgery’ information page.</w:t>
      </w:r>
      <w:r w:rsidRPr="000F0BEE">
        <w:rPr>
          <w:rStyle w:val="FootnoteReference"/>
          <w:rFonts w:ascii="Arial" w:hAnsi="Arial" w:cs="Arial"/>
          <w:sz w:val="20"/>
          <w:szCs w:val="20"/>
        </w:rPr>
        <w:footnoteReference w:id="97"/>
      </w:r>
      <w:r w:rsidRPr="000F0BEE">
        <w:rPr>
          <w:rFonts w:ascii="Arial" w:hAnsi="Arial" w:cs="Arial"/>
          <w:sz w:val="20"/>
          <w:szCs w:val="20"/>
        </w:rPr>
        <w:t xml:space="preserve"> The information includes general information about cosmetic procedures. It also includes a basic description of common procedures such as breast augmentation and rhinoplasty. The GMC (who regulate </w:t>
      </w:r>
      <w:r>
        <w:rPr>
          <w:rFonts w:ascii="Arial" w:hAnsi="Arial" w:cs="Arial"/>
          <w:sz w:val="20"/>
          <w:szCs w:val="20"/>
        </w:rPr>
        <w:t>UK medical practitioners</w:t>
      </w:r>
      <w:r w:rsidRPr="000F0BEE">
        <w:rPr>
          <w:rFonts w:ascii="Arial" w:hAnsi="Arial" w:cs="Arial"/>
          <w:sz w:val="20"/>
          <w:szCs w:val="20"/>
        </w:rPr>
        <w:t xml:space="preserve">) </w:t>
      </w:r>
      <w:r>
        <w:rPr>
          <w:rFonts w:ascii="Arial" w:hAnsi="Arial" w:cs="Arial"/>
          <w:sz w:val="20"/>
          <w:szCs w:val="20"/>
        </w:rPr>
        <w:t>has</w:t>
      </w:r>
      <w:r w:rsidRPr="000F0BEE">
        <w:rPr>
          <w:rFonts w:ascii="Arial" w:hAnsi="Arial" w:cs="Arial"/>
          <w:sz w:val="20"/>
          <w:szCs w:val="20"/>
        </w:rPr>
        <w:t xml:space="preserve"> guidelines for </w:t>
      </w:r>
      <w:r>
        <w:rPr>
          <w:rFonts w:ascii="Arial" w:hAnsi="Arial" w:cs="Arial"/>
          <w:sz w:val="20"/>
          <w:szCs w:val="20"/>
        </w:rPr>
        <w:t xml:space="preserve">medical practitioners </w:t>
      </w:r>
      <w:r w:rsidRPr="000F0BEE">
        <w:rPr>
          <w:rFonts w:ascii="Arial" w:hAnsi="Arial" w:cs="Arial"/>
          <w:sz w:val="20"/>
          <w:szCs w:val="20"/>
        </w:rPr>
        <w:t xml:space="preserve">but they do not provide information specifically for consumers. </w:t>
      </w:r>
    </w:p>
    <w:p w:rsidR="005038F1" w:rsidRDefault="005038F1">
      <w:pPr>
        <w:spacing w:after="0"/>
        <w:rPr>
          <w:rFonts w:ascii="Arial" w:hAnsi="Arial" w:cs="Arial"/>
          <w:sz w:val="20"/>
          <w:szCs w:val="20"/>
        </w:rPr>
      </w:pPr>
      <w:r>
        <w:rPr>
          <w:rFonts w:ascii="Arial" w:hAnsi="Arial" w:cs="Arial"/>
          <w:sz w:val="20"/>
          <w:szCs w:val="20"/>
        </w:rPr>
        <w:br w:type="page"/>
      </w:r>
    </w:p>
    <w:p w:rsidR="00A15679" w:rsidRPr="000F0BEE" w:rsidRDefault="00A15679" w:rsidP="00A15679">
      <w:pPr>
        <w:autoSpaceDE w:val="0"/>
        <w:autoSpaceDN w:val="0"/>
        <w:adjustRightInd w:val="0"/>
        <w:spacing w:after="0"/>
        <w:rPr>
          <w:rFonts w:ascii="Arial" w:hAnsi="Arial" w:cs="Arial"/>
          <w:sz w:val="20"/>
          <w:szCs w:val="20"/>
        </w:rPr>
      </w:pPr>
      <w:r w:rsidRPr="000F0BEE">
        <w:rPr>
          <w:rFonts w:ascii="Arial" w:hAnsi="Arial" w:cs="Arial"/>
          <w:sz w:val="20"/>
          <w:szCs w:val="20"/>
        </w:rPr>
        <w:lastRenderedPageBreak/>
        <w:t xml:space="preserve">The MCNZ has issued </w:t>
      </w:r>
      <w:r>
        <w:rPr>
          <w:rFonts w:ascii="Arial" w:hAnsi="Arial" w:cs="Arial"/>
          <w:sz w:val="20"/>
          <w:szCs w:val="20"/>
        </w:rPr>
        <w:t xml:space="preserve">a guide </w:t>
      </w:r>
      <w:r w:rsidRPr="000F0BEE">
        <w:rPr>
          <w:rFonts w:ascii="Arial" w:hAnsi="Arial" w:cs="Arial"/>
          <w:sz w:val="20"/>
          <w:szCs w:val="20"/>
        </w:rPr>
        <w:t>‘</w:t>
      </w:r>
      <w:r w:rsidRPr="00754162">
        <w:rPr>
          <w:rFonts w:ascii="Arial" w:hAnsi="Arial" w:cs="Arial"/>
          <w:bCs/>
          <w:i/>
          <w:sz w:val="20"/>
          <w:szCs w:val="20"/>
        </w:rPr>
        <w:t>What to expect from your doctor when you have a cosmetic procedure</w:t>
      </w:r>
      <w:r w:rsidRPr="000F0BEE">
        <w:rPr>
          <w:rFonts w:ascii="Arial" w:hAnsi="Arial" w:cs="Arial"/>
          <w:bCs/>
          <w:sz w:val="20"/>
          <w:szCs w:val="20"/>
        </w:rPr>
        <w:t>’</w:t>
      </w:r>
      <w:r>
        <w:rPr>
          <w:rFonts w:ascii="Arial" w:hAnsi="Arial" w:cs="Arial"/>
          <w:bCs/>
          <w:sz w:val="20"/>
          <w:szCs w:val="20"/>
        </w:rPr>
        <w:t>.</w:t>
      </w:r>
    </w:p>
    <w:p w:rsidR="00A15679" w:rsidRPr="000F0BEE" w:rsidRDefault="00A15679" w:rsidP="00A15679">
      <w:pPr>
        <w:rPr>
          <w:rFonts w:ascii="Arial" w:hAnsi="Arial" w:cs="Arial"/>
          <w:sz w:val="20"/>
          <w:szCs w:val="20"/>
        </w:rPr>
      </w:pPr>
      <w:r w:rsidRPr="000F0BEE">
        <w:rPr>
          <w:rFonts w:ascii="Arial" w:hAnsi="Arial" w:cs="Arial"/>
          <w:sz w:val="20"/>
          <w:szCs w:val="20"/>
        </w:rPr>
        <w:t xml:space="preserve">The information is general and is aimed at assisting consumers to know what to expect with cosmetic procedures. It includes similar information to </w:t>
      </w:r>
      <w:r>
        <w:rPr>
          <w:rFonts w:ascii="Arial" w:hAnsi="Arial" w:cs="Arial"/>
          <w:sz w:val="20"/>
          <w:szCs w:val="20"/>
        </w:rPr>
        <w:t>the MCNZ’s</w:t>
      </w:r>
      <w:r w:rsidRPr="000F0BEE">
        <w:rPr>
          <w:rFonts w:ascii="Arial" w:hAnsi="Arial" w:cs="Arial"/>
          <w:sz w:val="20"/>
          <w:szCs w:val="20"/>
        </w:rPr>
        <w:t xml:space="preserve"> guidelines for </w:t>
      </w:r>
      <w:r>
        <w:rPr>
          <w:rFonts w:ascii="Arial" w:hAnsi="Arial" w:cs="Arial"/>
          <w:sz w:val="20"/>
          <w:szCs w:val="20"/>
        </w:rPr>
        <w:t>medical practitioners</w:t>
      </w:r>
      <w:r w:rsidRPr="000F0BEE">
        <w:rPr>
          <w:rFonts w:ascii="Arial" w:hAnsi="Arial" w:cs="Arial"/>
          <w:sz w:val="20"/>
          <w:szCs w:val="20"/>
        </w:rPr>
        <w:t xml:space="preserve">, in a consumer oriented format. For example, categories of procedures and information about </w:t>
      </w:r>
      <w:r>
        <w:rPr>
          <w:rFonts w:ascii="Arial" w:hAnsi="Arial" w:cs="Arial"/>
          <w:sz w:val="20"/>
          <w:szCs w:val="20"/>
        </w:rPr>
        <w:t xml:space="preserve">how to </w:t>
      </w:r>
      <w:r w:rsidRPr="000F0BEE">
        <w:rPr>
          <w:rFonts w:ascii="Arial" w:hAnsi="Arial" w:cs="Arial"/>
          <w:sz w:val="20"/>
          <w:szCs w:val="20"/>
        </w:rPr>
        <w:t xml:space="preserve">check the register to see whether a </w:t>
      </w:r>
      <w:r>
        <w:rPr>
          <w:rFonts w:ascii="Arial" w:hAnsi="Arial" w:cs="Arial"/>
          <w:sz w:val="20"/>
          <w:szCs w:val="20"/>
        </w:rPr>
        <w:t xml:space="preserve">medical practitioner </w:t>
      </w:r>
      <w:r w:rsidRPr="000F0BEE">
        <w:rPr>
          <w:rFonts w:ascii="Arial" w:hAnsi="Arial" w:cs="Arial"/>
          <w:sz w:val="20"/>
          <w:szCs w:val="20"/>
        </w:rPr>
        <w:t xml:space="preserve">has specialist qualifications. </w:t>
      </w:r>
      <w:r>
        <w:rPr>
          <w:rFonts w:ascii="Arial" w:hAnsi="Arial" w:cs="Arial"/>
          <w:sz w:val="20"/>
          <w:szCs w:val="20"/>
        </w:rPr>
        <w:t>The MCNZ’s guide</w:t>
      </w:r>
      <w:r w:rsidRPr="000F0BEE">
        <w:rPr>
          <w:rFonts w:ascii="Arial" w:hAnsi="Arial" w:cs="Arial"/>
          <w:sz w:val="20"/>
          <w:szCs w:val="20"/>
        </w:rPr>
        <w:t xml:space="preserve"> does not include procedure specific information such as risks and complications for each type of </w:t>
      </w:r>
      <w:r>
        <w:rPr>
          <w:rFonts w:ascii="Arial" w:hAnsi="Arial" w:cs="Arial"/>
          <w:sz w:val="20"/>
          <w:szCs w:val="20"/>
        </w:rPr>
        <w:t xml:space="preserve">cosmetic </w:t>
      </w:r>
      <w:r w:rsidRPr="000F0BEE">
        <w:rPr>
          <w:rFonts w:ascii="Arial" w:hAnsi="Arial" w:cs="Arial"/>
          <w:sz w:val="20"/>
          <w:szCs w:val="20"/>
        </w:rPr>
        <w:t>procedure.</w:t>
      </w:r>
      <w:r w:rsidRPr="000F0BEE">
        <w:rPr>
          <w:rStyle w:val="FootnoteReference"/>
          <w:rFonts w:ascii="Arial" w:hAnsi="Arial" w:cs="Arial"/>
          <w:sz w:val="20"/>
          <w:szCs w:val="20"/>
        </w:rPr>
        <w:footnoteReference w:id="98"/>
      </w:r>
    </w:p>
    <w:p w:rsidR="00D0671F" w:rsidRPr="00A03275" w:rsidRDefault="0040453A" w:rsidP="00A03275">
      <w:pPr>
        <w:rPr>
          <w:rFonts w:ascii="Arial" w:hAnsi="Arial" w:cs="Arial"/>
          <w:sz w:val="20"/>
          <w:szCs w:val="20"/>
        </w:rPr>
      </w:pPr>
      <w:r w:rsidRPr="005F4728">
        <w:rPr>
          <w:rFonts w:ascii="Arial" w:hAnsi="Arial" w:cs="Arial"/>
          <w:sz w:val="20"/>
          <w:szCs w:val="20"/>
        </w:rPr>
        <w:t xml:space="preserve">Provision of cosmetic medical and surgical procedures by medical practitioners </w:t>
      </w:r>
      <w:r w:rsidR="00A03275" w:rsidRPr="005F4728">
        <w:rPr>
          <w:rFonts w:ascii="Arial" w:hAnsi="Arial" w:cs="Arial"/>
          <w:sz w:val="20"/>
          <w:szCs w:val="20"/>
        </w:rPr>
        <w:t>is rapidly growing as</w:t>
      </w:r>
      <w:r w:rsidR="00A03275" w:rsidRPr="000F0BEE">
        <w:rPr>
          <w:rFonts w:ascii="Arial" w:hAnsi="Arial" w:cs="Arial"/>
          <w:sz w:val="20"/>
          <w:szCs w:val="20"/>
        </w:rPr>
        <w:t xml:space="preserve"> demand increases but also as new techniques and technologies emerge. </w:t>
      </w:r>
      <w:r w:rsidR="002438F2">
        <w:rPr>
          <w:rFonts w:ascii="Arial" w:hAnsi="Arial" w:cs="Arial"/>
          <w:sz w:val="20"/>
          <w:szCs w:val="20"/>
        </w:rPr>
        <w:t xml:space="preserve">Consumer education </w:t>
      </w:r>
      <w:r>
        <w:rPr>
          <w:rFonts w:ascii="Arial" w:hAnsi="Arial" w:cs="Arial"/>
          <w:sz w:val="20"/>
          <w:szCs w:val="20"/>
        </w:rPr>
        <w:t>m</w:t>
      </w:r>
      <w:r w:rsidR="00A03275" w:rsidRPr="000F0BEE">
        <w:rPr>
          <w:rFonts w:ascii="Arial" w:hAnsi="Arial" w:cs="Arial"/>
          <w:sz w:val="20"/>
          <w:szCs w:val="20"/>
        </w:rPr>
        <w:t xml:space="preserve">aterial would need to be regularly reviewed and updated which </w:t>
      </w:r>
      <w:r w:rsidR="00625A31">
        <w:rPr>
          <w:rFonts w:ascii="Arial" w:hAnsi="Arial" w:cs="Arial"/>
          <w:sz w:val="20"/>
          <w:szCs w:val="20"/>
        </w:rPr>
        <w:t>w</w:t>
      </w:r>
      <w:r w:rsidR="00A018E1">
        <w:rPr>
          <w:rFonts w:ascii="Arial" w:hAnsi="Arial" w:cs="Arial"/>
          <w:sz w:val="20"/>
          <w:szCs w:val="20"/>
        </w:rPr>
        <w:t>ould</w:t>
      </w:r>
      <w:r w:rsidR="00A018E1" w:rsidRPr="000F0BEE">
        <w:rPr>
          <w:rFonts w:ascii="Arial" w:hAnsi="Arial" w:cs="Arial"/>
          <w:sz w:val="20"/>
          <w:szCs w:val="20"/>
        </w:rPr>
        <w:t xml:space="preserve"> </w:t>
      </w:r>
      <w:r w:rsidR="00A03275">
        <w:rPr>
          <w:rFonts w:ascii="Arial" w:hAnsi="Arial" w:cs="Arial"/>
          <w:sz w:val="20"/>
          <w:szCs w:val="20"/>
        </w:rPr>
        <w:t>require s</w:t>
      </w:r>
      <w:r w:rsidR="00A03275" w:rsidRPr="00A03275">
        <w:rPr>
          <w:rFonts w:ascii="Arial" w:hAnsi="Arial" w:cs="Arial"/>
          <w:sz w:val="20"/>
          <w:szCs w:val="20"/>
        </w:rPr>
        <w:t>ignificant resources</w:t>
      </w:r>
      <w:r w:rsidR="00A018E1">
        <w:rPr>
          <w:rFonts w:ascii="Arial" w:hAnsi="Arial" w:cs="Arial"/>
          <w:sz w:val="20"/>
          <w:szCs w:val="20"/>
        </w:rPr>
        <w:t xml:space="preserve"> and expertise</w:t>
      </w:r>
      <w:r w:rsidR="00FD44CA">
        <w:rPr>
          <w:rFonts w:ascii="Arial" w:hAnsi="Arial" w:cs="Arial"/>
          <w:sz w:val="20"/>
          <w:szCs w:val="20"/>
        </w:rPr>
        <w:t>.</w:t>
      </w:r>
      <w:r w:rsidR="00A018E1">
        <w:rPr>
          <w:rFonts w:ascii="Arial" w:hAnsi="Arial" w:cs="Arial"/>
          <w:sz w:val="20"/>
          <w:szCs w:val="20"/>
        </w:rPr>
        <w:t xml:space="preserve"> </w:t>
      </w:r>
      <w:r w:rsidR="00D0671F">
        <w:rPr>
          <w:rFonts w:ascii="Arial" w:hAnsi="Arial" w:cs="Arial"/>
          <w:sz w:val="20"/>
          <w:szCs w:val="20"/>
        </w:rPr>
        <w:t xml:space="preserve">While the Board could work </w:t>
      </w:r>
      <w:r w:rsidR="00D0671F">
        <w:rPr>
          <w:rFonts w:ascii="Arial" w:hAnsi="Arial" w:cs="Arial"/>
          <w:sz w:val="20"/>
        </w:rPr>
        <w:t>with a consumer organisation to design the material and provide input such as</w:t>
      </w:r>
      <w:r w:rsidR="00FD44CA">
        <w:rPr>
          <w:rFonts w:ascii="Arial" w:hAnsi="Arial" w:cs="Arial"/>
          <w:sz w:val="20"/>
        </w:rPr>
        <w:t>,</w:t>
      </w:r>
      <w:r w:rsidR="00D0671F">
        <w:rPr>
          <w:rFonts w:ascii="Arial" w:hAnsi="Arial" w:cs="Arial"/>
          <w:sz w:val="20"/>
        </w:rPr>
        <w:t xml:space="preserve"> what is expected of doctors, the Board does not have a statutory mandate to educate consumers nor the ability to use registrant fees to fund the development, publishing and </w:t>
      </w:r>
      <w:r w:rsidR="0021700C">
        <w:rPr>
          <w:rFonts w:ascii="Arial" w:hAnsi="Arial" w:cs="Arial"/>
          <w:sz w:val="20"/>
        </w:rPr>
        <w:t>regular updating</w:t>
      </w:r>
      <w:r w:rsidR="00D0671F">
        <w:rPr>
          <w:rFonts w:ascii="Arial" w:hAnsi="Arial" w:cs="Arial"/>
          <w:sz w:val="20"/>
        </w:rPr>
        <w:t xml:space="preserve"> of such publications.</w:t>
      </w:r>
    </w:p>
    <w:p w:rsidR="00A03275" w:rsidRDefault="00A03275" w:rsidP="00A03275">
      <w:pPr>
        <w:rPr>
          <w:rFonts w:ascii="Arial" w:hAnsi="Arial" w:cs="Arial"/>
          <w:sz w:val="20"/>
          <w:szCs w:val="20"/>
        </w:rPr>
      </w:pPr>
      <w:r w:rsidRPr="00DF27DB">
        <w:rPr>
          <w:rFonts w:ascii="Arial" w:hAnsi="Arial" w:cs="Arial"/>
          <w:sz w:val="20"/>
          <w:szCs w:val="20"/>
        </w:rPr>
        <w:t xml:space="preserve">If there was a body </w:t>
      </w:r>
      <w:r w:rsidR="00BA34A1">
        <w:rPr>
          <w:rFonts w:ascii="Arial" w:hAnsi="Arial" w:cs="Arial"/>
          <w:sz w:val="20"/>
          <w:szCs w:val="20"/>
        </w:rPr>
        <w:t xml:space="preserve">identified </w:t>
      </w:r>
      <w:r w:rsidRPr="00DF27DB">
        <w:rPr>
          <w:rFonts w:ascii="Arial" w:hAnsi="Arial" w:cs="Arial"/>
          <w:sz w:val="20"/>
          <w:szCs w:val="20"/>
        </w:rPr>
        <w:t xml:space="preserve">that could develop the </w:t>
      </w:r>
      <w:r w:rsidR="009B6189">
        <w:rPr>
          <w:rFonts w:ascii="Arial" w:hAnsi="Arial" w:cs="Arial"/>
          <w:sz w:val="20"/>
          <w:szCs w:val="20"/>
        </w:rPr>
        <w:t xml:space="preserve">consumer education </w:t>
      </w:r>
      <w:r w:rsidRPr="00DF27DB">
        <w:rPr>
          <w:rFonts w:ascii="Arial" w:hAnsi="Arial" w:cs="Arial"/>
          <w:sz w:val="20"/>
          <w:szCs w:val="20"/>
        </w:rPr>
        <w:t xml:space="preserve">material, the cost would likely be passed on to </w:t>
      </w:r>
      <w:r w:rsidR="009B6189">
        <w:rPr>
          <w:rFonts w:ascii="Arial" w:hAnsi="Arial" w:cs="Arial"/>
          <w:sz w:val="20"/>
          <w:szCs w:val="20"/>
        </w:rPr>
        <w:t xml:space="preserve">the medical </w:t>
      </w:r>
      <w:r w:rsidR="00996115">
        <w:rPr>
          <w:rFonts w:ascii="Arial" w:hAnsi="Arial" w:cs="Arial"/>
          <w:sz w:val="20"/>
          <w:szCs w:val="20"/>
        </w:rPr>
        <w:t>practitioner</w:t>
      </w:r>
      <w:r w:rsidR="008276E9">
        <w:rPr>
          <w:rFonts w:ascii="Arial" w:hAnsi="Arial" w:cs="Arial"/>
          <w:sz w:val="20"/>
          <w:szCs w:val="20"/>
        </w:rPr>
        <w:t>s</w:t>
      </w:r>
      <w:r w:rsidR="00996115" w:rsidRPr="00DF27DB">
        <w:rPr>
          <w:rFonts w:ascii="Arial" w:hAnsi="Arial" w:cs="Arial"/>
          <w:sz w:val="20"/>
          <w:szCs w:val="20"/>
        </w:rPr>
        <w:t xml:space="preserve"> </w:t>
      </w:r>
      <w:r w:rsidRPr="00DF27DB">
        <w:rPr>
          <w:rFonts w:ascii="Arial" w:hAnsi="Arial" w:cs="Arial"/>
          <w:sz w:val="20"/>
          <w:szCs w:val="20"/>
        </w:rPr>
        <w:t xml:space="preserve">and </w:t>
      </w:r>
      <w:r w:rsidR="009B6189">
        <w:rPr>
          <w:rFonts w:ascii="Arial" w:hAnsi="Arial" w:cs="Arial"/>
          <w:sz w:val="20"/>
          <w:szCs w:val="20"/>
        </w:rPr>
        <w:t xml:space="preserve">to the </w:t>
      </w:r>
      <w:r w:rsidRPr="00DF27DB">
        <w:rPr>
          <w:rFonts w:ascii="Arial" w:hAnsi="Arial" w:cs="Arial"/>
          <w:sz w:val="20"/>
          <w:szCs w:val="20"/>
        </w:rPr>
        <w:t>consumer</w:t>
      </w:r>
      <w:r w:rsidR="008276E9">
        <w:rPr>
          <w:rFonts w:ascii="Arial" w:hAnsi="Arial" w:cs="Arial"/>
          <w:sz w:val="20"/>
          <w:szCs w:val="20"/>
        </w:rPr>
        <w:t>s</w:t>
      </w:r>
      <w:r w:rsidRPr="00DF27DB">
        <w:rPr>
          <w:rFonts w:ascii="Arial" w:hAnsi="Arial" w:cs="Arial"/>
          <w:sz w:val="20"/>
          <w:szCs w:val="20"/>
        </w:rPr>
        <w:t>. If materials are funded by a government funded entity</w:t>
      </w:r>
      <w:r w:rsidR="00DF27DB" w:rsidRPr="00DF27DB">
        <w:rPr>
          <w:rFonts w:ascii="Arial" w:hAnsi="Arial" w:cs="Arial"/>
          <w:sz w:val="20"/>
          <w:szCs w:val="20"/>
        </w:rPr>
        <w:t>,</w:t>
      </w:r>
      <w:r w:rsidRPr="00DF27DB">
        <w:rPr>
          <w:rFonts w:ascii="Arial" w:hAnsi="Arial" w:cs="Arial"/>
          <w:sz w:val="20"/>
          <w:szCs w:val="20"/>
        </w:rPr>
        <w:t xml:space="preserve"> these costs are indirectly borne by the community, either </w:t>
      </w:r>
      <w:r w:rsidR="002438F2" w:rsidRPr="00DF27DB">
        <w:rPr>
          <w:rFonts w:ascii="Arial" w:hAnsi="Arial" w:cs="Arial"/>
          <w:sz w:val="20"/>
          <w:szCs w:val="20"/>
        </w:rPr>
        <w:t>directly</w:t>
      </w:r>
      <w:r w:rsidR="002438F2">
        <w:rPr>
          <w:rFonts w:ascii="Arial" w:hAnsi="Arial" w:cs="Arial"/>
          <w:sz w:val="20"/>
          <w:szCs w:val="20"/>
        </w:rPr>
        <w:t>,</w:t>
      </w:r>
      <w:r w:rsidRPr="00DF27DB">
        <w:rPr>
          <w:rFonts w:ascii="Arial" w:hAnsi="Arial" w:cs="Arial"/>
          <w:sz w:val="20"/>
          <w:szCs w:val="20"/>
        </w:rPr>
        <w:t xml:space="preserve"> or indirectly by diverting funds away from other areas. When these </w:t>
      </w:r>
      <w:r w:rsidR="009B6189">
        <w:rPr>
          <w:rFonts w:ascii="Arial" w:hAnsi="Arial" w:cs="Arial"/>
          <w:sz w:val="20"/>
          <w:szCs w:val="20"/>
        </w:rPr>
        <w:t xml:space="preserve">cosmetic </w:t>
      </w:r>
      <w:r w:rsidRPr="00DF27DB">
        <w:rPr>
          <w:rFonts w:ascii="Arial" w:hAnsi="Arial" w:cs="Arial"/>
          <w:sz w:val="20"/>
          <w:szCs w:val="20"/>
        </w:rPr>
        <w:t xml:space="preserve">procedures are elective, this </w:t>
      </w:r>
      <w:r w:rsidR="00FD44CA">
        <w:rPr>
          <w:rFonts w:ascii="Arial" w:hAnsi="Arial" w:cs="Arial"/>
          <w:sz w:val="20"/>
          <w:szCs w:val="20"/>
        </w:rPr>
        <w:t>may</w:t>
      </w:r>
      <w:r w:rsidR="0095129A">
        <w:rPr>
          <w:rFonts w:ascii="Arial" w:hAnsi="Arial" w:cs="Arial"/>
          <w:sz w:val="20"/>
          <w:szCs w:val="20"/>
        </w:rPr>
        <w:t xml:space="preserve"> be </w:t>
      </w:r>
      <w:r w:rsidRPr="00DF27DB">
        <w:rPr>
          <w:rFonts w:ascii="Arial" w:hAnsi="Arial" w:cs="Arial"/>
          <w:sz w:val="20"/>
          <w:szCs w:val="20"/>
        </w:rPr>
        <w:t xml:space="preserve">a disproportionate impact on the </w:t>
      </w:r>
      <w:r w:rsidR="00A53C47">
        <w:rPr>
          <w:rFonts w:ascii="Arial" w:hAnsi="Arial" w:cs="Arial"/>
          <w:sz w:val="20"/>
          <w:szCs w:val="20"/>
        </w:rPr>
        <w:t xml:space="preserve">wider </w:t>
      </w:r>
      <w:r w:rsidRPr="00DF27DB">
        <w:rPr>
          <w:rFonts w:ascii="Arial" w:hAnsi="Arial" w:cs="Arial"/>
          <w:sz w:val="20"/>
          <w:szCs w:val="20"/>
        </w:rPr>
        <w:t>community.</w:t>
      </w:r>
    </w:p>
    <w:p w:rsidR="000F0BEE" w:rsidRPr="004742AE" w:rsidRDefault="000F0BEE" w:rsidP="000F0BEE">
      <w:pPr>
        <w:rPr>
          <w:rFonts w:ascii="Arial" w:hAnsi="Arial" w:cs="Arial"/>
          <w:b/>
          <w:i/>
          <w:sz w:val="20"/>
          <w:szCs w:val="20"/>
        </w:rPr>
      </w:pPr>
      <w:r w:rsidRPr="004742AE">
        <w:rPr>
          <w:rFonts w:ascii="Arial" w:hAnsi="Arial" w:cs="Arial"/>
          <w:b/>
          <w:i/>
          <w:sz w:val="20"/>
          <w:szCs w:val="20"/>
        </w:rPr>
        <w:t>Potential risks</w:t>
      </w:r>
    </w:p>
    <w:p w:rsidR="000F0BEE" w:rsidRPr="000F0BEE" w:rsidRDefault="000F0BEE" w:rsidP="000F0BEE">
      <w:pPr>
        <w:rPr>
          <w:rFonts w:ascii="Arial" w:hAnsi="Arial" w:cs="Arial"/>
          <w:sz w:val="20"/>
          <w:szCs w:val="20"/>
        </w:rPr>
      </w:pPr>
      <w:r w:rsidRPr="000F0BEE">
        <w:rPr>
          <w:rFonts w:ascii="Arial" w:hAnsi="Arial" w:cs="Arial"/>
          <w:sz w:val="20"/>
          <w:szCs w:val="20"/>
        </w:rPr>
        <w:t xml:space="preserve">Consumer </w:t>
      </w:r>
      <w:r w:rsidR="009B6189">
        <w:rPr>
          <w:rFonts w:ascii="Arial" w:hAnsi="Arial" w:cs="Arial"/>
          <w:sz w:val="20"/>
          <w:szCs w:val="20"/>
        </w:rPr>
        <w:t>education</w:t>
      </w:r>
      <w:r w:rsidRPr="000F0BEE">
        <w:rPr>
          <w:rFonts w:ascii="Arial" w:hAnsi="Arial" w:cs="Arial"/>
          <w:sz w:val="20"/>
          <w:szCs w:val="20"/>
        </w:rPr>
        <w:t xml:space="preserve"> material</w:t>
      </w:r>
      <w:r w:rsidR="00A53C47">
        <w:rPr>
          <w:rFonts w:ascii="Arial" w:hAnsi="Arial" w:cs="Arial"/>
          <w:sz w:val="20"/>
          <w:szCs w:val="20"/>
        </w:rPr>
        <w:t>,</w:t>
      </w:r>
      <w:r w:rsidRPr="000F0BEE">
        <w:rPr>
          <w:rFonts w:ascii="Arial" w:hAnsi="Arial" w:cs="Arial"/>
          <w:sz w:val="20"/>
          <w:szCs w:val="20"/>
        </w:rPr>
        <w:t xml:space="preserve"> by its nature</w:t>
      </w:r>
      <w:r w:rsidR="00A53C47">
        <w:rPr>
          <w:rFonts w:ascii="Arial" w:hAnsi="Arial" w:cs="Arial"/>
          <w:sz w:val="20"/>
          <w:szCs w:val="20"/>
        </w:rPr>
        <w:t>,</w:t>
      </w:r>
      <w:r w:rsidRPr="000F0BEE">
        <w:rPr>
          <w:rFonts w:ascii="Arial" w:hAnsi="Arial" w:cs="Arial"/>
          <w:sz w:val="20"/>
          <w:szCs w:val="20"/>
        </w:rPr>
        <w:t xml:space="preserve"> </w:t>
      </w:r>
      <w:r w:rsidR="008B4D39">
        <w:rPr>
          <w:rFonts w:ascii="Arial" w:hAnsi="Arial" w:cs="Arial"/>
          <w:sz w:val="20"/>
          <w:szCs w:val="20"/>
        </w:rPr>
        <w:t>would</w:t>
      </w:r>
      <w:r w:rsidR="00F6132E">
        <w:rPr>
          <w:rFonts w:ascii="Arial" w:hAnsi="Arial" w:cs="Arial"/>
          <w:sz w:val="20"/>
          <w:szCs w:val="20"/>
        </w:rPr>
        <w:t xml:space="preserve"> be</w:t>
      </w:r>
      <w:r w:rsidRPr="000F0BEE">
        <w:rPr>
          <w:rFonts w:ascii="Arial" w:hAnsi="Arial" w:cs="Arial"/>
          <w:sz w:val="20"/>
          <w:szCs w:val="20"/>
        </w:rPr>
        <w:t xml:space="preserve"> generic</w:t>
      </w:r>
      <w:r w:rsidR="00F6132E">
        <w:rPr>
          <w:rFonts w:ascii="Arial" w:hAnsi="Arial" w:cs="Arial"/>
          <w:sz w:val="20"/>
          <w:szCs w:val="20"/>
        </w:rPr>
        <w:t xml:space="preserve"> and targeted towards educating consumers, not medical </w:t>
      </w:r>
      <w:r w:rsidR="005F4728">
        <w:rPr>
          <w:rFonts w:ascii="Arial" w:hAnsi="Arial" w:cs="Arial"/>
          <w:sz w:val="20"/>
          <w:szCs w:val="20"/>
        </w:rPr>
        <w:t>practitioners.</w:t>
      </w:r>
      <w:r w:rsidR="005F4728" w:rsidRPr="000F0BEE">
        <w:rPr>
          <w:rFonts w:ascii="Arial" w:hAnsi="Arial" w:cs="Arial"/>
          <w:sz w:val="20"/>
          <w:szCs w:val="20"/>
        </w:rPr>
        <w:t xml:space="preserve"> Information</w:t>
      </w:r>
      <w:r w:rsidRPr="000F0BEE">
        <w:rPr>
          <w:rFonts w:ascii="Arial" w:hAnsi="Arial" w:cs="Arial"/>
          <w:sz w:val="20"/>
          <w:szCs w:val="20"/>
        </w:rPr>
        <w:t xml:space="preserve"> about </w:t>
      </w:r>
      <w:r w:rsidR="007C66E2">
        <w:rPr>
          <w:rFonts w:ascii="Arial" w:hAnsi="Arial" w:cs="Arial"/>
          <w:sz w:val="20"/>
          <w:szCs w:val="20"/>
        </w:rPr>
        <w:t xml:space="preserve">procedures and possible </w:t>
      </w:r>
      <w:r w:rsidRPr="000F0BEE">
        <w:rPr>
          <w:rFonts w:ascii="Arial" w:hAnsi="Arial" w:cs="Arial"/>
          <w:sz w:val="20"/>
          <w:szCs w:val="20"/>
        </w:rPr>
        <w:t xml:space="preserve">outcomes can include common complications, but cannot take into account the </w:t>
      </w:r>
      <w:r w:rsidR="00BA34A1">
        <w:rPr>
          <w:rFonts w:ascii="Arial" w:hAnsi="Arial" w:cs="Arial"/>
          <w:sz w:val="20"/>
          <w:szCs w:val="20"/>
        </w:rPr>
        <w:t>risk factors for</w:t>
      </w:r>
      <w:r w:rsidRPr="000F0BEE">
        <w:rPr>
          <w:rFonts w:ascii="Arial" w:hAnsi="Arial" w:cs="Arial"/>
          <w:sz w:val="20"/>
          <w:szCs w:val="20"/>
        </w:rPr>
        <w:t xml:space="preserve"> the individual consumer. </w:t>
      </w:r>
    </w:p>
    <w:p w:rsidR="000F0BEE" w:rsidRPr="000F0BEE" w:rsidRDefault="000F0BEE" w:rsidP="000F0BEE">
      <w:pPr>
        <w:rPr>
          <w:rFonts w:ascii="Arial" w:hAnsi="Arial" w:cs="Arial"/>
          <w:sz w:val="20"/>
          <w:szCs w:val="20"/>
        </w:rPr>
      </w:pPr>
      <w:r w:rsidRPr="000F0BEE">
        <w:rPr>
          <w:rFonts w:ascii="Arial" w:hAnsi="Arial" w:cs="Arial"/>
          <w:sz w:val="20"/>
          <w:szCs w:val="20"/>
        </w:rPr>
        <w:t xml:space="preserve">Consumer </w:t>
      </w:r>
      <w:r w:rsidR="009B6189">
        <w:rPr>
          <w:rFonts w:ascii="Arial" w:hAnsi="Arial" w:cs="Arial"/>
          <w:sz w:val="20"/>
          <w:szCs w:val="20"/>
        </w:rPr>
        <w:t>education</w:t>
      </w:r>
      <w:r w:rsidRPr="000F0BEE">
        <w:rPr>
          <w:rFonts w:ascii="Arial" w:hAnsi="Arial" w:cs="Arial"/>
          <w:sz w:val="20"/>
          <w:szCs w:val="20"/>
        </w:rPr>
        <w:t xml:space="preserve"> material </w:t>
      </w:r>
      <w:r w:rsidR="00F6132E">
        <w:rPr>
          <w:rFonts w:ascii="Arial" w:hAnsi="Arial" w:cs="Arial"/>
          <w:sz w:val="20"/>
          <w:szCs w:val="20"/>
        </w:rPr>
        <w:t xml:space="preserve">is </w:t>
      </w:r>
      <w:r w:rsidR="005F4728">
        <w:rPr>
          <w:rFonts w:ascii="Arial" w:hAnsi="Arial" w:cs="Arial"/>
          <w:sz w:val="20"/>
          <w:szCs w:val="20"/>
        </w:rPr>
        <w:t xml:space="preserve">never </w:t>
      </w:r>
      <w:r w:rsidR="005F4728" w:rsidRPr="000F0BEE">
        <w:rPr>
          <w:rFonts w:ascii="Arial" w:hAnsi="Arial" w:cs="Arial"/>
          <w:sz w:val="20"/>
          <w:szCs w:val="20"/>
        </w:rPr>
        <w:t>a</w:t>
      </w:r>
      <w:r w:rsidRPr="000F0BEE">
        <w:rPr>
          <w:rFonts w:ascii="Arial" w:hAnsi="Arial" w:cs="Arial"/>
          <w:sz w:val="20"/>
          <w:szCs w:val="20"/>
        </w:rPr>
        <w:t xml:space="preserve"> substitute for a comprehensive informed consent process between the </w:t>
      </w:r>
      <w:r w:rsidR="00996115">
        <w:rPr>
          <w:rFonts w:ascii="Arial" w:hAnsi="Arial" w:cs="Arial"/>
          <w:sz w:val="20"/>
          <w:szCs w:val="20"/>
        </w:rPr>
        <w:t>medical practitioner</w:t>
      </w:r>
      <w:r w:rsidR="00996115" w:rsidRPr="000F0BEE">
        <w:rPr>
          <w:rFonts w:ascii="Arial" w:hAnsi="Arial" w:cs="Arial"/>
          <w:sz w:val="20"/>
          <w:szCs w:val="20"/>
        </w:rPr>
        <w:t xml:space="preserve"> </w:t>
      </w:r>
      <w:r w:rsidRPr="000F0BEE">
        <w:rPr>
          <w:rFonts w:ascii="Arial" w:hAnsi="Arial" w:cs="Arial"/>
          <w:sz w:val="20"/>
          <w:szCs w:val="20"/>
        </w:rPr>
        <w:t>and the patient. Even when patients have access to relevant information, ‘there are limits to patients’ abilities to process it and make choices independently (from their doctor)’.</w:t>
      </w:r>
      <w:r w:rsidRPr="000F0BEE">
        <w:rPr>
          <w:rStyle w:val="FootnoteReference"/>
          <w:rFonts w:ascii="Arial" w:hAnsi="Arial" w:cs="Arial"/>
          <w:sz w:val="20"/>
          <w:szCs w:val="20"/>
        </w:rPr>
        <w:footnoteReference w:id="99"/>
      </w:r>
      <w:r w:rsidRPr="000F0BEE">
        <w:rPr>
          <w:rFonts w:ascii="Arial" w:hAnsi="Arial" w:cs="Arial"/>
          <w:sz w:val="20"/>
          <w:szCs w:val="20"/>
        </w:rPr>
        <w:t xml:space="preserve"> </w:t>
      </w:r>
      <w:r w:rsidR="00F6132E">
        <w:rPr>
          <w:rFonts w:ascii="Arial" w:hAnsi="Arial" w:cs="Arial"/>
          <w:sz w:val="20"/>
          <w:szCs w:val="20"/>
        </w:rPr>
        <w:t xml:space="preserve"> Consumers</w:t>
      </w:r>
      <w:r w:rsidR="00F6132E" w:rsidRPr="000F0BEE">
        <w:rPr>
          <w:rFonts w:ascii="Arial" w:hAnsi="Arial" w:cs="Arial"/>
          <w:sz w:val="20"/>
          <w:szCs w:val="20"/>
        </w:rPr>
        <w:t xml:space="preserve"> </w:t>
      </w:r>
      <w:r w:rsidRPr="000F0BEE">
        <w:rPr>
          <w:rFonts w:ascii="Arial" w:hAnsi="Arial" w:cs="Arial"/>
          <w:sz w:val="20"/>
          <w:szCs w:val="20"/>
        </w:rPr>
        <w:t xml:space="preserve">need to be given </w:t>
      </w:r>
      <w:r w:rsidR="007C66E2">
        <w:rPr>
          <w:rFonts w:ascii="Arial" w:hAnsi="Arial" w:cs="Arial"/>
          <w:sz w:val="20"/>
          <w:szCs w:val="20"/>
        </w:rPr>
        <w:t xml:space="preserve">tailored </w:t>
      </w:r>
      <w:r w:rsidRPr="000F0BEE">
        <w:rPr>
          <w:rFonts w:ascii="Arial" w:hAnsi="Arial" w:cs="Arial"/>
          <w:sz w:val="20"/>
          <w:szCs w:val="20"/>
        </w:rPr>
        <w:t xml:space="preserve">information and have the opportunity to consider it and ask questions of their medical practitioner. </w:t>
      </w:r>
      <w:r w:rsidR="00284DEC">
        <w:rPr>
          <w:rFonts w:ascii="Arial" w:hAnsi="Arial" w:cs="Arial"/>
          <w:sz w:val="20"/>
          <w:szCs w:val="20"/>
        </w:rPr>
        <w:t>They should be able to feel confident that the</w:t>
      </w:r>
      <w:r w:rsidR="0089755E">
        <w:rPr>
          <w:rFonts w:ascii="Arial" w:hAnsi="Arial" w:cs="Arial"/>
          <w:sz w:val="20"/>
          <w:szCs w:val="20"/>
        </w:rPr>
        <w:t>i</w:t>
      </w:r>
      <w:r w:rsidR="00284DEC">
        <w:rPr>
          <w:rFonts w:ascii="Arial" w:hAnsi="Arial" w:cs="Arial"/>
          <w:sz w:val="20"/>
          <w:szCs w:val="20"/>
        </w:rPr>
        <w:t xml:space="preserve">r </w:t>
      </w:r>
      <w:r w:rsidR="00996115">
        <w:rPr>
          <w:rFonts w:ascii="Arial" w:hAnsi="Arial" w:cs="Arial"/>
          <w:sz w:val="20"/>
          <w:szCs w:val="20"/>
        </w:rPr>
        <w:t xml:space="preserve">medical practitioner </w:t>
      </w:r>
      <w:r w:rsidR="00284DEC">
        <w:rPr>
          <w:rFonts w:ascii="Arial" w:hAnsi="Arial" w:cs="Arial"/>
          <w:sz w:val="20"/>
          <w:szCs w:val="20"/>
        </w:rPr>
        <w:t xml:space="preserve">is free from </w:t>
      </w:r>
      <w:r w:rsidR="0089755E">
        <w:rPr>
          <w:rFonts w:ascii="Arial" w:hAnsi="Arial" w:cs="Arial"/>
          <w:sz w:val="20"/>
          <w:szCs w:val="20"/>
        </w:rPr>
        <w:t>conflicts of interest</w:t>
      </w:r>
      <w:r w:rsidR="00284DEC">
        <w:rPr>
          <w:rFonts w:ascii="Arial" w:hAnsi="Arial" w:cs="Arial"/>
          <w:sz w:val="20"/>
          <w:szCs w:val="20"/>
        </w:rPr>
        <w:t xml:space="preserve"> and acting only in the patient’s best interest.</w:t>
      </w:r>
    </w:p>
    <w:p w:rsidR="000F0BEE" w:rsidRPr="000F0BEE" w:rsidRDefault="000F0BEE" w:rsidP="000F0BEE">
      <w:pPr>
        <w:rPr>
          <w:rFonts w:ascii="Arial" w:hAnsi="Arial" w:cs="Arial"/>
          <w:sz w:val="20"/>
          <w:szCs w:val="20"/>
        </w:rPr>
      </w:pPr>
      <w:r w:rsidRPr="000F0BEE">
        <w:rPr>
          <w:rFonts w:ascii="Arial" w:hAnsi="Arial" w:cs="Arial"/>
          <w:sz w:val="20"/>
          <w:szCs w:val="20"/>
        </w:rPr>
        <w:t xml:space="preserve">Information about costs </w:t>
      </w:r>
      <w:r w:rsidR="00F35D23">
        <w:rPr>
          <w:rFonts w:ascii="Arial" w:hAnsi="Arial" w:cs="Arial"/>
          <w:sz w:val="20"/>
          <w:szCs w:val="20"/>
        </w:rPr>
        <w:t xml:space="preserve">of procedures </w:t>
      </w:r>
      <w:r w:rsidRPr="000F0BEE">
        <w:rPr>
          <w:rFonts w:ascii="Arial" w:hAnsi="Arial" w:cs="Arial"/>
          <w:sz w:val="20"/>
          <w:szCs w:val="20"/>
        </w:rPr>
        <w:t xml:space="preserve">would be limited as these are elective procedures offered in a commercial market. It is difficult to provide information in generic consumer </w:t>
      </w:r>
      <w:r w:rsidR="009B6189">
        <w:rPr>
          <w:rFonts w:ascii="Arial" w:hAnsi="Arial" w:cs="Arial"/>
          <w:sz w:val="20"/>
          <w:szCs w:val="20"/>
        </w:rPr>
        <w:t>education materials</w:t>
      </w:r>
      <w:r w:rsidR="00F35D23">
        <w:rPr>
          <w:rFonts w:ascii="Arial" w:hAnsi="Arial" w:cs="Arial"/>
          <w:sz w:val="20"/>
          <w:szCs w:val="20"/>
        </w:rPr>
        <w:t xml:space="preserve"> </w:t>
      </w:r>
      <w:r w:rsidRPr="000F0BEE">
        <w:rPr>
          <w:rFonts w:ascii="Arial" w:hAnsi="Arial" w:cs="Arial"/>
          <w:sz w:val="20"/>
          <w:szCs w:val="20"/>
        </w:rPr>
        <w:t xml:space="preserve">on </w:t>
      </w:r>
      <w:r w:rsidR="007C66E2">
        <w:rPr>
          <w:rFonts w:ascii="Arial" w:hAnsi="Arial" w:cs="Arial"/>
          <w:sz w:val="20"/>
          <w:szCs w:val="20"/>
        </w:rPr>
        <w:t>costs</w:t>
      </w:r>
      <w:r w:rsidR="009B6189">
        <w:rPr>
          <w:rFonts w:ascii="Arial" w:hAnsi="Arial" w:cs="Arial"/>
          <w:sz w:val="20"/>
          <w:szCs w:val="20"/>
        </w:rPr>
        <w:t>,</w:t>
      </w:r>
      <w:r w:rsidRPr="000F0BEE">
        <w:rPr>
          <w:rFonts w:ascii="Arial" w:hAnsi="Arial" w:cs="Arial"/>
          <w:sz w:val="20"/>
          <w:szCs w:val="20"/>
        </w:rPr>
        <w:t xml:space="preserve"> as </w:t>
      </w:r>
      <w:r w:rsidR="007C66E2">
        <w:rPr>
          <w:rFonts w:ascii="Arial" w:hAnsi="Arial" w:cs="Arial"/>
          <w:sz w:val="20"/>
          <w:szCs w:val="20"/>
        </w:rPr>
        <w:t>fees</w:t>
      </w:r>
      <w:r w:rsidRPr="000F0BEE">
        <w:rPr>
          <w:rFonts w:ascii="Arial" w:hAnsi="Arial" w:cs="Arial"/>
          <w:sz w:val="20"/>
          <w:szCs w:val="20"/>
        </w:rPr>
        <w:t xml:space="preserve"> vary between </w:t>
      </w:r>
      <w:r w:rsidR="00996115">
        <w:rPr>
          <w:rFonts w:ascii="Arial" w:hAnsi="Arial" w:cs="Arial"/>
          <w:sz w:val="20"/>
          <w:szCs w:val="20"/>
        </w:rPr>
        <w:t>medical practitioners</w:t>
      </w:r>
      <w:r w:rsidR="00996115" w:rsidRPr="000F0BEE">
        <w:rPr>
          <w:rFonts w:ascii="Arial" w:hAnsi="Arial" w:cs="Arial"/>
          <w:sz w:val="20"/>
          <w:szCs w:val="20"/>
        </w:rPr>
        <w:t xml:space="preserve"> </w:t>
      </w:r>
      <w:r w:rsidRPr="000F0BEE">
        <w:rPr>
          <w:rFonts w:ascii="Arial" w:hAnsi="Arial" w:cs="Arial"/>
          <w:sz w:val="20"/>
          <w:szCs w:val="20"/>
        </w:rPr>
        <w:t xml:space="preserve">and procedure costs can also vary from patient to patient according to the patient’s individual requirements. When price can be a deciding factor for some consumers, </w:t>
      </w:r>
      <w:r w:rsidR="006C5F06">
        <w:rPr>
          <w:rFonts w:ascii="Arial" w:hAnsi="Arial" w:cs="Arial"/>
          <w:sz w:val="20"/>
          <w:szCs w:val="20"/>
        </w:rPr>
        <w:t xml:space="preserve">medical </w:t>
      </w:r>
      <w:r w:rsidR="00996115">
        <w:rPr>
          <w:rFonts w:ascii="Arial" w:hAnsi="Arial" w:cs="Arial"/>
          <w:sz w:val="20"/>
          <w:szCs w:val="20"/>
        </w:rPr>
        <w:t>practitioners</w:t>
      </w:r>
      <w:r w:rsidR="00996115" w:rsidRPr="000F0BEE">
        <w:rPr>
          <w:rFonts w:ascii="Arial" w:hAnsi="Arial" w:cs="Arial"/>
          <w:sz w:val="20"/>
          <w:szCs w:val="20"/>
        </w:rPr>
        <w:t xml:space="preserve"> </w:t>
      </w:r>
      <w:r w:rsidRPr="000F0BEE">
        <w:rPr>
          <w:rFonts w:ascii="Arial" w:hAnsi="Arial" w:cs="Arial"/>
          <w:sz w:val="20"/>
          <w:szCs w:val="20"/>
        </w:rPr>
        <w:t>are reluctant to publicly provide anything more specific than a price range.</w:t>
      </w:r>
    </w:p>
    <w:p w:rsidR="0021700C" w:rsidRPr="00E42286" w:rsidRDefault="00F702AC" w:rsidP="0021700C">
      <w:pPr>
        <w:rPr>
          <w:rFonts w:ascii="Arial" w:hAnsi="Arial" w:cs="Arial"/>
          <w:sz w:val="20"/>
          <w:szCs w:val="20"/>
        </w:rPr>
      </w:pPr>
      <w:r>
        <w:rPr>
          <w:rFonts w:ascii="Arial" w:hAnsi="Arial" w:cs="Arial"/>
          <w:sz w:val="20"/>
          <w:szCs w:val="20"/>
        </w:rPr>
        <w:t xml:space="preserve">It </w:t>
      </w:r>
      <w:r w:rsidRPr="00E42286">
        <w:rPr>
          <w:rFonts w:ascii="Arial" w:hAnsi="Arial" w:cs="Arial"/>
          <w:sz w:val="20"/>
          <w:szCs w:val="20"/>
        </w:rPr>
        <w:t>would be important</w:t>
      </w:r>
      <w:r>
        <w:rPr>
          <w:rFonts w:ascii="Arial" w:hAnsi="Arial" w:cs="Arial"/>
          <w:sz w:val="20"/>
          <w:szCs w:val="20"/>
        </w:rPr>
        <w:t xml:space="preserve"> to obtain</w:t>
      </w:r>
      <w:r w:rsidRPr="00E42286">
        <w:rPr>
          <w:rFonts w:ascii="Arial" w:hAnsi="Arial" w:cs="Arial"/>
          <w:sz w:val="20"/>
          <w:szCs w:val="20"/>
        </w:rPr>
        <w:t xml:space="preserve"> </w:t>
      </w:r>
      <w:r>
        <w:rPr>
          <w:rFonts w:ascii="Arial" w:hAnsi="Arial" w:cs="Arial"/>
          <w:sz w:val="20"/>
          <w:szCs w:val="20"/>
        </w:rPr>
        <w:t>i</w:t>
      </w:r>
      <w:r w:rsidR="0021700C" w:rsidRPr="00E42286">
        <w:rPr>
          <w:rFonts w:ascii="Arial" w:hAnsi="Arial" w:cs="Arial"/>
          <w:sz w:val="20"/>
          <w:szCs w:val="20"/>
        </w:rPr>
        <w:t xml:space="preserve">nput from </w:t>
      </w:r>
      <w:r w:rsidR="0021700C">
        <w:rPr>
          <w:rFonts w:ascii="Arial" w:hAnsi="Arial" w:cs="Arial"/>
          <w:sz w:val="20"/>
          <w:szCs w:val="20"/>
        </w:rPr>
        <w:t>medical practitioners</w:t>
      </w:r>
      <w:r w:rsidR="0021700C" w:rsidRPr="00E42286">
        <w:rPr>
          <w:rFonts w:ascii="Arial" w:hAnsi="Arial" w:cs="Arial"/>
          <w:sz w:val="20"/>
          <w:szCs w:val="20"/>
        </w:rPr>
        <w:t xml:space="preserve"> and professional bodies</w:t>
      </w:r>
      <w:r w:rsidR="00993084">
        <w:rPr>
          <w:rFonts w:ascii="Arial" w:hAnsi="Arial" w:cs="Arial"/>
          <w:sz w:val="20"/>
          <w:szCs w:val="20"/>
        </w:rPr>
        <w:t xml:space="preserve"> for</w:t>
      </w:r>
      <w:r w:rsidR="0021700C">
        <w:rPr>
          <w:rFonts w:ascii="Arial" w:hAnsi="Arial" w:cs="Arial"/>
          <w:sz w:val="20"/>
          <w:szCs w:val="20"/>
        </w:rPr>
        <w:t xml:space="preserve"> </w:t>
      </w:r>
      <w:r w:rsidR="00993084">
        <w:rPr>
          <w:rFonts w:ascii="Arial" w:hAnsi="Arial" w:cs="Arial"/>
          <w:sz w:val="20"/>
          <w:szCs w:val="20"/>
        </w:rPr>
        <w:t xml:space="preserve">the drafting of </w:t>
      </w:r>
      <w:r w:rsidR="0021700C">
        <w:rPr>
          <w:rFonts w:ascii="Arial" w:hAnsi="Arial" w:cs="Arial"/>
          <w:sz w:val="20"/>
          <w:szCs w:val="20"/>
        </w:rPr>
        <w:t xml:space="preserve">the consumer education </w:t>
      </w:r>
      <w:r w:rsidR="00CF68F0">
        <w:rPr>
          <w:rFonts w:ascii="Arial" w:hAnsi="Arial" w:cs="Arial"/>
          <w:sz w:val="20"/>
          <w:szCs w:val="20"/>
        </w:rPr>
        <w:t>material</w:t>
      </w:r>
      <w:r w:rsidR="0021700C">
        <w:rPr>
          <w:rFonts w:ascii="Arial" w:hAnsi="Arial" w:cs="Arial"/>
          <w:sz w:val="20"/>
          <w:szCs w:val="20"/>
        </w:rPr>
        <w:t>. H</w:t>
      </w:r>
      <w:r w:rsidR="0021700C" w:rsidRPr="00E42286">
        <w:rPr>
          <w:rFonts w:ascii="Arial" w:hAnsi="Arial" w:cs="Arial"/>
          <w:sz w:val="20"/>
          <w:szCs w:val="20"/>
        </w:rPr>
        <w:t xml:space="preserve">owever, it </w:t>
      </w:r>
      <w:r w:rsidR="0021700C">
        <w:rPr>
          <w:rFonts w:ascii="Arial" w:hAnsi="Arial" w:cs="Arial"/>
          <w:sz w:val="20"/>
          <w:szCs w:val="20"/>
        </w:rPr>
        <w:t>may</w:t>
      </w:r>
      <w:r w:rsidR="0021700C" w:rsidRPr="00E42286">
        <w:rPr>
          <w:rFonts w:ascii="Arial" w:hAnsi="Arial" w:cs="Arial"/>
          <w:sz w:val="20"/>
          <w:szCs w:val="20"/>
        </w:rPr>
        <w:t xml:space="preserve"> be difficult to reach a consensus when there are multiple membership based bodies representing d</w:t>
      </w:r>
      <w:r w:rsidR="0021700C" w:rsidRPr="0021700C">
        <w:rPr>
          <w:rFonts w:ascii="Arial" w:hAnsi="Arial" w:cs="Arial"/>
          <w:sz w:val="20"/>
          <w:szCs w:val="20"/>
        </w:rPr>
        <w:t>ifferent medical practitioners who provide cosmetic medical and surgical procedures. The commercial nature of cosmetic procedures where there is competition among medical practitioners for the consumer market further increases the difficulties.</w:t>
      </w:r>
    </w:p>
    <w:p w:rsidR="00EB3951" w:rsidRDefault="00EB3951">
      <w:pPr>
        <w:spacing w:after="0"/>
        <w:rPr>
          <w:rFonts w:ascii="Arial" w:hAnsi="Arial" w:cs="Arial"/>
          <w:sz w:val="20"/>
          <w:szCs w:val="20"/>
        </w:rPr>
      </w:pPr>
      <w:r>
        <w:rPr>
          <w:rFonts w:ascii="Arial" w:hAnsi="Arial" w:cs="Arial"/>
          <w:sz w:val="20"/>
          <w:szCs w:val="20"/>
        </w:rPr>
        <w:br w:type="page"/>
      </w:r>
    </w:p>
    <w:p w:rsidR="000F0BEE" w:rsidRPr="000F0BEE" w:rsidRDefault="000F0BEE" w:rsidP="000F0BEE">
      <w:pPr>
        <w:rPr>
          <w:rFonts w:ascii="Arial" w:hAnsi="Arial" w:cs="Arial"/>
          <w:sz w:val="20"/>
          <w:szCs w:val="20"/>
        </w:rPr>
      </w:pPr>
      <w:r w:rsidRPr="000F0BEE">
        <w:rPr>
          <w:rFonts w:ascii="Arial" w:hAnsi="Arial" w:cs="Arial"/>
          <w:sz w:val="20"/>
          <w:szCs w:val="20"/>
        </w:rPr>
        <w:lastRenderedPageBreak/>
        <w:t xml:space="preserve">Inherent in the provision of consumer </w:t>
      </w:r>
      <w:r w:rsidR="006D6A64">
        <w:rPr>
          <w:rFonts w:ascii="Arial" w:hAnsi="Arial" w:cs="Arial"/>
          <w:sz w:val="20"/>
          <w:szCs w:val="20"/>
        </w:rPr>
        <w:t>education</w:t>
      </w:r>
      <w:r w:rsidRPr="000F0BEE">
        <w:rPr>
          <w:rFonts w:ascii="Arial" w:hAnsi="Arial" w:cs="Arial"/>
          <w:sz w:val="20"/>
          <w:szCs w:val="20"/>
        </w:rPr>
        <w:t xml:space="preserve"> material is a presumption that consumers </w:t>
      </w:r>
      <w:r w:rsidR="0034384C">
        <w:rPr>
          <w:rFonts w:ascii="Arial" w:hAnsi="Arial" w:cs="Arial"/>
          <w:sz w:val="20"/>
          <w:szCs w:val="20"/>
        </w:rPr>
        <w:t>would</w:t>
      </w:r>
      <w:r w:rsidRPr="000F0BEE">
        <w:rPr>
          <w:rFonts w:ascii="Arial" w:hAnsi="Arial" w:cs="Arial"/>
          <w:sz w:val="20"/>
          <w:szCs w:val="20"/>
        </w:rPr>
        <w:t xml:space="preserve"> actively access this information, rather than mak</w:t>
      </w:r>
      <w:r w:rsidR="00BA34A1">
        <w:rPr>
          <w:rFonts w:ascii="Arial" w:hAnsi="Arial" w:cs="Arial"/>
          <w:sz w:val="20"/>
          <w:szCs w:val="20"/>
        </w:rPr>
        <w:t xml:space="preserve">ing </w:t>
      </w:r>
      <w:r w:rsidRPr="000F0BEE">
        <w:rPr>
          <w:rFonts w:ascii="Arial" w:hAnsi="Arial" w:cs="Arial"/>
          <w:sz w:val="20"/>
          <w:szCs w:val="20"/>
        </w:rPr>
        <w:t xml:space="preserve">it explicit that the </w:t>
      </w:r>
      <w:r w:rsidR="00996115">
        <w:rPr>
          <w:rFonts w:ascii="Arial" w:hAnsi="Arial" w:cs="Arial"/>
          <w:sz w:val="20"/>
          <w:szCs w:val="20"/>
        </w:rPr>
        <w:t>medical practitioner</w:t>
      </w:r>
      <w:r w:rsidR="00996115" w:rsidRPr="000F0BEE">
        <w:rPr>
          <w:rFonts w:ascii="Arial" w:hAnsi="Arial" w:cs="Arial"/>
          <w:sz w:val="20"/>
          <w:szCs w:val="20"/>
        </w:rPr>
        <w:t xml:space="preserve"> </w:t>
      </w:r>
      <w:r w:rsidR="006C5F06" w:rsidRPr="005F4728">
        <w:rPr>
          <w:rFonts w:ascii="Arial" w:hAnsi="Arial" w:cs="Arial"/>
          <w:sz w:val="20"/>
          <w:szCs w:val="20"/>
        </w:rPr>
        <w:t>is expected to</w:t>
      </w:r>
      <w:r w:rsidRPr="000F0BEE">
        <w:rPr>
          <w:rFonts w:ascii="Arial" w:hAnsi="Arial" w:cs="Arial"/>
          <w:sz w:val="20"/>
          <w:szCs w:val="20"/>
        </w:rPr>
        <w:t xml:space="preserve"> ensure the patient has been given the information </w:t>
      </w:r>
      <w:r w:rsidR="00BA34A1">
        <w:rPr>
          <w:rFonts w:ascii="Arial" w:hAnsi="Arial" w:cs="Arial"/>
          <w:sz w:val="20"/>
          <w:szCs w:val="20"/>
        </w:rPr>
        <w:t>to be able to give informed</w:t>
      </w:r>
      <w:r w:rsidR="006D72AC">
        <w:rPr>
          <w:rFonts w:ascii="Arial" w:hAnsi="Arial" w:cs="Arial"/>
          <w:sz w:val="20"/>
          <w:szCs w:val="20"/>
        </w:rPr>
        <w:t xml:space="preserve"> consent </w:t>
      </w:r>
      <w:r w:rsidR="00BA34A1">
        <w:rPr>
          <w:rFonts w:ascii="Arial" w:hAnsi="Arial" w:cs="Arial"/>
          <w:sz w:val="20"/>
          <w:szCs w:val="20"/>
        </w:rPr>
        <w:t>for the proc</w:t>
      </w:r>
      <w:r w:rsidR="006D72AC">
        <w:rPr>
          <w:rFonts w:ascii="Arial" w:hAnsi="Arial" w:cs="Arial"/>
          <w:sz w:val="20"/>
          <w:szCs w:val="20"/>
        </w:rPr>
        <w:t xml:space="preserve">edure. Measures can be taken to improve access to information, however, if consumers have poor health literacy they may not fully comprehend all the risks or possible outcomes. </w:t>
      </w:r>
      <w:r w:rsidRPr="000F0BEE">
        <w:rPr>
          <w:rFonts w:ascii="Arial" w:hAnsi="Arial" w:cs="Arial"/>
          <w:sz w:val="20"/>
          <w:szCs w:val="20"/>
        </w:rPr>
        <w:t xml:space="preserve"> </w:t>
      </w:r>
    </w:p>
    <w:p w:rsidR="00F6132E" w:rsidRDefault="000F0BEE" w:rsidP="000F0BEE">
      <w:pPr>
        <w:rPr>
          <w:rFonts w:ascii="Arial" w:hAnsi="Arial" w:cs="Arial"/>
          <w:sz w:val="20"/>
          <w:szCs w:val="20"/>
        </w:rPr>
      </w:pPr>
      <w:r w:rsidRPr="000F0BEE">
        <w:rPr>
          <w:rFonts w:ascii="Arial" w:hAnsi="Arial" w:cs="Arial"/>
          <w:sz w:val="20"/>
          <w:szCs w:val="20"/>
        </w:rPr>
        <w:t xml:space="preserve">Providing consumer </w:t>
      </w:r>
      <w:r w:rsidR="006D6A64">
        <w:rPr>
          <w:rFonts w:ascii="Arial" w:hAnsi="Arial" w:cs="Arial"/>
          <w:sz w:val="20"/>
          <w:szCs w:val="20"/>
        </w:rPr>
        <w:t xml:space="preserve">education </w:t>
      </w:r>
      <w:r w:rsidRPr="000F0BEE">
        <w:rPr>
          <w:rFonts w:ascii="Arial" w:hAnsi="Arial" w:cs="Arial"/>
          <w:sz w:val="20"/>
          <w:szCs w:val="20"/>
        </w:rPr>
        <w:t xml:space="preserve">materials </w:t>
      </w:r>
      <w:r w:rsidR="00F6132E">
        <w:rPr>
          <w:rFonts w:ascii="Arial" w:hAnsi="Arial" w:cs="Arial"/>
          <w:sz w:val="20"/>
          <w:szCs w:val="20"/>
        </w:rPr>
        <w:t xml:space="preserve">is low impact </w:t>
      </w:r>
      <w:r w:rsidR="00DE71D0">
        <w:rPr>
          <w:rFonts w:ascii="Arial" w:hAnsi="Arial" w:cs="Arial"/>
          <w:sz w:val="20"/>
          <w:szCs w:val="20"/>
        </w:rPr>
        <w:t xml:space="preserve">(if the issue of design, who does it and who funds the material can be addressed) </w:t>
      </w:r>
      <w:r w:rsidR="00F6132E">
        <w:rPr>
          <w:rFonts w:ascii="Arial" w:hAnsi="Arial" w:cs="Arial"/>
          <w:sz w:val="20"/>
          <w:szCs w:val="20"/>
        </w:rPr>
        <w:t xml:space="preserve">and may help address part of the problem by increasing consumer awareness, improving education and understanding about these procedures, </w:t>
      </w:r>
      <w:r w:rsidR="00DE71D0">
        <w:rPr>
          <w:rFonts w:ascii="Arial" w:hAnsi="Arial" w:cs="Arial"/>
          <w:sz w:val="20"/>
          <w:szCs w:val="20"/>
        </w:rPr>
        <w:t>and having accessible information that is unbiased</w:t>
      </w:r>
      <w:r w:rsidR="00F6132E">
        <w:rPr>
          <w:rFonts w:ascii="Arial" w:hAnsi="Arial" w:cs="Arial"/>
          <w:sz w:val="20"/>
          <w:szCs w:val="20"/>
        </w:rPr>
        <w:t xml:space="preserve">.   </w:t>
      </w:r>
    </w:p>
    <w:p w:rsidR="00DE71D0" w:rsidRDefault="00DE71D0" w:rsidP="000F0BEE">
      <w:pPr>
        <w:rPr>
          <w:rFonts w:ascii="Arial" w:hAnsi="Arial" w:cs="Arial"/>
          <w:sz w:val="20"/>
          <w:szCs w:val="20"/>
        </w:rPr>
      </w:pPr>
      <w:r>
        <w:rPr>
          <w:rFonts w:ascii="Arial" w:hAnsi="Arial" w:cs="Arial"/>
          <w:sz w:val="20"/>
          <w:szCs w:val="20"/>
        </w:rPr>
        <w:t xml:space="preserve">However, this option is likely to only result in </w:t>
      </w:r>
      <w:r w:rsidR="006C5F06" w:rsidRPr="00FB5399">
        <w:rPr>
          <w:rFonts w:ascii="Arial" w:hAnsi="Arial" w:cs="Arial"/>
          <w:sz w:val="20"/>
          <w:szCs w:val="20"/>
        </w:rPr>
        <w:t>limited</w:t>
      </w:r>
      <w:r w:rsidR="006C5F06">
        <w:rPr>
          <w:rFonts w:ascii="Arial" w:hAnsi="Arial" w:cs="Arial"/>
          <w:sz w:val="20"/>
          <w:szCs w:val="20"/>
        </w:rPr>
        <w:t xml:space="preserve"> </w:t>
      </w:r>
      <w:r>
        <w:rPr>
          <w:rFonts w:ascii="Arial" w:hAnsi="Arial" w:cs="Arial"/>
          <w:sz w:val="20"/>
          <w:szCs w:val="20"/>
        </w:rPr>
        <w:t xml:space="preserve">improvements to </w:t>
      </w:r>
      <w:r w:rsidR="000F0BEE" w:rsidRPr="000F0BEE">
        <w:rPr>
          <w:rFonts w:ascii="Arial" w:hAnsi="Arial" w:cs="Arial"/>
          <w:sz w:val="20"/>
          <w:szCs w:val="20"/>
        </w:rPr>
        <w:t xml:space="preserve">safeguards for consumers. </w:t>
      </w:r>
      <w:r w:rsidR="00261863">
        <w:rPr>
          <w:rFonts w:ascii="Arial" w:hAnsi="Arial" w:cs="Arial"/>
          <w:sz w:val="20"/>
          <w:szCs w:val="20"/>
        </w:rPr>
        <w:t>C</w:t>
      </w:r>
      <w:r>
        <w:rPr>
          <w:rFonts w:ascii="Arial" w:hAnsi="Arial" w:cs="Arial"/>
          <w:sz w:val="20"/>
          <w:szCs w:val="20"/>
        </w:rPr>
        <w:t>onsumer</w:t>
      </w:r>
      <w:r w:rsidR="00CC4C1A">
        <w:rPr>
          <w:rFonts w:ascii="Arial" w:hAnsi="Arial" w:cs="Arial"/>
          <w:sz w:val="20"/>
          <w:szCs w:val="20"/>
        </w:rPr>
        <w:t>s</w:t>
      </w:r>
      <w:r>
        <w:rPr>
          <w:rFonts w:ascii="Arial" w:hAnsi="Arial" w:cs="Arial"/>
          <w:sz w:val="20"/>
          <w:szCs w:val="20"/>
        </w:rPr>
        <w:t xml:space="preserve"> may continue to make rushed decisions without adequate information because the onus </w:t>
      </w:r>
      <w:r w:rsidR="00670EB3">
        <w:rPr>
          <w:rFonts w:ascii="Arial" w:hAnsi="Arial" w:cs="Arial"/>
          <w:sz w:val="20"/>
          <w:szCs w:val="20"/>
        </w:rPr>
        <w:t xml:space="preserve">is </w:t>
      </w:r>
      <w:r w:rsidR="000D0AC3">
        <w:rPr>
          <w:rFonts w:ascii="Arial" w:hAnsi="Arial" w:cs="Arial"/>
          <w:sz w:val="20"/>
          <w:szCs w:val="20"/>
        </w:rPr>
        <w:t xml:space="preserve">placed </w:t>
      </w:r>
      <w:r>
        <w:rPr>
          <w:rFonts w:ascii="Arial" w:hAnsi="Arial" w:cs="Arial"/>
          <w:sz w:val="20"/>
          <w:szCs w:val="20"/>
        </w:rPr>
        <w:t xml:space="preserve">on the consumer to access the education material and take the time to </w:t>
      </w:r>
      <w:r w:rsidR="00EB3951">
        <w:rPr>
          <w:rFonts w:ascii="Arial" w:hAnsi="Arial" w:cs="Arial"/>
          <w:sz w:val="20"/>
          <w:szCs w:val="20"/>
        </w:rPr>
        <w:t xml:space="preserve">comprehend and consider </w:t>
      </w:r>
      <w:r>
        <w:rPr>
          <w:rFonts w:ascii="Arial" w:hAnsi="Arial" w:cs="Arial"/>
          <w:sz w:val="20"/>
          <w:szCs w:val="20"/>
        </w:rPr>
        <w:t>the benefits and risks associated with cosmetic me</w:t>
      </w:r>
      <w:r w:rsidR="00EB3951">
        <w:rPr>
          <w:rFonts w:ascii="Arial" w:hAnsi="Arial" w:cs="Arial"/>
          <w:sz w:val="20"/>
          <w:szCs w:val="20"/>
        </w:rPr>
        <w:t xml:space="preserve">dical and surgical procedures. </w:t>
      </w:r>
      <w:r>
        <w:rPr>
          <w:rFonts w:ascii="Arial" w:hAnsi="Arial" w:cs="Arial"/>
          <w:sz w:val="20"/>
          <w:szCs w:val="20"/>
        </w:rPr>
        <w:t xml:space="preserve">Informed consent processes, particularly for the most vulnerable consumers, is unlikely to </w:t>
      </w:r>
      <w:r w:rsidR="00EB3951">
        <w:rPr>
          <w:rFonts w:ascii="Arial" w:hAnsi="Arial" w:cs="Arial"/>
          <w:sz w:val="20"/>
          <w:szCs w:val="20"/>
        </w:rPr>
        <w:t xml:space="preserve">be improved under this option. </w:t>
      </w:r>
      <w:r>
        <w:rPr>
          <w:rFonts w:ascii="Arial" w:hAnsi="Arial" w:cs="Arial"/>
          <w:sz w:val="20"/>
          <w:szCs w:val="20"/>
        </w:rPr>
        <w:t xml:space="preserve">For example, </w:t>
      </w:r>
      <w:r w:rsidR="003F0D0D">
        <w:rPr>
          <w:rFonts w:ascii="Arial" w:hAnsi="Arial" w:cs="Arial"/>
          <w:sz w:val="20"/>
          <w:szCs w:val="20"/>
        </w:rPr>
        <w:t>a</w:t>
      </w:r>
      <w:r w:rsidR="003F0D0D" w:rsidRPr="000F0BEE">
        <w:rPr>
          <w:rFonts w:ascii="Arial" w:hAnsi="Arial" w:cs="Arial"/>
          <w:sz w:val="20"/>
          <w:szCs w:val="20"/>
        </w:rPr>
        <w:t xml:space="preserve"> </w:t>
      </w:r>
      <w:r w:rsidR="000F0BEE" w:rsidRPr="000F0BEE">
        <w:rPr>
          <w:rFonts w:ascii="Arial" w:hAnsi="Arial" w:cs="Arial"/>
          <w:sz w:val="20"/>
          <w:szCs w:val="20"/>
        </w:rPr>
        <w:t xml:space="preserve">patient with Body Dysmorphic Disorder is unlikely to know that </w:t>
      </w:r>
      <w:r w:rsidR="008460BC">
        <w:rPr>
          <w:rFonts w:ascii="Arial" w:hAnsi="Arial" w:cs="Arial"/>
          <w:sz w:val="20"/>
          <w:szCs w:val="20"/>
        </w:rPr>
        <w:t xml:space="preserve">they have a distorted </w:t>
      </w:r>
      <w:r w:rsidR="000F0BEE" w:rsidRPr="000F0BEE">
        <w:rPr>
          <w:rFonts w:ascii="Arial" w:hAnsi="Arial" w:cs="Arial"/>
          <w:sz w:val="20"/>
          <w:szCs w:val="20"/>
        </w:rPr>
        <w:t xml:space="preserve">body image and that </w:t>
      </w:r>
      <w:r w:rsidR="007D53AE">
        <w:rPr>
          <w:rFonts w:ascii="Arial" w:hAnsi="Arial" w:cs="Arial"/>
          <w:sz w:val="20"/>
          <w:szCs w:val="20"/>
        </w:rPr>
        <w:t>surgery may not be the best option</w:t>
      </w:r>
      <w:r w:rsidR="000F0BEE" w:rsidRPr="000F0BEE">
        <w:rPr>
          <w:rFonts w:ascii="Arial" w:hAnsi="Arial" w:cs="Arial"/>
          <w:sz w:val="20"/>
          <w:szCs w:val="20"/>
        </w:rPr>
        <w:t xml:space="preserve">. </w:t>
      </w:r>
    </w:p>
    <w:p w:rsidR="004742AE" w:rsidRPr="004742AE" w:rsidRDefault="004742AE" w:rsidP="004742AE">
      <w:pPr>
        <w:pStyle w:val="Default"/>
        <w:spacing w:after="200"/>
        <w:rPr>
          <w:color w:val="auto"/>
          <w:sz w:val="20"/>
          <w:szCs w:val="20"/>
        </w:rPr>
      </w:pPr>
      <w:r w:rsidRPr="006D451F">
        <w:rPr>
          <w:color w:val="auto"/>
          <w:sz w:val="20"/>
          <w:szCs w:val="20"/>
        </w:rPr>
        <w:t xml:space="preserve">The Board seeks feedback on the option to provide consumer </w:t>
      </w:r>
      <w:r w:rsidR="006D6A64">
        <w:rPr>
          <w:color w:val="auto"/>
          <w:sz w:val="20"/>
          <w:szCs w:val="20"/>
        </w:rPr>
        <w:t>education</w:t>
      </w:r>
      <w:r w:rsidRPr="006D451F">
        <w:rPr>
          <w:color w:val="auto"/>
          <w:sz w:val="20"/>
          <w:szCs w:val="20"/>
        </w:rPr>
        <w:t xml:space="preserve"> material.</w:t>
      </w:r>
      <w:r w:rsidRPr="004742AE">
        <w:rPr>
          <w:color w:val="auto"/>
          <w:sz w:val="20"/>
          <w:szCs w:val="2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714"/>
      </w:tblGrid>
      <w:tr w:rsidR="000A38AE" w:rsidTr="000A38AE">
        <w:tc>
          <w:tcPr>
            <w:tcW w:w="9714" w:type="dxa"/>
            <w:shd w:val="clear" w:color="auto" w:fill="D9D9D9" w:themeFill="background1" w:themeFillShade="D9"/>
          </w:tcPr>
          <w:p w:rsidR="000A38AE" w:rsidRDefault="000A38AE" w:rsidP="000A38AE">
            <w:pPr>
              <w:pStyle w:val="AHPRAbodytext"/>
              <w:spacing w:before="120" w:after="120"/>
              <w:rPr>
                <w:b/>
                <w:szCs w:val="20"/>
              </w:rPr>
            </w:pPr>
            <w:r w:rsidRPr="007D009E">
              <w:rPr>
                <w:b/>
                <w:szCs w:val="20"/>
              </w:rPr>
              <w:t>CONSULTATION QUESTIONS</w:t>
            </w:r>
          </w:p>
          <w:p w:rsidR="00084F47" w:rsidRPr="00774790" w:rsidRDefault="00D41669" w:rsidP="00D41669">
            <w:pPr>
              <w:pStyle w:val="AHPRAbodytext"/>
              <w:numPr>
                <w:ilvl w:val="0"/>
                <w:numId w:val="25"/>
              </w:numPr>
              <w:ind w:left="357" w:hanging="357"/>
              <w:rPr>
                <w:szCs w:val="20"/>
              </w:rPr>
            </w:pPr>
            <w:r w:rsidRPr="00774790">
              <w:rPr>
                <w:szCs w:val="20"/>
              </w:rPr>
              <w:t>Would consumer education material be effective in addressing the problem?</w:t>
            </w:r>
            <w:r w:rsidR="00774790" w:rsidRPr="00774790">
              <w:rPr>
                <w:szCs w:val="20"/>
              </w:rPr>
              <w:br/>
            </w:r>
            <w:r w:rsidRPr="00774790">
              <w:rPr>
                <w:szCs w:val="20"/>
              </w:rPr>
              <w:t>If so, h</w:t>
            </w:r>
            <w:r w:rsidR="00084F47" w:rsidRPr="00774790">
              <w:rPr>
                <w:szCs w:val="20"/>
              </w:rPr>
              <w:t xml:space="preserve">ow could </w:t>
            </w:r>
            <w:r w:rsidRPr="00774790">
              <w:rPr>
                <w:szCs w:val="20"/>
              </w:rPr>
              <w:t>it</w:t>
            </w:r>
            <w:r w:rsidR="00084F47" w:rsidRPr="00774790">
              <w:rPr>
                <w:szCs w:val="20"/>
              </w:rPr>
              <w:t xml:space="preserve"> be designed to ensure it </w:t>
            </w:r>
            <w:r w:rsidR="00CC4C1A" w:rsidRPr="00774790">
              <w:rPr>
                <w:szCs w:val="20"/>
              </w:rPr>
              <w:t>i</w:t>
            </w:r>
            <w:r w:rsidR="00084F47" w:rsidRPr="00774790">
              <w:rPr>
                <w:szCs w:val="20"/>
              </w:rPr>
              <w:t xml:space="preserve">s effective and </w:t>
            </w:r>
            <w:r w:rsidR="00CC4C1A" w:rsidRPr="00774790">
              <w:rPr>
                <w:szCs w:val="20"/>
              </w:rPr>
              <w:t>kept up to date and relevant?</w:t>
            </w:r>
          </w:p>
          <w:p w:rsidR="00D41669" w:rsidRPr="00FB2F3F" w:rsidRDefault="00D41669" w:rsidP="00D41669">
            <w:pPr>
              <w:pStyle w:val="AHPRAbodytext"/>
              <w:numPr>
                <w:ilvl w:val="0"/>
                <w:numId w:val="25"/>
              </w:numPr>
              <w:ind w:left="357" w:hanging="357"/>
              <w:rPr>
                <w:szCs w:val="20"/>
              </w:rPr>
            </w:pPr>
            <w:r w:rsidRPr="00FB2F3F">
              <w:rPr>
                <w:szCs w:val="20"/>
              </w:rPr>
              <w:t>Who do you think is best placed to design consumer education material about cosmetic medical and surgical procedures provided by medical practitioners?</w:t>
            </w:r>
          </w:p>
          <w:p w:rsidR="00CC4C1A" w:rsidRPr="00FB2F3F" w:rsidRDefault="00CC4C1A" w:rsidP="00C67E50">
            <w:pPr>
              <w:pStyle w:val="AHPRAbodytext"/>
              <w:numPr>
                <w:ilvl w:val="0"/>
                <w:numId w:val="25"/>
              </w:numPr>
              <w:ind w:left="357" w:hanging="357"/>
              <w:rPr>
                <w:szCs w:val="20"/>
              </w:rPr>
            </w:pPr>
            <w:r w:rsidRPr="00FB2F3F">
              <w:rPr>
                <w:szCs w:val="20"/>
              </w:rPr>
              <w:t>Who should pay for the development of consumer education material?</w:t>
            </w:r>
          </w:p>
          <w:p w:rsidR="000A38AE" w:rsidRPr="00C67E50" w:rsidRDefault="00C67E50" w:rsidP="00FD72C1">
            <w:pPr>
              <w:pStyle w:val="AHPRAbodytext"/>
              <w:numPr>
                <w:ilvl w:val="0"/>
                <w:numId w:val="25"/>
              </w:numPr>
              <w:ind w:left="357" w:hanging="357"/>
              <w:rPr>
                <w:szCs w:val="20"/>
              </w:rPr>
            </w:pPr>
            <w:r>
              <w:rPr>
                <w:szCs w:val="20"/>
              </w:rPr>
              <w:t xml:space="preserve">Are </w:t>
            </w:r>
            <w:r w:rsidRPr="007D009E">
              <w:rPr>
                <w:szCs w:val="20"/>
              </w:rPr>
              <w:t xml:space="preserve">there </w:t>
            </w:r>
            <w:r w:rsidR="00CC4C1A">
              <w:rPr>
                <w:szCs w:val="20"/>
              </w:rPr>
              <w:t xml:space="preserve">any </w:t>
            </w:r>
            <w:r w:rsidRPr="007D009E">
              <w:rPr>
                <w:szCs w:val="20"/>
              </w:rPr>
              <w:t xml:space="preserve">other costs and benefits associated with providing consumer </w:t>
            </w:r>
            <w:r w:rsidR="006D6A64">
              <w:rPr>
                <w:szCs w:val="20"/>
              </w:rPr>
              <w:t>education</w:t>
            </w:r>
            <w:r w:rsidRPr="007D009E">
              <w:rPr>
                <w:szCs w:val="20"/>
              </w:rPr>
              <w:t xml:space="preserve"> material that the Board has not identified</w:t>
            </w:r>
            <w:r w:rsidR="00CC4C1A">
              <w:rPr>
                <w:szCs w:val="20"/>
              </w:rPr>
              <w:t>?</w:t>
            </w:r>
          </w:p>
        </w:tc>
      </w:tr>
    </w:tbl>
    <w:p w:rsidR="000A38AE" w:rsidRDefault="000A38AE">
      <w:pPr>
        <w:spacing w:after="0"/>
        <w:rPr>
          <w:rFonts w:ascii="Arial" w:hAnsi="Arial" w:cs="Arial"/>
          <w:b/>
          <w:color w:val="000000"/>
          <w:sz w:val="20"/>
          <w:szCs w:val="20"/>
          <w:lang w:val="en-AU" w:eastAsia="en-AU"/>
        </w:rPr>
      </w:pPr>
      <w:r>
        <w:rPr>
          <w:b/>
          <w:sz w:val="20"/>
          <w:szCs w:val="20"/>
        </w:rPr>
        <w:br w:type="page"/>
      </w:r>
    </w:p>
    <w:p w:rsidR="00B97869" w:rsidRDefault="00A45088" w:rsidP="00A45088">
      <w:pPr>
        <w:pStyle w:val="Default"/>
        <w:spacing w:after="200"/>
        <w:rPr>
          <w:b/>
          <w:sz w:val="20"/>
          <w:szCs w:val="20"/>
        </w:rPr>
      </w:pPr>
      <w:r w:rsidRPr="00FB5399">
        <w:rPr>
          <w:b/>
          <w:sz w:val="20"/>
          <w:szCs w:val="20"/>
        </w:rPr>
        <w:lastRenderedPageBreak/>
        <w:t xml:space="preserve">Option </w:t>
      </w:r>
      <w:r w:rsidR="00944EAF" w:rsidRPr="00FB5399">
        <w:rPr>
          <w:b/>
          <w:sz w:val="20"/>
          <w:szCs w:val="20"/>
        </w:rPr>
        <w:t>3</w:t>
      </w:r>
      <w:r w:rsidRPr="00FB5399">
        <w:rPr>
          <w:b/>
          <w:sz w:val="20"/>
          <w:szCs w:val="20"/>
        </w:rPr>
        <w:t xml:space="preserve"> – </w:t>
      </w:r>
      <w:r w:rsidR="00944EAF" w:rsidRPr="00FB5399">
        <w:rPr>
          <w:b/>
          <w:sz w:val="20"/>
          <w:szCs w:val="20"/>
        </w:rPr>
        <w:t xml:space="preserve">Strengthen current guidance for medical practitioners </w:t>
      </w:r>
      <w:r w:rsidR="00B97869" w:rsidRPr="00B97869">
        <w:rPr>
          <w:b/>
          <w:sz w:val="20"/>
          <w:szCs w:val="20"/>
        </w:rPr>
        <w:t xml:space="preserve">providing cosmetic medical and surgical procedures through new, practice-specific guidelines that clearly articulate the Board’s expectations of medical practitioners  </w:t>
      </w:r>
    </w:p>
    <w:p w:rsidR="00DB73EF" w:rsidRPr="0022594E" w:rsidRDefault="00451D49" w:rsidP="00DB73EF">
      <w:pPr>
        <w:rPr>
          <w:rFonts w:ascii="Arial" w:hAnsi="Arial" w:cs="Arial"/>
          <w:b/>
          <w:i/>
          <w:sz w:val="20"/>
          <w:szCs w:val="20"/>
        </w:rPr>
      </w:pPr>
      <w:r>
        <w:rPr>
          <w:rFonts w:ascii="Arial" w:hAnsi="Arial" w:cs="Arial"/>
          <w:b/>
          <w:i/>
          <w:sz w:val="20"/>
          <w:szCs w:val="20"/>
        </w:rPr>
        <w:t>Potential b</w:t>
      </w:r>
      <w:r w:rsidR="00DB73EF" w:rsidRPr="0022594E">
        <w:rPr>
          <w:rFonts w:ascii="Arial" w:hAnsi="Arial" w:cs="Arial"/>
          <w:b/>
          <w:i/>
          <w:sz w:val="20"/>
          <w:szCs w:val="20"/>
        </w:rPr>
        <w:t xml:space="preserve">enefits for consumers, </w:t>
      </w:r>
      <w:r w:rsidR="00996115">
        <w:rPr>
          <w:rFonts w:ascii="Arial" w:hAnsi="Arial" w:cs="Arial"/>
          <w:b/>
          <w:i/>
          <w:sz w:val="20"/>
          <w:szCs w:val="20"/>
        </w:rPr>
        <w:t>medical practitioners</w:t>
      </w:r>
      <w:r w:rsidR="00996115" w:rsidRPr="0022594E">
        <w:rPr>
          <w:rFonts w:ascii="Arial" w:hAnsi="Arial" w:cs="Arial"/>
          <w:b/>
          <w:i/>
          <w:sz w:val="20"/>
          <w:szCs w:val="20"/>
        </w:rPr>
        <w:t xml:space="preserve"> </w:t>
      </w:r>
      <w:r w:rsidR="00DB73EF" w:rsidRPr="0022594E">
        <w:rPr>
          <w:rFonts w:ascii="Arial" w:hAnsi="Arial" w:cs="Arial"/>
          <w:b/>
          <w:i/>
          <w:sz w:val="20"/>
          <w:szCs w:val="20"/>
        </w:rPr>
        <w:t>and the community</w:t>
      </w:r>
    </w:p>
    <w:p w:rsidR="00D60D8E" w:rsidRPr="00FB5399" w:rsidRDefault="004504A5" w:rsidP="003C4A86">
      <w:pPr>
        <w:rPr>
          <w:rFonts w:ascii="Arial" w:hAnsi="Arial" w:cs="Arial"/>
          <w:sz w:val="20"/>
          <w:szCs w:val="20"/>
        </w:rPr>
      </w:pPr>
      <w:r w:rsidRPr="00FB5399">
        <w:rPr>
          <w:rFonts w:ascii="Arial" w:hAnsi="Arial" w:cs="Arial"/>
          <w:sz w:val="20"/>
          <w:szCs w:val="20"/>
        </w:rPr>
        <w:t>D</w:t>
      </w:r>
      <w:r w:rsidR="003C4A86" w:rsidRPr="00FB5399">
        <w:rPr>
          <w:rFonts w:ascii="Arial" w:hAnsi="Arial" w:cs="Arial"/>
          <w:sz w:val="20"/>
          <w:szCs w:val="20"/>
        </w:rPr>
        <w:t xml:space="preserve">eveloping guidelines specifically for </w:t>
      </w:r>
      <w:r w:rsidR="00FA24EE" w:rsidRPr="00FB5399">
        <w:rPr>
          <w:rFonts w:ascii="Arial" w:hAnsi="Arial" w:cs="Arial"/>
          <w:sz w:val="20"/>
          <w:szCs w:val="20"/>
        </w:rPr>
        <w:t xml:space="preserve">medical practitioners who provide </w:t>
      </w:r>
      <w:r w:rsidR="003C4A86" w:rsidRPr="00FB5399">
        <w:rPr>
          <w:rFonts w:ascii="Arial" w:hAnsi="Arial" w:cs="Arial"/>
          <w:sz w:val="20"/>
          <w:szCs w:val="20"/>
        </w:rPr>
        <w:t>cosmetic medical and surgical procedures provide</w:t>
      </w:r>
      <w:r w:rsidR="001B4939">
        <w:rPr>
          <w:rFonts w:ascii="Arial" w:hAnsi="Arial" w:cs="Arial"/>
          <w:sz w:val="20"/>
          <w:szCs w:val="20"/>
        </w:rPr>
        <w:t>s</w:t>
      </w:r>
      <w:r w:rsidR="003C4A86" w:rsidRPr="00FB5399">
        <w:rPr>
          <w:rFonts w:ascii="Arial" w:hAnsi="Arial" w:cs="Arial"/>
          <w:sz w:val="20"/>
          <w:szCs w:val="20"/>
        </w:rPr>
        <w:t xml:space="preserve"> an opportunity to improve </w:t>
      </w:r>
      <w:r w:rsidR="00EC458E" w:rsidRPr="00FB5399">
        <w:rPr>
          <w:rFonts w:ascii="Arial" w:hAnsi="Arial" w:cs="Arial"/>
          <w:sz w:val="20"/>
          <w:szCs w:val="20"/>
        </w:rPr>
        <w:t xml:space="preserve">processes </w:t>
      </w:r>
      <w:r w:rsidR="001B4939">
        <w:rPr>
          <w:rFonts w:ascii="Arial" w:hAnsi="Arial" w:cs="Arial"/>
          <w:sz w:val="20"/>
          <w:szCs w:val="20"/>
        </w:rPr>
        <w:t>for</w:t>
      </w:r>
      <w:r w:rsidR="00EC458E" w:rsidRPr="00FB5399">
        <w:rPr>
          <w:rFonts w:ascii="Arial" w:hAnsi="Arial" w:cs="Arial"/>
          <w:sz w:val="20"/>
          <w:szCs w:val="20"/>
        </w:rPr>
        <w:t xml:space="preserve"> medical practitioners and </w:t>
      </w:r>
      <w:r w:rsidR="003C4A86" w:rsidRPr="00FB5399">
        <w:rPr>
          <w:rFonts w:ascii="Arial" w:hAnsi="Arial" w:cs="Arial"/>
          <w:sz w:val="20"/>
          <w:szCs w:val="20"/>
        </w:rPr>
        <w:t>promote consistent, appropriate</w:t>
      </w:r>
      <w:r w:rsidR="001B4939">
        <w:rPr>
          <w:rFonts w:ascii="Arial" w:hAnsi="Arial" w:cs="Arial"/>
          <w:sz w:val="20"/>
          <w:szCs w:val="20"/>
        </w:rPr>
        <w:t>, high</w:t>
      </w:r>
      <w:r w:rsidR="003C4A86" w:rsidRPr="00FB5399">
        <w:rPr>
          <w:rFonts w:ascii="Arial" w:hAnsi="Arial" w:cs="Arial"/>
          <w:sz w:val="20"/>
          <w:szCs w:val="20"/>
        </w:rPr>
        <w:t xml:space="preserve"> quality care. </w:t>
      </w:r>
      <w:r w:rsidR="00EC458E" w:rsidRPr="00FB5399">
        <w:rPr>
          <w:rFonts w:ascii="Arial" w:hAnsi="Arial" w:cs="Arial"/>
          <w:sz w:val="20"/>
          <w:szCs w:val="20"/>
        </w:rPr>
        <w:t xml:space="preserve"> </w:t>
      </w:r>
    </w:p>
    <w:p w:rsidR="003B19B2" w:rsidRPr="00FB5399" w:rsidRDefault="001641F4" w:rsidP="003C4A86">
      <w:pPr>
        <w:rPr>
          <w:rFonts w:ascii="Arial" w:hAnsi="Arial" w:cs="Arial"/>
          <w:sz w:val="20"/>
          <w:szCs w:val="20"/>
        </w:rPr>
      </w:pPr>
      <w:r w:rsidRPr="00FB5399">
        <w:rPr>
          <w:rFonts w:ascii="Arial" w:hAnsi="Arial" w:cs="Arial"/>
          <w:sz w:val="20"/>
          <w:szCs w:val="20"/>
        </w:rPr>
        <w:t xml:space="preserve">Guidelines have the potential to provide many benefits for consumers. </w:t>
      </w:r>
      <w:r w:rsidR="00FD44CA">
        <w:rPr>
          <w:rFonts w:ascii="Arial" w:hAnsi="Arial" w:cs="Arial"/>
          <w:sz w:val="20"/>
          <w:szCs w:val="20"/>
        </w:rPr>
        <w:t>G</w:t>
      </w:r>
      <w:r w:rsidR="003C4A86" w:rsidRPr="00FB5399">
        <w:rPr>
          <w:rFonts w:ascii="Arial" w:hAnsi="Arial" w:cs="Arial"/>
          <w:sz w:val="20"/>
          <w:szCs w:val="20"/>
        </w:rPr>
        <w:t>uidelines</w:t>
      </w:r>
      <w:r w:rsidR="00EC458E" w:rsidRPr="00FB5399">
        <w:rPr>
          <w:rFonts w:ascii="Arial" w:hAnsi="Arial" w:cs="Arial"/>
          <w:sz w:val="20"/>
          <w:szCs w:val="20"/>
        </w:rPr>
        <w:t xml:space="preserve"> </w:t>
      </w:r>
      <w:r w:rsidR="00D60D8E" w:rsidRPr="00FB5399">
        <w:rPr>
          <w:rFonts w:ascii="Arial" w:hAnsi="Arial" w:cs="Arial"/>
          <w:sz w:val="20"/>
          <w:szCs w:val="20"/>
        </w:rPr>
        <w:t>that clear</w:t>
      </w:r>
      <w:r w:rsidR="00FD44CA">
        <w:rPr>
          <w:rFonts w:ascii="Arial" w:hAnsi="Arial" w:cs="Arial"/>
          <w:sz w:val="20"/>
          <w:szCs w:val="20"/>
        </w:rPr>
        <w:t xml:space="preserve">ly </w:t>
      </w:r>
      <w:r w:rsidR="00774235" w:rsidRPr="00FB5399">
        <w:rPr>
          <w:rFonts w:ascii="Arial" w:hAnsi="Arial" w:cs="Arial"/>
          <w:sz w:val="20"/>
          <w:szCs w:val="20"/>
        </w:rPr>
        <w:t xml:space="preserve">set </w:t>
      </w:r>
      <w:r w:rsidR="00FD44CA">
        <w:rPr>
          <w:rFonts w:ascii="Arial" w:hAnsi="Arial" w:cs="Arial"/>
          <w:sz w:val="20"/>
          <w:szCs w:val="20"/>
        </w:rPr>
        <w:t>out</w:t>
      </w:r>
      <w:r w:rsidRPr="00FB5399">
        <w:rPr>
          <w:rFonts w:ascii="Arial" w:hAnsi="Arial" w:cs="Arial"/>
          <w:sz w:val="20"/>
          <w:szCs w:val="20"/>
        </w:rPr>
        <w:t xml:space="preserve"> the Board’s expectations of these medical practitioners</w:t>
      </w:r>
      <w:r w:rsidR="00774235" w:rsidRPr="00FB5399">
        <w:rPr>
          <w:rFonts w:ascii="Arial" w:hAnsi="Arial" w:cs="Arial"/>
          <w:sz w:val="20"/>
          <w:szCs w:val="20"/>
        </w:rPr>
        <w:t xml:space="preserve">, and </w:t>
      </w:r>
      <w:r w:rsidR="00D60D8E" w:rsidRPr="00FB5399">
        <w:rPr>
          <w:rFonts w:ascii="Arial" w:hAnsi="Arial" w:cs="Arial"/>
          <w:sz w:val="20"/>
          <w:szCs w:val="20"/>
        </w:rPr>
        <w:t>focus on the aspects of cosmetic medical and surgical procedures that</w:t>
      </w:r>
      <w:r w:rsidR="007E4799" w:rsidRPr="00FB5399">
        <w:rPr>
          <w:rFonts w:ascii="Arial" w:hAnsi="Arial" w:cs="Arial"/>
          <w:sz w:val="20"/>
          <w:szCs w:val="20"/>
        </w:rPr>
        <w:t xml:space="preserve"> </w:t>
      </w:r>
      <w:r w:rsidR="00774235" w:rsidRPr="00FB5399">
        <w:rPr>
          <w:rFonts w:ascii="Arial" w:hAnsi="Arial" w:cs="Arial"/>
          <w:sz w:val="20"/>
          <w:szCs w:val="20"/>
        </w:rPr>
        <w:t xml:space="preserve">the </w:t>
      </w:r>
      <w:r w:rsidR="007E4799" w:rsidRPr="00FB5399">
        <w:rPr>
          <w:rFonts w:ascii="Arial" w:hAnsi="Arial" w:cs="Arial"/>
          <w:sz w:val="20"/>
          <w:szCs w:val="20"/>
        </w:rPr>
        <w:t xml:space="preserve">evidence suggests </w:t>
      </w:r>
      <w:r w:rsidR="00774235" w:rsidRPr="00FB5399">
        <w:rPr>
          <w:rFonts w:ascii="Arial" w:hAnsi="Arial" w:cs="Arial"/>
          <w:sz w:val="20"/>
          <w:szCs w:val="20"/>
        </w:rPr>
        <w:t xml:space="preserve">pose a </w:t>
      </w:r>
      <w:r w:rsidR="00D60D8E" w:rsidRPr="00FB5399">
        <w:rPr>
          <w:rFonts w:ascii="Arial" w:hAnsi="Arial" w:cs="Arial"/>
          <w:sz w:val="20"/>
          <w:szCs w:val="20"/>
        </w:rPr>
        <w:t xml:space="preserve">higher risk </w:t>
      </w:r>
      <w:r w:rsidR="00774235" w:rsidRPr="00FB5399">
        <w:rPr>
          <w:rFonts w:ascii="Arial" w:hAnsi="Arial" w:cs="Arial"/>
          <w:sz w:val="20"/>
          <w:szCs w:val="20"/>
        </w:rPr>
        <w:t xml:space="preserve">to consumers when good medical practice is not followed </w:t>
      </w:r>
      <w:r w:rsidR="00D60D8E" w:rsidRPr="00FB5399">
        <w:rPr>
          <w:rFonts w:ascii="Arial" w:hAnsi="Arial" w:cs="Arial"/>
          <w:sz w:val="20"/>
          <w:szCs w:val="20"/>
        </w:rPr>
        <w:t>(</w:t>
      </w:r>
      <w:r w:rsidR="00C119FC" w:rsidRPr="00FB5399">
        <w:rPr>
          <w:rFonts w:ascii="Arial" w:hAnsi="Arial" w:cs="Arial"/>
          <w:sz w:val="20"/>
          <w:szCs w:val="20"/>
        </w:rPr>
        <w:t>i.e.</w:t>
      </w:r>
      <w:r w:rsidR="007E4799" w:rsidRPr="00FB5399">
        <w:rPr>
          <w:rFonts w:ascii="Arial" w:hAnsi="Arial" w:cs="Arial"/>
          <w:sz w:val="20"/>
          <w:szCs w:val="20"/>
        </w:rPr>
        <w:t xml:space="preserve"> </w:t>
      </w:r>
      <w:r w:rsidR="00774235" w:rsidRPr="00FB5399">
        <w:rPr>
          <w:rFonts w:ascii="Arial" w:hAnsi="Arial" w:cs="Arial"/>
          <w:sz w:val="20"/>
          <w:szCs w:val="20"/>
        </w:rPr>
        <w:t>because the procedures involve cutting beneath the skin</w:t>
      </w:r>
      <w:r w:rsidR="00C119FC">
        <w:rPr>
          <w:rFonts w:ascii="Arial" w:hAnsi="Arial" w:cs="Arial"/>
          <w:sz w:val="20"/>
          <w:szCs w:val="20"/>
        </w:rPr>
        <w:t xml:space="preserve"> and require </w:t>
      </w:r>
      <w:r w:rsidR="00993084">
        <w:rPr>
          <w:rFonts w:ascii="Arial" w:hAnsi="Arial" w:cs="Arial"/>
          <w:sz w:val="20"/>
          <w:szCs w:val="20"/>
        </w:rPr>
        <w:t>general anaesthetic</w:t>
      </w:r>
      <w:r w:rsidR="00C119FC">
        <w:rPr>
          <w:rFonts w:ascii="Arial" w:hAnsi="Arial" w:cs="Arial"/>
          <w:sz w:val="20"/>
          <w:szCs w:val="20"/>
        </w:rPr>
        <w:t xml:space="preserve">), </w:t>
      </w:r>
      <w:r w:rsidR="00EC458E" w:rsidRPr="00FB5399">
        <w:rPr>
          <w:rFonts w:ascii="Arial" w:hAnsi="Arial" w:cs="Arial"/>
          <w:sz w:val="20"/>
          <w:szCs w:val="20"/>
        </w:rPr>
        <w:t xml:space="preserve">may have the added benefit of better informing and educating consumers about what is reasonable to </w:t>
      </w:r>
      <w:r w:rsidR="00FD44CA">
        <w:rPr>
          <w:rFonts w:ascii="Arial" w:hAnsi="Arial" w:cs="Arial"/>
          <w:sz w:val="20"/>
          <w:szCs w:val="20"/>
        </w:rPr>
        <w:t>expect</w:t>
      </w:r>
      <w:r w:rsidR="00EC458E" w:rsidRPr="00FB5399">
        <w:rPr>
          <w:rFonts w:ascii="Arial" w:hAnsi="Arial" w:cs="Arial"/>
          <w:sz w:val="20"/>
          <w:szCs w:val="20"/>
        </w:rPr>
        <w:t xml:space="preserve"> and hence improve </w:t>
      </w:r>
      <w:r w:rsidR="003C4A86" w:rsidRPr="00FB5399">
        <w:rPr>
          <w:rFonts w:ascii="Arial" w:hAnsi="Arial" w:cs="Arial"/>
          <w:sz w:val="20"/>
          <w:szCs w:val="20"/>
        </w:rPr>
        <w:t xml:space="preserve">safeguards for consumers </w:t>
      </w:r>
      <w:r w:rsidR="008F79E8" w:rsidRPr="00FB5399">
        <w:rPr>
          <w:rFonts w:ascii="Arial" w:hAnsi="Arial" w:cs="Arial"/>
          <w:sz w:val="20"/>
          <w:szCs w:val="20"/>
        </w:rPr>
        <w:t xml:space="preserve">who seek </w:t>
      </w:r>
      <w:r w:rsidR="003C4A86" w:rsidRPr="00FB5399">
        <w:rPr>
          <w:rFonts w:ascii="Arial" w:hAnsi="Arial" w:cs="Arial"/>
          <w:sz w:val="20"/>
          <w:szCs w:val="20"/>
        </w:rPr>
        <w:t>cosmetic medical and surgical procedures</w:t>
      </w:r>
      <w:r w:rsidR="008F79E8" w:rsidRPr="00FB5399">
        <w:rPr>
          <w:rFonts w:ascii="Arial" w:hAnsi="Arial" w:cs="Arial"/>
          <w:sz w:val="20"/>
          <w:szCs w:val="20"/>
        </w:rPr>
        <w:t xml:space="preserve"> provided by medical practitioners</w:t>
      </w:r>
      <w:r w:rsidR="003C4A86" w:rsidRPr="00FB5399">
        <w:rPr>
          <w:rFonts w:ascii="Arial" w:hAnsi="Arial" w:cs="Arial"/>
          <w:sz w:val="20"/>
          <w:szCs w:val="20"/>
        </w:rPr>
        <w:t xml:space="preserve">. </w:t>
      </w:r>
    </w:p>
    <w:p w:rsidR="001641F4" w:rsidRPr="0021700C" w:rsidRDefault="001641F4" w:rsidP="00D60D8E">
      <w:pPr>
        <w:rPr>
          <w:rFonts w:ascii="Arial" w:hAnsi="Arial" w:cs="Arial"/>
          <w:sz w:val="20"/>
          <w:szCs w:val="20"/>
        </w:rPr>
      </w:pPr>
      <w:r w:rsidRPr="0021700C">
        <w:rPr>
          <w:rFonts w:ascii="Arial" w:hAnsi="Arial" w:cs="Arial"/>
          <w:sz w:val="20"/>
          <w:szCs w:val="20"/>
        </w:rPr>
        <w:t xml:space="preserve">The Board could promote its guidelines for medical practitioners providing cosmetic medical and surgical procedures </w:t>
      </w:r>
      <w:r w:rsidR="00C119FC" w:rsidRPr="0021700C">
        <w:rPr>
          <w:rFonts w:ascii="Arial" w:hAnsi="Arial" w:cs="Arial"/>
          <w:sz w:val="20"/>
          <w:szCs w:val="20"/>
        </w:rPr>
        <w:t xml:space="preserve">to the broader community </w:t>
      </w:r>
      <w:r w:rsidRPr="0021700C">
        <w:rPr>
          <w:rFonts w:ascii="Arial" w:hAnsi="Arial" w:cs="Arial"/>
          <w:sz w:val="20"/>
          <w:szCs w:val="20"/>
        </w:rPr>
        <w:t xml:space="preserve">to help </w:t>
      </w:r>
      <w:r w:rsidR="00D60D8E" w:rsidRPr="0021700C">
        <w:rPr>
          <w:rFonts w:ascii="Arial" w:hAnsi="Arial" w:cs="Arial"/>
          <w:sz w:val="20"/>
          <w:szCs w:val="20"/>
        </w:rPr>
        <w:t xml:space="preserve">ensure that consumers have </w:t>
      </w:r>
      <w:r w:rsidRPr="0021700C">
        <w:rPr>
          <w:rFonts w:ascii="Arial" w:hAnsi="Arial" w:cs="Arial"/>
          <w:sz w:val="20"/>
          <w:szCs w:val="20"/>
        </w:rPr>
        <w:t>relevant, unbiased</w:t>
      </w:r>
      <w:r w:rsidR="00D60D8E" w:rsidRPr="0021700C">
        <w:rPr>
          <w:rFonts w:ascii="Arial" w:hAnsi="Arial" w:cs="Arial"/>
          <w:sz w:val="20"/>
          <w:szCs w:val="20"/>
        </w:rPr>
        <w:t xml:space="preserve"> information</w:t>
      </w:r>
      <w:r w:rsidRPr="0021700C">
        <w:rPr>
          <w:rFonts w:ascii="Arial" w:hAnsi="Arial" w:cs="Arial"/>
          <w:sz w:val="20"/>
          <w:szCs w:val="20"/>
        </w:rPr>
        <w:t xml:space="preserve"> and know that it is accepted procedure to allow </w:t>
      </w:r>
      <w:r w:rsidR="00D60D8E" w:rsidRPr="0021700C">
        <w:rPr>
          <w:rFonts w:ascii="Arial" w:hAnsi="Arial" w:cs="Arial"/>
          <w:sz w:val="20"/>
          <w:szCs w:val="20"/>
        </w:rPr>
        <w:t>time</w:t>
      </w:r>
      <w:r w:rsidRPr="0021700C">
        <w:rPr>
          <w:rFonts w:ascii="Arial" w:hAnsi="Arial" w:cs="Arial"/>
          <w:sz w:val="20"/>
          <w:szCs w:val="20"/>
        </w:rPr>
        <w:t xml:space="preserve"> for consumers </w:t>
      </w:r>
      <w:r w:rsidR="00D60D8E" w:rsidRPr="0021700C">
        <w:rPr>
          <w:rFonts w:ascii="Arial" w:hAnsi="Arial" w:cs="Arial"/>
          <w:sz w:val="20"/>
          <w:szCs w:val="20"/>
        </w:rPr>
        <w:t xml:space="preserve">to make an informed choice about whether to have an irreversible, potentially dangerous, elective procedure. </w:t>
      </w:r>
      <w:r w:rsidRPr="0021700C">
        <w:rPr>
          <w:rFonts w:ascii="Arial" w:hAnsi="Arial" w:cs="Arial"/>
          <w:sz w:val="20"/>
          <w:szCs w:val="20"/>
        </w:rPr>
        <w:t xml:space="preserve"> </w:t>
      </w:r>
    </w:p>
    <w:p w:rsidR="00D60D8E" w:rsidRPr="00FB5399" w:rsidRDefault="001641F4" w:rsidP="00D60D8E">
      <w:pPr>
        <w:rPr>
          <w:rFonts w:ascii="Arial" w:hAnsi="Arial" w:cs="Arial"/>
          <w:sz w:val="20"/>
          <w:szCs w:val="20"/>
        </w:rPr>
      </w:pPr>
      <w:r w:rsidRPr="0021700C">
        <w:rPr>
          <w:rFonts w:ascii="Arial" w:hAnsi="Arial" w:cs="Arial"/>
          <w:sz w:val="20"/>
          <w:szCs w:val="20"/>
        </w:rPr>
        <w:t xml:space="preserve">Under this option, the guidelines </w:t>
      </w:r>
      <w:r w:rsidR="0021700C" w:rsidRPr="0021700C">
        <w:rPr>
          <w:rFonts w:ascii="Arial" w:hAnsi="Arial" w:cs="Arial"/>
          <w:sz w:val="20"/>
          <w:szCs w:val="20"/>
        </w:rPr>
        <w:t>w</w:t>
      </w:r>
      <w:r w:rsidRPr="0021700C">
        <w:rPr>
          <w:rFonts w:ascii="Arial" w:hAnsi="Arial" w:cs="Arial"/>
          <w:sz w:val="20"/>
          <w:szCs w:val="20"/>
        </w:rPr>
        <w:t>ould include a</w:t>
      </w:r>
      <w:r w:rsidR="00D60D8E" w:rsidRPr="0021700C">
        <w:rPr>
          <w:rFonts w:ascii="Arial" w:hAnsi="Arial" w:cs="Arial"/>
          <w:sz w:val="20"/>
          <w:szCs w:val="20"/>
        </w:rPr>
        <w:t xml:space="preserve"> defined cooling off period after the patient’s initial consultation, </w:t>
      </w:r>
      <w:r w:rsidRPr="0021700C">
        <w:rPr>
          <w:rFonts w:ascii="Arial" w:hAnsi="Arial" w:cs="Arial"/>
          <w:sz w:val="20"/>
          <w:szCs w:val="20"/>
        </w:rPr>
        <w:t>to</w:t>
      </w:r>
      <w:r w:rsidR="00D60D8E" w:rsidRPr="0021700C">
        <w:rPr>
          <w:rFonts w:ascii="Arial" w:hAnsi="Arial" w:cs="Arial"/>
          <w:sz w:val="20"/>
          <w:szCs w:val="20"/>
        </w:rPr>
        <w:t xml:space="preserve"> help ensure that consumers do not feel pressured to make a rushed, potentially inadequately informed decision to have major surgery. Guidance on the provision of written information</w:t>
      </w:r>
      <w:r w:rsidR="00D60D8E" w:rsidRPr="00FB5399">
        <w:rPr>
          <w:rFonts w:ascii="Arial" w:hAnsi="Arial" w:cs="Arial"/>
          <w:sz w:val="20"/>
          <w:szCs w:val="20"/>
        </w:rPr>
        <w:t xml:space="preserve"> about the procedure and the risks and possible outcomes would help ensure that the consumer is fully informed and able to make decisions based on good information. When a consumer is fully informed, the likelihood of exploitation is greatly reduced. Comprehensive informed consent processes should reduce the number of complaints relating to patients who had a procedure provided by a medical practitioner, unaware of the possible complications and poor outcomes. Clarity around financial arrangements would also help protect the consumer as they would be aware of all the costs that may be involved. This includes knowing, before consent is given, about the full cost of the procedure and the cost of revision surgery should it be required. </w:t>
      </w:r>
    </w:p>
    <w:p w:rsidR="00D60D8E" w:rsidRDefault="001641F4" w:rsidP="00D60D8E">
      <w:pPr>
        <w:rPr>
          <w:rFonts w:ascii="Arial" w:hAnsi="Arial" w:cs="Arial"/>
          <w:sz w:val="20"/>
          <w:szCs w:val="20"/>
        </w:rPr>
      </w:pPr>
      <w:r w:rsidRPr="00FB5399">
        <w:rPr>
          <w:rFonts w:ascii="Arial" w:hAnsi="Arial" w:cs="Arial"/>
          <w:sz w:val="20"/>
          <w:szCs w:val="20"/>
        </w:rPr>
        <w:t>Guidelines can help ensure that</w:t>
      </w:r>
      <w:r w:rsidR="00D60D8E" w:rsidRPr="00FB5399">
        <w:rPr>
          <w:rFonts w:ascii="Arial" w:hAnsi="Arial" w:cs="Arial"/>
          <w:sz w:val="20"/>
          <w:szCs w:val="20"/>
        </w:rPr>
        <w:t xml:space="preserve"> the consumer is fully informed and has realistic expectations of the procedure and the possible outcomes. Improving these processes should reduce the likelihood of complaints such as expectations were not met or there were fees that the consumer was not told about. It is likely that improved rates of patient satisfaction would reduce the number of malpractice claims.</w:t>
      </w:r>
    </w:p>
    <w:p w:rsidR="008B276C" w:rsidRDefault="008B276C" w:rsidP="008B276C">
      <w:pPr>
        <w:rPr>
          <w:rFonts w:ascii="Arial" w:hAnsi="Arial" w:cs="Arial"/>
          <w:sz w:val="20"/>
          <w:szCs w:val="20"/>
        </w:rPr>
      </w:pPr>
      <w:r>
        <w:rPr>
          <w:rFonts w:ascii="Arial" w:hAnsi="Arial" w:cs="Arial"/>
          <w:sz w:val="20"/>
          <w:szCs w:val="20"/>
        </w:rPr>
        <w:t xml:space="preserve">Explicit guidance should reduce the incidence of harm resulting from medical practitioners </w:t>
      </w:r>
      <w:r w:rsidR="00FB5399">
        <w:rPr>
          <w:rFonts w:ascii="Arial" w:hAnsi="Arial" w:cs="Arial"/>
          <w:sz w:val="20"/>
          <w:szCs w:val="20"/>
        </w:rPr>
        <w:t>who</w:t>
      </w:r>
      <w:r>
        <w:rPr>
          <w:rFonts w:ascii="Arial" w:hAnsi="Arial" w:cs="Arial"/>
          <w:sz w:val="20"/>
          <w:szCs w:val="20"/>
        </w:rPr>
        <w:t xml:space="preserve"> have poor patient management procedures for patients who have elected to have cosmetic medical and surgical procedures. While this is an important benefit for individual </w:t>
      </w:r>
      <w:r w:rsidR="00FD44CA">
        <w:rPr>
          <w:rFonts w:ascii="Arial" w:hAnsi="Arial" w:cs="Arial"/>
          <w:sz w:val="20"/>
          <w:szCs w:val="20"/>
        </w:rPr>
        <w:t>consumers</w:t>
      </w:r>
      <w:r>
        <w:rPr>
          <w:rFonts w:ascii="Arial" w:hAnsi="Arial" w:cs="Arial"/>
          <w:sz w:val="20"/>
          <w:szCs w:val="20"/>
        </w:rPr>
        <w:t>, putting a monetary</w:t>
      </w:r>
      <w:r w:rsidR="00993084">
        <w:rPr>
          <w:rFonts w:ascii="Arial" w:hAnsi="Arial" w:cs="Arial"/>
          <w:sz w:val="20"/>
          <w:szCs w:val="20"/>
        </w:rPr>
        <w:t xml:space="preserve"> </w:t>
      </w:r>
      <w:r>
        <w:rPr>
          <w:rFonts w:ascii="Arial" w:hAnsi="Arial" w:cs="Arial"/>
          <w:sz w:val="20"/>
          <w:szCs w:val="20"/>
        </w:rPr>
        <w:t xml:space="preserve">value on avoided harm is difficult.  Estimating how many </w:t>
      </w:r>
      <w:r w:rsidR="00FD44CA">
        <w:rPr>
          <w:rFonts w:ascii="Arial" w:hAnsi="Arial" w:cs="Arial"/>
          <w:sz w:val="20"/>
          <w:szCs w:val="20"/>
        </w:rPr>
        <w:t xml:space="preserve">consumers </w:t>
      </w:r>
      <w:r>
        <w:rPr>
          <w:rFonts w:ascii="Arial" w:hAnsi="Arial" w:cs="Arial"/>
          <w:sz w:val="20"/>
          <w:szCs w:val="20"/>
        </w:rPr>
        <w:t xml:space="preserve">would benefit, the potential decrease in number of complaints or the decrease in incidence of significant harm is also difficult as data on the number of procedures performed are not available and not all complaints or adverse events are reported. </w:t>
      </w:r>
    </w:p>
    <w:p w:rsidR="00EC458E" w:rsidRPr="001641F4" w:rsidRDefault="001641F4" w:rsidP="001641F4">
      <w:pPr>
        <w:rPr>
          <w:rFonts w:ascii="Arial" w:hAnsi="Arial" w:cs="Arial"/>
          <w:sz w:val="20"/>
          <w:szCs w:val="20"/>
        </w:rPr>
      </w:pPr>
      <w:r>
        <w:rPr>
          <w:rFonts w:ascii="Arial" w:hAnsi="Arial" w:cs="Arial"/>
          <w:sz w:val="20"/>
          <w:szCs w:val="20"/>
        </w:rPr>
        <w:t>Having specific g</w:t>
      </w:r>
      <w:r w:rsidRPr="0022594E">
        <w:rPr>
          <w:rFonts w:ascii="Arial" w:hAnsi="Arial" w:cs="Arial"/>
          <w:sz w:val="20"/>
          <w:szCs w:val="20"/>
        </w:rPr>
        <w:t xml:space="preserve">uidelines </w:t>
      </w:r>
      <w:r>
        <w:rPr>
          <w:rFonts w:ascii="Arial" w:hAnsi="Arial" w:cs="Arial"/>
          <w:sz w:val="20"/>
          <w:szCs w:val="20"/>
        </w:rPr>
        <w:t xml:space="preserve">for this type of </w:t>
      </w:r>
      <w:r w:rsidRPr="00AD6003">
        <w:rPr>
          <w:rFonts w:ascii="Arial" w:hAnsi="Arial" w:cs="Arial"/>
          <w:sz w:val="20"/>
          <w:szCs w:val="20"/>
        </w:rPr>
        <w:t xml:space="preserve">practice would complement the guidance already provided by the Board’s code of conduct, </w:t>
      </w:r>
      <w:r w:rsidRPr="00AD6003">
        <w:rPr>
          <w:rFonts w:ascii="Arial" w:hAnsi="Arial" w:cs="Arial"/>
          <w:i/>
          <w:sz w:val="20"/>
          <w:szCs w:val="20"/>
        </w:rPr>
        <w:t xml:space="preserve">Good </w:t>
      </w:r>
      <w:r w:rsidR="00EF58BB">
        <w:rPr>
          <w:rFonts w:ascii="Arial" w:hAnsi="Arial" w:cs="Arial"/>
          <w:i/>
          <w:sz w:val="20"/>
          <w:szCs w:val="20"/>
        </w:rPr>
        <w:t>m</w:t>
      </w:r>
      <w:r w:rsidRPr="00AD6003">
        <w:rPr>
          <w:rFonts w:ascii="Arial" w:hAnsi="Arial" w:cs="Arial"/>
          <w:i/>
          <w:sz w:val="20"/>
          <w:szCs w:val="20"/>
        </w:rPr>
        <w:t xml:space="preserve">edical </w:t>
      </w:r>
      <w:r w:rsidR="00EF58BB">
        <w:rPr>
          <w:rFonts w:ascii="Arial" w:hAnsi="Arial" w:cs="Arial"/>
          <w:i/>
          <w:sz w:val="20"/>
          <w:szCs w:val="20"/>
        </w:rPr>
        <w:t>p</w:t>
      </w:r>
      <w:r w:rsidRPr="00AD6003">
        <w:rPr>
          <w:rFonts w:ascii="Arial" w:hAnsi="Arial" w:cs="Arial"/>
          <w:i/>
          <w:sz w:val="20"/>
          <w:szCs w:val="20"/>
        </w:rPr>
        <w:t>ractice,</w:t>
      </w:r>
      <w:r w:rsidRPr="00AD6003">
        <w:rPr>
          <w:rFonts w:ascii="Arial" w:hAnsi="Arial" w:cs="Arial"/>
          <w:sz w:val="20"/>
          <w:szCs w:val="20"/>
        </w:rPr>
        <w:t xml:space="preserve"> and</w:t>
      </w:r>
      <w:r>
        <w:rPr>
          <w:rFonts w:ascii="Arial" w:hAnsi="Arial" w:cs="Arial"/>
          <w:sz w:val="20"/>
          <w:szCs w:val="20"/>
        </w:rPr>
        <w:t xml:space="preserve"> could</w:t>
      </w:r>
      <w:r w:rsidRPr="0022594E">
        <w:rPr>
          <w:rFonts w:ascii="Arial" w:hAnsi="Arial" w:cs="Arial"/>
          <w:sz w:val="20"/>
          <w:szCs w:val="20"/>
        </w:rPr>
        <w:t xml:space="preserve"> help registered medical practitioners</w:t>
      </w:r>
      <w:r>
        <w:rPr>
          <w:rFonts w:ascii="Arial" w:hAnsi="Arial" w:cs="Arial"/>
          <w:sz w:val="20"/>
          <w:szCs w:val="20"/>
        </w:rPr>
        <w:t xml:space="preserve"> better understand and discharge</w:t>
      </w:r>
      <w:r w:rsidRPr="0022594E">
        <w:rPr>
          <w:rFonts w:ascii="Arial" w:hAnsi="Arial" w:cs="Arial"/>
          <w:sz w:val="20"/>
          <w:szCs w:val="20"/>
        </w:rPr>
        <w:t xml:space="preserve"> their professional obligations</w:t>
      </w:r>
      <w:r>
        <w:rPr>
          <w:rFonts w:ascii="Arial" w:hAnsi="Arial" w:cs="Arial"/>
          <w:sz w:val="20"/>
          <w:szCs w:val="20"/>
        </w:rPr>
        <w:t xml:space="preserve"> and </w:t>
      </w:r>
      <w:r w:rsidR="00C119FC">
        <w:rPr>
          <w:rFonts w:ascii="Arial" w:hAnsi="Arial" w:cs="Arial"/>
          <w:sz w:val="20"/>
          <w:szCs w:val="20"/>
        </w:rPr>
        <w:t xml:space="preserve">provide </w:t>
      </w:r>
      <w:r w:rsidR="00FD44CA">
        <w:rPr>
          <w:rFonts w:ascii="Arial" w:hAnsi="Arial" w:cs="Arial"/>
          <w:sz w:val="20"/>
          <w:szCs w:val="20"/>
        </w:rPr>
        <w:t>high quality care</w:t>
      </w:r>
      <w:r>
        <w:rPr>
          <w:rFonts w:ascii="Arial" w:hAnsi="Arial" w:cs="Arial"/>
          <w:sz w:val="20"/>
          <w:szCs w:val="20"/>
        </w:rPr>
        <w:t xml:space="preserve">. </w:t>
      </w:r>
      <w:r w:rsidR="001B4939">
        <w:rPr>
          <w:rFonts w:ascii="Arial" w:hAnsi="Arial" w:cs="Arial"/>
          <w:sz w:val="20"/>
          <w:szCs w:val="20"/>
        </w:rPr>
        <w:t>G</w:t>
      </w:r>
      <w:r w:rsidR="0034384C" w:rsidRPr="001641F4">
        <w:rPr>
          <w:rFonts w:ascii="Arial" w:hAnsi="Arial" w:cs="Arial"/>
          <w:sz w:val="20"/>
          <w:szCs w:val="20"/>
        </w:rPr>
        <w:t xml:space="preserve">uidelines </w:t>
      </w:r>
      <w:r w:rsidR="00EC458E" w:rsidRPr="001641F4">
        <w:rPr>
          <w:rFonts w:ascii="Arial" w:hAnsi="Arial" w:cs="Arial"/>
          <w:sz w:val="20"/>
          <w:szCs w:val="20"/>
        </w:rPr>
        <w:t>and the</w:t>
      </w:r>
      <w:r w:rsidR="004F3C2B" w:rsidRPr="001641F4">
        <w:rPr>
          <w:rFonts w:ascii="Arial" w:hAnsi="Arial" w:cs="Arial"/>
          <w:sz w:val="20"/>
          <w:szCs w:val="20"/>
        </w:rPr>
        <w:t xml:space="preserve"> code of conduct </w:t>
      </w:r>
      <w:r w:rsidR="00D72FED" w:rsidRPr="001641F4">
        <w:rPr>
          <w:rFonts w:ascii="Arial" w:hAnsi="Arial" w:cs="Arial"/>
          <w:sz w:val="20"/>
          <w:szCs w:val="20"/>
        </w:rPr>
        <w:t>would need to</w:t>
      </w:r>
      <w:r w:rsidR="004F3C2B" w:rsidRPr="001641F4">
        <w:rPr>
          <w:rFonts w:ascii="Arial" w:hAnsi="Arial" w:cs="Arial"/>
          <w:sz w:val="20"/>
          <w:szCs w:val="20"/>
        </w:rPr>
        <w:t xml:space="preserve"> be read in conjunction.</w:t>
      </w:r>
      <w:r w:rsidR="00993084">
        <w:rPr>
          <w:rFonts w:ascii="Arial" w:hAnsi="Arial" w:cs="Arial"/>
          <w:sz w:val="20"/>
          <w:szCs w:val="20"/>
        </w:rPr>
        <w:t xml:space="preserve"> </w:t>
      </w:r>
      <w:r w:rsidR="004F3C2B" w:rsidRPr="001641F4">
        <w:rPr>
          <w:rFonts w:ascii="Arial" w:hAnsi="Arial" w:cs="Arial"/>
          <w:sz w:val="20"/>
          <w:szCs w:val="20"/>
        </w:rPr>
        <w:t xml:space="preserve">The Board has confirmed in </w:t>
      </w:r>
      <w:r w:rsidR="004F3C2B" w:rsidRPr="001641F4">
        <w:rPr>
          <w:rFonts w:ascii="Arial" w:hAnsi="Arial" w:cs="Arial"/>
          <w:i/>
          <w:sz w:val="20"/>
          <w:szCs w:val="20"/>
        </w:rPr>
        <w:t xml:space="preserve">Good </w:t>
      </w:r>
      <w:r w:rsidR="00EF58BB">
        <w:rPr>
          <w:rFonts w:ascii="Arial" w:hAnsi="Arial" w:cs="Arial"/>
          <w:i/>
          <w:sz w:val="20"/>
          <w:szCs w:val="20"/>
        </w:rPr>
        <w:t>m</w:t>
      </w:r>
      <w:r w:rsidR="004F3C2B" w:rsidRPr="001641F4">
        <w:rPr>
          <w:rFonts w:ascii="Arial" w:hAnsi="Arial" w:cs="Arial"/>
          <w:i/>
          <w:sz w:val="20"/>
          <w:szCs w:val="20"/>
        </w:rPr>
        <w:t xml:space="preserve">edical </w:t>
      </w:r>
      <w:r w:rsidR="00EF58BB">
        <w:rPr>
          <w:rFonts w:ascii="Arial" w:hAnsi="Arial" w:cs="Arial"/>
          <w:i/>
          <w:sz w:val="20"/>
          <w:szCs w:val="20"/>
        </w:rPr>
        <w:t>p</w:t>
      </w:r>
      <w:r w:rsidR="004F3C2B" w:rsidRPr="001641F4">
        <w:rPr>
          <w:rFonts w:ascii="Arial" w:hAnsi="Arial" w:cs="Arial"/>
          <w:i/>
          <w:sz w:val="20"/>
          <w:szCs w:val="20"/>
        </w:rPr>
        <w:t>ractice</w:t>
      </w:r>
      <w:r w:rsidR="004F3C2B" w:rsidRPr="001641F4">
        <w:rPr>
          <w:rFonts w:ascii="Arial" w:hAnsi="Arial" w:cs="Arial"/>
          <w:sz w:val="20"/>
          <w:szCs w:val="20"/>
        </w:rPr>
        <w:t xml:space="preserve"> that medical practitioners have a responsibility to work within the limits of their competence. If they do not, </w:t>
      </w:r>
      <w:r w:rsidR="00EC458E" w:rsidRPr="001641F4">
        <w:rPr>
          <w:rFonts w:ascii="Arial" w:hAnsi="Arial" w:cs="Arial"/>
          <w:sz w:val="20"/>
          <w:szCs w:val="20"/>
        </w:rPr>
        <w:t>and concerns are raised</w:t>
      </w:r>
      <w:r w:rsidR="00C119FC">
        <w:rPr>
          <w:rFonts w:ascii="Arial" w:hAnsi="Arial" w:cs="Arial"/>
          <w:sz w:val="20"/>
          <w:szCs w:val="20"/>
        </w:rPr>
        <w:t>,</w:t>
      </w:r>
      <w:r w:rsidR="00EC458E" w:rsidRPr="001641F4">
        <w:rPr>
          <w:rFonts w:ascii="Arial" w:hAnsi="Arial" w:cs="Arial"/>
          <w:sz w:val="20"/>
          <w:szCs w:val="20"/>
        </w:rPr>
        <w:t xml:space="preserve"> for example</w:t>
      </w:r>
      <w:r w:rsidR="00C119FC">
        <w:rPr>
          <w:rFonts w:ascii="Arial" w:hAnsi="Arial" w:cs="Arial"/>
          <w:sz w:val="20"/>
          <w:szCs w:val="20"/>
        </w:rPr>
        <w:t>,</w:t>
      </w:r>
      <w:r w:rsidR="00EC458E" w:rsidRPr="001641F4">
        <w:rPr>
          <w:rFonts w:ascii="Arial" w:hAnsi="Arial" w:cs="Arial"/>
          <w:sz w:val="20"/>
          <w:szCs w:val="20"/>
        </w:rPr>
        <w:t xml:space="preserve"> via a notification (complaint)</w:t>
      </w:r>
      <w:r w:rsidR="00C119FC">
        <w:rPr>
          <w:rFonts w:ascii="Arial" w:hAnsi="Arial" w:cs="Arial"/>
          <w:sz w:val="20"/>
          <w:szCs w:val="20"/>
        </w:rPr>
        <w:t>,</w:t>
      </w:r>
      <w:r w:rsidR="00EC458E" w:rsidRPr="001641F4">
        <w:rPr>
          <w:rFonts w:ascii="Arial" w:hAnsi="Arial" w:cs="Arial"/>
          <w:sz w:val="20"/>
          <w:szCs w:val="20"/>
        </w:rPr>
        <w:t xml:space="preserve"> </w:t>
      </w:r>
      <w:r w:rsidR="004F3C2B" w:rsidRPr="001641F4">
        <w:rPr>
          <w:rFonts w:ascii="Arial" w:hAnsi="Arial" w:cs="Arial"/>
          <w:sz w:val="20"/>
          <w:szCs w:val="20"/>
        </w:rPr>
        <w:t xml:space="preserve">the Board </w:t>
      </w:r>
      <w:r w:rsidR="00BD5585" w:rsidRPr="001641F4">
        <w:rPr>
          <w:rFonts w:ascii="Arial" w:hAnsi="Arial" w:cs="Arial"/>
          <w:sz w:val="20"/>
          <w:szCs w:val="20"/>
        </w:rPr>
        <w:t>will</w:t>
      </w:r>
      <w:r w:rsidR="004F3C2B" w:rsidRPr="001641F4">
        <w:rPr>
          <w:rFonts w:ascii="Arial" w:hAnsi="Arial" w:cs="Arial"/>
          <w:sz w:val="20"/>
          <w:szCs w:val="20"/>
        </w:rPr>
        <w:t xml:space="preserve"> </w:t>
      </w:r>
      <w:r w:rsidR="008D58D5">
        <w:rPr>
          <w:rFonts w:ascii="Arial" w:hAnsi="Arial" w:cs="Arial"/>
          <w:sz w:val="20"/>
          <w:szCs w:val="20"/>
        </w:rPr>
        <w:t xml:space="preserve">assess </w:t>
      </w:r>
      <w:r w:rsidR="004F3C2B" w:rsidRPr="001641F4">
        <w:rPr>
          <w:rFonts w:ascii="Arial" w:hAnsi="Arial" w:cs="Arial"/>
          <w:sz w:val="20"/>
          <w:szCs w:val="20"/>
        </w:rPr>
        <w:t xml:space="preserve">their conduct and/or performance and based on the evidence, determine whether they have engaged in unprofessional conduct or unsatisfactory professional performance. </w:t>
      </w:r>
    </w:p>
    <w:p w:rsidR="00D60D8E" w:rsidRDefault="00783F11" w:rsidP="00EC458E">
      <w:pPr>
        <w:pStyle w:val="Paragraph1"/>
        <w:spacing w:before="120" w:after="200"/>
        <w:rPr>
          <w:rFonts w:ascii="Arial" w:hAnsi="Arial" w:cs="Arial"/>
          <w:sz w:val="20"/>
        </w:rPr>
      </w:pPr>
      <w:r w:rsidRPr="008A134B">
        <w:rPr>
          <w:rFonts w:ascii="Arial" w:hAnsi="Arial" w:cs="Arial"/>
          <w:sz w:val="20"/>
        </w:rPr>
        <w:t>G</w:t>
      </w:r>
      <w:r w:rsidR="00DB73EF" w:rsidRPr="008A134B">
        <w:rPr>
          <w:rFonts w:ascii="Arial" w:hAnsi="Arial" w:cs="Arial"/>
          <w:sz w:val="20"/>
        </w:rPr>
        <w:t xml:space="preserve">uidelines </w:t>
      </w:r>
      <w:r w:rsidR="00FA24EE" w:rsidRPr="008A134B">
        <w:rPr>
          <w:rFonts w:ascii="Arial" w:hAnsi="Arial" w:cs="Arial"/>
          <w:sz w:val="20"/>
        </w:rPr>
        <w:t xml:space="preserve">for medical practitioners who provide </w:t>
      </w:r>
      <w:r w:rsidR="00BD5585" w:rsidRPr="008A134B">
        <w:rPr>
          <w:rFonts w:ascii="Arial" w:hAnsi="Arial" w:cs="Arial"/>
          <w:sz w:val="20"/>
        </w:rPr>
        <w:t>cosmetic medic</w:t>
      </w:r>
      <w:r w:rsidR="00FA24EE" w:rsidRPr="008A134B">
        <w:rPr>
          <w:rFonts w:ascii="Arial" w:hAnsi="Arial" w:cs="Arial"/>
          <w:sz w:val="20"/>
        </w:rPr>
        <w:t>al</w:t>
      </w:r>
      <w:r w:rsidR="00BD5585" w:rsidRPr="008A134B">
        <w:rPr>
          <w:rFonts w:ascii="Arial" w:hAnsi="Arial" w:cs="Arial"/>
          <w:sz w:val="20"/>
        </w:rPr>
        <w:t xml:space="preserve"> and surg</w:t>
      </w:r>
      <w:r w:rsidR="00FA24EE" w:rsidRPr="008A134B">
        <w:rPr>
          <w:rFonts w:ascii="Arial" w:hAnsi="Arial" w:cs="Arial"/>
          <w:sz w:val="20"/>
        </w:rPr>
        <w:t xml:space="preserve">ical procedures </w:t>
      </w:r>
      <w:r w:rsidR="0034384C" w:rsidRPr="008A134B">
        <w:rPr>
          <w:rFonts w:ascii="Arial" w:hAnsi="Arial" w:cs="Arial"/>
          <w:sz w:val="20"/>
        </w:rPr>
        <w:t>would</w:t>
      </w:r>
      <w:r w:rsidR="00DB73EF" w:rsidRPr="008A134B">
        <w:rPr>
          <w:rFonts w:ascii="Arial" w:hAnsi="Arial" w:cs="Arial"/>
          <w:sz w:val="20"/>
        </w:rPr>
        <w:t xml:space="preserve"> </w:t>
      </w:r>
      <w:r w:rsidR="00EC458E" w:rsidRPr="008A134B">
        <w:rPr>
          <w:rFonts w:ascii="Arial" w:hAnsi="Arial" w:cs="Arial"/>
          <w:sz w:val="20"/>
        </w:rPr>
        <w:t xml:space="preserve">help </w:t>
      </w:r>
      <w:r w:rsidR="00DB73EF" w:rsidRPr="008A134B">
        <w:rPr>
          <w:rFonts w:ascii="Arial" w:hAnsi="Arial" w:cs="Arial"/>
          <w:sz w:val="20"/>
        </w:rPr>
        <w:t>ensure consiste</w:t>
      </w:r>
      <w:r w:rsidR="00EC458E" w:rsidRPr="008A134B">
        <w:rPr>
          <w:rFonts w:ascii="Arial" w:hAnsi="Arial" w:cs="Arial"/>
          <w:sz w:val="20"/>
        </w:rPr>
        <w:t>ncy across different types of medical</w:t>
      </w:r>
      <w:r w:rsidR="00594F97">
        <w:rPr>
          <w:rFonts w:ascii="Arial" w:hAnsi="Arial" w:cs="Arial"/>
          <w:sz w:val="20"/>
        </w:rPr>
        <w:t xml:space="preserve"> practice - </w:t>
      </w:r>
      <w:r w:rsidR="00EC458E">
        <w:rPr>
          <w:rFonts w:ascii="Arial" w:hAnsi="Arial" w:cs="Arial"/>
          <w:sz w:val="20"/>
        </w:rPr>
        <w:t xml:space="preserve">regardless </w:t>
      </w:r>
      <w:r w:rsidR="00DB73EF" w:rsidRPr="0022594E">
        <w:rPr>
          <w:rFonts w:ascii="Arial" w:hAnsi="Arial" w:cs="Arial"/>
          <w:sz w:val="20"/>
        </w:rPr>
        <w:t xml:space="preserve">of their </w:t>
      </w:r>
      <w:r w:rsidR="005C2BFD">
        <w:rPr>
          <w:rFonts w:ascii="Arial" w:hAnsi="Arial" w:cs="Arial"/>
          <w:sz w:val="20"/>
        </w:rPr>
        <w:t xml:space="preserve">location, </w:t>
      </w:r>
      <w:r w:rsidR="00DB73EF" w:rsidRPr="0022594E">
        <w:rPr>
          <w:rFonts w:ascii="Arial" w:hAnsi="Arial" w:cs="Arial"/>
          <w:sz w:val="20"/>
        </w:rPr>
        <w:t>qualifications, college affiliation</w:t>
      </w:r>
      <w:r w:rsidR="00EC458E">
        <w:rPr>
          <w:rFonts w:ascii="Arial" w:hAnsi="Arial" w:cs="Arial"/>
          <w:sz w:val="20"/>
        </w:rPr>
        <w:t>,</w:t>
      </w:r>
      <w:r w:rsidR="00DB73EF" w:rsidRPr="0022594E">
        <w:rPr>
          <w:rFonts w:ascii="Arial" w:hAnsi="Arial" w:cs="Arial"/>
          <w:sz w:val="20"/>
        </w:rPr>
        <w:t xml:space="preserve"> or professional association membership.</w:t>
      </w:r>
      <w:r w:rsidR="00826207">
        <w:rPr>
          <w:rFonts w:ascii="Arial" w:hAnsi="Arial" w:cs="Arial"/>
          <w:sz w:val="20"/>
        </w:rPr>
        <w:t xml:space="preserve"> </w:t>
      </w:r>
    </w:p>
    <w:p w:rsidR="002D741B" w:rsidRDefault="002D741B">
      <w:pPr>
        <w:spacing w:after="0"/>
        <w:rPr>
          <w:rFonts w:ascii="Arial" w:hAnsi="Arial"/>
          <w:sz w:val="20"/>
        </w:rPr>
      </w:pPr>
      <w:r>
        <w:br w:type="page"/>
      </w:r>
    </w:p>
    <w:p w:rsidR="004F4549" w:rsidRDefault="004F4549" w:rsidP="00EF2905">
      <w:pPr>
        <w:pStyle w:val="AHPRABulletlevel2"/>
        <w:numPr>
          <w:ilvl w:val="0"/>
          <w:numId w:val="0"/>
        </w:numPr>
        <w:spacing w:after="200"/>
      </w:pPr>
      <w:r>
        <w:lastRenderedPageBreak/>
        <w:t xml:space="preserve">Guidelines approved by the Board would place the onus on the medical practitioner who provides cosmetic medical and surgical procedures to follow the guidance and </w:t>
      </w:r>
      <w:r w:rsidR="00EF2905">
        <w:t xml:space="preserve">ensure </w:t>
      </w:r>
      <w:r>
        <w:t>their practice is consistent with the expectations of the Board</w:t>
      </w:r>
      <w:r w:rsidR="00284299">
        <w:t xml:space="preserve">. </w:t>
      </w:r>
      <w:r>
        <w:t xml:space="preserve"> </w:t>
      </w:r>
    </w:p>
    <w:p w:rsidR="000348EC" w:rsidRDefault="004F4549" w:rsidP="00EF2905">
      <w:pPr>
        <w:pStyle w:val="AHPRABulletlevel2"/>
        <w:numPr>
          <w:ilvl w:val="0"/>
          <w:numId w:val="0"/>
        </w:numPr>
        <w:spacing w:after="200"/>
        <w:rPr>
          <w:rFonts w:cs="Arial"/>
          <w:szCs w:val="20"/>
        </w:rPr>
      </w:pPr>
      <w:r>
        <w:t>In particular, under this option, medical practitioners would be expected to ensure their procedures and practi</w:t>
      </w:r>
      <w:r w:rsidR="00EF2905">
        <w:t>c</w:t>
      </w:r>
      <w:r>
        <w:t xml:space="preserve">e </w:t>
      </w:r>
      <w:r w:rsidRPr="00E614A2">
        <w:t xml:space="preserve">include </w:t>
      </w:r>
      <w:r w:rsidR="00E614A2" w:rsidRPr="00E614A2">
        <w:t>protections for children</w:t>
      </w:r>
      <w:r w:rsidRPr="00E614A2">
        <w:t>.</w:t>
      </w:r>
      <w:r w:rsidR="00E614A2" w:rsidRPr="00E614A2">
        <w:rPr>
          <w:rStyle w:val="CommentReference"/>
          <w:rFonts w:ascii="Cambria" w:hAnsi="Cambria"/>
        </w:rPr>
        <w:t xml:space="preserve"> </w:t>
      </w:r>
      <w:r w:rsidR="00A431A8" w:rsidRPr="00E614A2">
        <w:rPr>
          <w:rFonts w:cs="Arial"/>
          <w:szCs w:val="20"/>
        </w:rPr>
        <w:t>Additional</w:t>
      </w:r>
      <w:r w:rsidR="000348EC" w:rsidRPr="00E614A2">
        <w:rPr>
          <w:rFonts w:cs="Arial"/>
          <w:szCs w:val="20"/>
        </w:rPr>
        <w:t xml:space="preserve"> </w:t>
      </w:r>
      <w:r w:rsidR="00360863" w:rsidRPr="00E614A2">
        <w:rPr>
          <w:rFonts w:cs="Arial"/>
          <w:szCs w:val="20"/>
        </w:rPr>
        <w:t xml:space="preserve">guidance </w:t>
      </w:r>
      <w:r w:rsidR="000348EC" w:rsidRPr="00E614A2">
        <w:rPr>
          <w:rFonts w:cs="Arial"/>
          <w:szCs w:val="20"/>
        </w:rPr>
        <w:t xml:space="preserve">for </w:t>
      </w:r>
      <w:r w:rsidR="00360863" w:rsidRPr="00E614A2">
        <w:rPr>
          <w:rFonts w:cs="Arial"/>
          <w:szCs w:val="20"/>
        </w:rPr>
        <w:t xml:space="preserve">medical practitioners providing </w:t>
      </w:r>
      <w:r w:rsidR="000348EC" w:rsidRPr="00E614A2">
        <w:rPr>
          <w:rFonts w:cs="Arial"/>
          <w:szCs w:val="20"/>
        </w:rPr>
        <w:t xml:space="preserve">cosmetic procedures for children would address the issues </w:t>
      </w:r>
      <w:r w:rsidR="00501FAA" w:rsidRPr="00E614A2">
        <w:rPr>
          <w:rFonts w:cs="Arial"/>
          <w:szCs w:val="20"/>
        </w:rPr>
        <w:t>identified</w:t>
      </w:r>
      <w:r w:rsidR="00501FAA" w:rsidRPr="008A134B">
        <w:rPr>
          <w:rFonts w:cs="Arial"/>
          <w:szCs w:val="20"/>
        </w:rPr>
        <w:t xml:space="preserve"> in </w:t>
      </w:r>
      <w:r w:rsidR="000348EC" w:rsidRPr="008A134B">
        <w:rPr>
          <w:rFonts w:cs="Arial"/>
          <w:szCs w:val="20"/>
        </w:rPr>
        <w:t>research</w:t>
      </w:r>
      <w:r w:rsidR="00FA24EE" w:rsidRPr="008A134B">
        <w:rPr>
          <w:rFonts w:cs="Arial"/>
          <w:szCs w:val="20"/>
        </w:rPr>
        <w:t>,</w:t>
      </w:r>
      <w:r w:rsidR="000348EC" w:rsidRPr="008A134B">
        <w:rPr>
          <w:rFonts w:cs="Arial"/>
          <w:szCs w:val="20"/>
        </w:rPr>
        <w:t xml:space="preserve"> when children seek surgery to change their appearance before their body may have</w:t>
      </w:r>
      <w:r w:rsidR="00993084">
        <w:rPr>
          <w:rFonts w:cs="Arial"/>
          <w:szCs w:val="20"/>
        </w:rPr>
        <w:t xml:space="preserve"> finished developing. </w:t>
      </w:r>
      <w:r w:rsidR="000348EC" w:rsidRPr="008A134B">
        <w:rPr>
          <w:rFonts w:cs="Arial"/>
          <w:szCs w:val="20"/>
        </w:rPr>
        <w:t>For example, a mandatory cooling off period</w:t>
      </w:r>
      <w:r w:rsidR="00360863" w:rsidRPr="008A134B">
        <w:rPr>
          <w:rFonts w:cs="Arial"/>
          <w:szCs w:val="20"/>
        </w:rPr>
        <w:t xml:space="preserve"> after the initial </w:t>
      </w:r>
      <w:r w:rsidR="007119F1" w:rsidRPr="008A134B">
        <w:rPr>
          <w:rFonts w:cs="Arial"/>
          <w:szCs w:val="20"/>
        </w:rPr>
        <w:t>consultation</w:t>
      </w:r>
      <w:r w:rsidR="000348EC" w:rsidRPr="008A134B">
        <w:rPr>
          <w:rFonts w:cs="Arial"/>
          <w:szCs w:val="20"/>
        </w:rPr>
        <w:t xml:space="preserve"> could ensure that the child has had time to more fully understand the </w:t>
      </w:r>
      <w:r w:rsidR="00501FAA" w:rsidRPr="008A134B">
        <w:rPr>
          <w:rFonts w:cs="Arial"/>
          <w:szCs w:val="20"/>
        </w:rPr>
        <w:t xml:space="preserve">procedure </w:t>
      </w:r>
      <w:r w:rsidR="000348EC" w:rsidRPr="008A134B">
        <w:rPr>
          <w:rFonts w:cs="Arial"/>
          <w:szCs w:val="20"/>
        </w:rPr>
        <w:t xml:space="preserve">they are contemplating. A consultation with a psychologist or psychiatrist may help the child </w:t>
      </w:r>
      <w:r w:rsidR="009C11B3" w:rsidRPr="008A134B">
        <w:rPr>
          <w:rFonts w:cs="Arial"/>
          <w:szCs w:val="20"/>
        </w:rPr>
        <w:t xml:space="preserve">understand the need to have </w:t>
      </w:r>
      <w:r w:rsidR="000348EC" w:rsidRPr="008A134B">
        <w:rPr>
          <w:rFonts w:cs="Arial"/>
          <w:szCs w:val="20"/>
        </w:rPr>
        <w:t xml:space="preserve">the emotional maturity to cope if there is a poor outcome from the surgery. </w:t>
      </w:r>
    </w:p>
    <w:p w:rsidR="00E90AC9" w:rsidRDefault="00DB73EF" w:rsidP="00DB73EF">
      <w:pPr>
        <w:rPr>
          <w:rFonts w:ascii="Arial" w:hAnsi="Arial" w:cs="Arial"/>
          <w:sz w:val="20"/>
          <w:szCs w:val="20"/>
        </w:rPr>
      </w:pPr>
      <w:r w:rsidRPr="008A134B">
        <w:rPr>
          <w:rFonts w:ascii="Arial" w:hAnsi="Arial" w:cs="Arial"/>
          <w:sz w:val="20"/>
          <w:szCs w:val="20"/>
        </w:rPr>
        <w:t xml:space="preserve">Defining good practice for the management of a patient and post procedure care following a cosmetic procedure </w:t>
      </w:r>
      <w:r w:rsidR="00CA1F8D" w:rsidRPr="008A134B">
        <w:rPr>
          <w:rFonts w:ascii="Arial" w:hAnsi="Arial" w:cs="Arial"/>
          <w:sz w:val="20"/>
          <w:szCs w:val="20"/>
        </w:rPr>
        <w:t xml:space="preserve">would </w:t>
      </w:r>
      <w:r w:rsidRPr="008A134B">
        <w:rPr>
          <w:rFonts w:ascii="Arial" w:hAnsi="Arial" w:cs="Arial"/>
          <w:sz w:val="20"/>
          <w:szCs w:val="20"/>
        </w:rPr>
        <w:t>make the medical practitioner’s responsibilities explicit and clear</w:t>
      </w:r>
      <w:r w:rsidR="007E4D20">
        <w:rPr>
          <w:rFonts w:ascii="Arial" w:hAnsi="Arial" w:cs="Arial"/>
          <w:sz w:val="20"/>
          <w:szCs w:val="20"/>
        </w:rPr>
        <w:t>,</w:t>
      </w:r>
      <w:r w:rsidRPr="008A134B">
        <w:rPr>
          <w:rFonts w:ascii="Arial" w:hAnsi="Arial" w:cs="Arial"/>
          <w:sz w:val="20"/>
          <w:szCs w:val="20"/>
        </w:rPr>
        <w:t xml:space="preserve"> and </w:t>
      </w:r>
      <w:r w:rsidR="00CA1F8D" w:rsidRPr="008A134B">
        <w:rPr>
          <w:rFonts w:ascii="Arial" w:hAnsi="Arial" w:cs="Arial"/>
          <w:sz w:val="20"/>
          <w:szCs w:val="20"/>
        </w:rPr>
        <w:t xml:space="preserve">would </w:t>
      </w:r>
      <w:r w:rsidRPr="008A134B">
        <w:rPr>
          <w:rFonts w:ascii="Arial" w:hAnsi="Arial" w:cs="Arial"/>
          <w:sz w:val="20"/>
          <w:szCs w:val="20"/>
        </w:rPr>
        <w:t xml:space="preserve">ensure that the patient knows what to do if complications arise. </w:t>
      </w:r>
      <w:r w:rsidR="00743AED" w:rsidRPr="008A134B">
        <w:rPr>
          <w:rFonts w:ascii="Arial" w:hAnsi="Arial" w:cs="Arial"/>
          <w:sz w:val="20"/>
          <w:szCs w:val="20"/>
        </w:rPr>
        <w:t xml:space="preserve">This is especially relevant for cosmetic procedures as they are often performed outside a hospital setting. In the cases cited that were subject to coronial investigations, failures of post-procedure follow up </w:t>
      </w:r>
      <w:r w:rsidR="00FA24EE" w:rsidRPr="008A134B">
        <w:rPr>
          <w:rFonts w:ascii="Arial" w:hAnsi="Arial" w:cs="Arial"/>
          <w:sz w:val="20"/>
          <w:szCs w:val="20"/>
        </w:rPr>
        <w:t xml:space="preserve">by the medical practitioners </w:t>
      </w:r>
      <w:r w:rsidR="00743AED" w:rsidRPr="008A134B">
        <w:rPr>
          <w:rFonts w:ascii="Arial" w:hAnsi="Arial" w:cs="Arial"/>
          <w:sz w:val="20"/>
          <w:szCs w:val="20"/>
        </w:rPr>
        <w:t>resulted in death of the patients.</w:t>
      </w:r>
      <w:r w:rsidR="002E3E29">
        <w:rPr>
          <w:rFonts w:ascii="Arial" w:hAnsi="Arial" w:cs="Arial"/>
          <w:sz w:val="20"/>
          <w:szCs w:val="20"/>
        </w:rPr>
        <w:t xml:space="preserve"> </w:t>
      </w:r>
    </w:p>
    <w:p w:rsidR="008B276C" w:rsidRDefault="008B276C" w:rsidP="008B276C">
      <w:pPr>
        <w:pStyle w:val="Paragraph1"/>
        <w:spacing w:before="120" w:after="200"/>
        <w:rPr>
          <w:rFonts w:ascii="Arial" w:hAnsi="Arial" w:cs="Arial"/>
          <w:sz w:val="20"/>
        </w:rPr>
      </w:pPr>
      <w:r>
        <w:rPr>
          <w:rFonts w:ascii="Arial" w:hAnsi="Arial" w:cs="Arial"/>
          <w:sz w:val="20"/>
        </w:rPr>
        <w:t xml:space="preserve">National consistency is a key public protection mechanism under the National Law. The benefits to consumers, practitioners, governments, employers, and others of having a nationally consistent approach to providing formal guidance that applies to all medical practitioners undertaking these procedures, mirrors the benefits identified in the </w:t>
      </w:r>
      <w:r w:rsidR="00284299">
        <w:rPr>
          <w:rFonts w:ascii="Arial" w:hAnsi="Arial" w:cs="Arial"/>
          <w:sz w:val="20"/>
        </w:rPr>
        <w:t xml:space="preserve">RIS </w:t>
      </w:r>
      <w:r>
        <w:rPr>
          <w:rFonts w:ascii="Arial" w:hAnsi="Arial" w:cs="Arial"/>
          <w:sz w:val="20"/>
        </w:rPr>
        <w:t xml:space="preserve">for the decision by governments to implement a national registration and accreditation scheme, including: </w:t>
      </w:r>
    </w:p>
    <w:p w:rsidR="008B276C" w:rsidRDefault="008B276C" w:rsidP="008B276C">
      <w:pPr>
        <w:pStyle w:val="Paragraph1"/>
        <w:numPr>
          <w:ilvl w:val="0"/>
          <w:numId w:val="35"/>
        </w:numPr>
        <w:spacing w:before="120" w:after="200"/>
        <w:rPr>
          <w:rFonts w:ascii="Arial" w:hAnsi="Arial" w:cs="Arial"/>
          <w:sz w:val="20"/>
        </w:rPr>
      </w:pPr>
      <w:r>
        <w:rPr>
          <w:rFonts w:ascii="Arial" w:hAnsi="Arial" w:cs="Arial"/>
          <w:sz w:val="20"/>
        </w:rPr>
        <w:t xml:space="preserve">no matter where a consumer lives, and no matter where the medical practitioner practices, the same guidance and the same expectations apply; which not only </w:t>
      </w:r>
      <w:r w:rsidRPr="002C6B09">
        <w:rPr>
          <w:rFonts w:ascii="Arial" w:hAnsi="Arial" w:cs="Arial"/>
          <w:sz w:val="20"/>
        </w:rPr>
        <w:t xml:space="preserve">provides clarity and certainty for medical practitioners and </w:t>
      </w:r>
      <w:r w:rsidR="00284299">
        <w:rPr>
          <w:rFonts w:ascii="Arial" w:hAnsi="Arial" w:cs="Arial"/>
          <w:sz w:val="20"/>
        </w:rPr>
        <w:t xml:space="preserve">consumers </w:t>
      </w:r>
      <w:r>
        <w:rPr>
          <w:rFonts w:ascii="Arial" w:hAnsi="Arial" w:cs="Arial"/>
          <w:sz w:val="20"/>
        </w:rPr>
        <w:t xml:space="preserve">but should also preserve and potentially improve consumers’ confidence that, if accessing cosmetic medical and surgical procedures from registered medical practitioners, there </w:t>
      </w:r>
      <w:r w:rsidR="002D741B">
        <w:rPr>
          <w:rFonts w:ascii="Arial" w:hAnsi="Arial" w:cs="Arial"/>
          <w:sz w:val="20"/>
        </w:rPr>
        <w:t>are</w:t>
      </w:r>
      <w:r>
        <w:rPr>
          <w:rFonts w:ascii="Arial" w:hAnsi="Arial" w:cs="Arial"/>
          <w:sz w:val="20"/>
        </w:rPr>
        <w:t xml:space="preserve"> clear expectations about good medical practice, and there are protections under the National Law if a practitioner does not fulfil these expectations;</w:t>
      </w:r>
    </w:p>
    <w:p w:rsidR="008B276C" w:rsidRPr="008A134B" w:rsidRDefault="008B276C" w:rsidP="008B276C">
      <w:pPr>
        <w:pStyle w:val="Paragraph1"/>
        <w:numPr>
          <w:ilvl w:val="0"/>
          <w:numId w:val="35"/>
        </w:numPr>
        <w:spacing w:before="120" w:after="200"/>
        <w:rPr>
          <w:rFonts w:ascii="Arial" w:hAnsi="Arial" w:cs="Arial"/>
          <w:sz w:val="20"/>
        </w:rPr>
      </w:pPr>
      <w:r w:rsidRPr="008A134B">
        <w:rPr>
          <w:rFonts w:ascii="Arial" w:hAnsi="Arial" w:cs="Arial"/>
          <w:sz w:val="20"/>
        </w:rPr>
        <w:t>if the Board needs to take action against a medical practitioner who provides cosmetic medical and surgical procedures, the same guidelines (as an evidentiary aid) can be used along with the statutory provisions of the National Law – providing procedural fairness for the practitioner involved, and  helping to provide for the protection of the public by ensuring that only practitioners who are suitably trained and qualified to practise in a competent and ethical manner are registered;</w:t>
      </w:r>
    </w:p>
    <w:p w:rsidR="00CF5469" w:rsidRPr="008A134B" w:rsidRDefault="00E614A2" w:rsidP="008A134B">
      <w:pPr>
        <w:pStyle w:val="Paragraph1"/>
        <w:numPr>
          <w:ilvl w:val="0"/>
          <w:numId w:val="35"/>
        </w:numPr>
        <w:spacing w:before="120" w:after="200"/>
        <w:rPr>
          <w:rFonts w:ascii="Arial" w:hAnsi="Arial" w:cs="Arial"/>
          <w:sz w:val="20"/>
        </w:rPr>
      </w:pPr>
      <w:proofErr w:type="gramStart"/>
      <w:r>
        <w:rPr>
          <w:rFonts w:ascii="Arial" w:hAnsi="Arial" w:cs="Arial"/>
          <w:sz w:val="20"/>
        </w:rPr>
        <w:t>g</w:t>
      </w:r>
      <w:r w:rsidR="008B276C" w:rsidRPr="008A134B">
        <w:rPr>
          <w:rFonts w:ascii="Arial" w:hAnsi="Arial" w:cs="Arial"/>
          <w:sz w:val="20"/>
        </w:rPr>
        <w:t>overnments</w:t>
      </w:r>
      <w:proofErr w:type="gramEnd"/>
      <w:r w:rsidR="008B276C" w:rsidRPr="008A134B">
        <w:rPr>
          <w:rFonts w:ascii="Arial" w:hAnsi="Arial" w:cs="Arial"/>
          <w:sz w:val="20"/>
        </w:rPr>
        <w:t xml:space="preserve"> and Health Ministers who have high level responsibility for the </w:t>
      </w:r>
      <w:r>
        <w:rPr>
          <w:rFonts w:ascii="Arial" w:hAnsi="Arial" w:cs="Arial"/>
          <w:sz w:val="20"/>
        </w:rPr>
        <w:t>N</w:t>
      </w:r>
      <w:r w:rsidR="008B276C" w:rsidRPr="008A134B">
        <w:rPr>
          <w:rFonts w:ascii="Arial" w:hAnsi="Arial" w:cs="Arial"/>
          <w:sz w:val="20"/>
        </w:rPr>
        <w:t xml:space="preserve">ational </w:t>
      </w:r>
      <w:r>
        <w:rPr>
          <w:rFonts w:ascii="Arial" w:hAnsi="Arial" w:cs="Arial"/>
          <w:sz w:val="20"/>
        </w:rPr>
        <w:t>S</w:t>
      </w:r>
      <w:r w:rsidR="008B276C" w:rsidRPr="008A134B">
        <w:rPr>
          <w:rFonts w:ascii="Arial" w:hAnsi="Arial" w:cs="Arial"/>
          <w:sz w:val="20"/>
        </w:rPr>
        <w:t>cheme, and any employers of medical practitioners who provide these procedures, know what the Board expects, and in turn, employers and governments know what good medical practice in cosmetic medical and surgical procedures looks like.</w:t>
      </w:r>
    </w:p>
    <w:p w:rsidR="000159A2" w:rsidRPr="00C02B4D" w:rsidRDefault="008B276C" w:rsidP="00DB73EF">
      <w:pPr>
        <w:rPr>
          <w:rFonts w:ascii="Arial" w:hAnsi="Arial" w:cs="Arial"/>
          <w:sz w:val="20"/>
          <w:szCs w:val="20"/>
        </w:rPr>
      </w:pPr>
      <w:r w:rsidRPr="00C02B4D">
        <w:rPr>
          <w:rFonts w:ascii="Arial" w:hAnsi="Arial" w:cs="Arial"/>
          <w:sz w:val="20"/>
          <w:szCs w:val="20"/>
        </w:rPr>
        <w:t xml:space="preserve">Implementing specific guidelines for </w:t>
      </w:r>
      <w:r w:rsidR="00FA24EE" w:rsidRPr="00C02B4D">
        <w:rPr>
          <w:rFonts w:ascii="Arial" w:hAnsi="Arial" w:cs="Arial"/>
          <w:sz w:val="20"/>
          <w:szCs w:val="20"/>
        </w:rPr>
        <w:t xml:space="preserve"> medical practitioners who provide</w:t>
      </w:r>
      <w:r w:rsidR="000159A2" w:rsidRPr="00C02B4D">
        <w:rPr>
          <w:rFonts w:ascii="Arial" w:hAnsi="Arial" w:cs="Arial"/>
          <w:sz w:val="20"/>
          <w:szCs w:val="20"/>
        </w:rPr>
        <w:t xml:space="preserve"> cosmetic medical </w:t>
      </w:r>
      <w:r w:rsidR="00FA24EE" w:rsidRPr="00C02B4D">
        <w:rPr>
          <w:rFonts w:ascii="Arial" w:hAnsi="Arial" w:cs="Arial"/>
          <w:sz w:val="20"/>
          <w:szCs w:val="20"/>
        </w:rPr>
        <w:t xml:space="preserve">and surgical procedures </w:t>
      </w:r>
      <w:r w:rsidRPr="00C02B4D">
        <w:rPr>
          <w:rFonts w:ascii="Arial" w:hAnsi="Arial" w:cs="Arial"/>
          <w:sz w:val="20"/>
          <w:szCs w:val="20"/>
        </w:rPr>
        <w:t xml:space="preserve">would not only respond to the request from AHMAC and Health Ministers for guidance to be implemented by the Board, but would also </w:t>
      </w:r>
      <w:r w:rsidR="000159A2" w:rsidRPr="00C02B4D">
        <w:rPr>
          <w:rFonts w:ascii="Arial" w:hAnsi="Arial" w:cs="Arial"/>
          <w:sz w:val="20"/>
          <w:szCs w:val="20"/>
        </w:rPr>
        <w:t>align</w:t>
      </w:r>
      <w:r w:rsidR="00156CD4" w:rsidRPr="00C02B4D">
        <w:rPr>
          <w:rFonts w:ascii="Arial" w:hAnsi="Arial" w:cs="Arial"/>
          <w:sz w:val="20"/>
          <w:szCs w:val="20"/>
        </w:rPr>
        <w:t xml:space="preserve"> Australia </w:t>
      </w:r>
      <w:r w:rsidR="000159A2" w:rsidRPr="00C02B4D">
        <w:rPr>
          <w:rFonts w:ascii="Arial" w:hAnsi="Arial" w:cs="Arial"/>
          <w:sz w:val="20"/>
          <w:szCs w:val="20"/>
        </w:rPr>
        <w:t>with the approach</w:t>
      </w:r>
      <w:r w:rsidRPr="00C02B4D">
        <w:rPr>
          <w:rFonts w:ascii="Arial" w:hAnsi="Arial" w:cs="Arial"/>
          <w:sz w:val="20"/>
          <w:szCs w:val="20"/>
        </w:rPr>
        <w:t>es</w:t>
      </w:r>
      <w:r w:rsidR="000159A2" w:rsidRPr="00C02B4D">
        <w:rPr>
          <w:rFonts w:ascii="Arial" w:hAnsi="Arial" w:cs="Arial"/>
          <w:sz w:val="20"/>
          <w:szCs w:val="20"/>
        </w:rPr>
        <w:t xml:space="preserve"> taken by international medical regulators </w:t>
      </w:r>
      <w:r w:rsidR="00831F13" w:rsidRPr="00C02B4D">
        <w:rPr>
          <w:rFonts w:ascii="Arial" w:hAnsi="Arial" w:cs="Arial"/>
          <w:sz w:val="20"/>
          <w:szCs w:val="20"/>
        </w:rPr>
        <w:t xml:space="preserve">including </w:t>
      </w:r>
      <w:r w:rsidR="00BA34A1" w:rsidRPr="00C02B4D">
        <w:rPr>
          <w:rFonts w:ascii="Arial" w:hAnsi="Arial" w:cs="Arial"/>
          <w:sz w:val="20"/>
          <w:szCs w:val="20"/>
        </w:rPr>
        <w:t xml:space="preserve">in </w:t>
      </w:r>
      <w:r w:rsidR="000159A2" w:rsidRPr="00C02B4D">
        <w:rPr>
          <w:rFonts w:ascii="Arial" w:hAnsi="Arial" w:cs="Arial"/>
          <w:sz w:val="20"/>
          <w:szCs w:val="20"/>
        </w:rPr>
        <w:t xml:space="preserve">the UK, New Zealand, Canada and Singapore.  </w:t>
      </w:r>
    </w:p>
    <w:p w:rsidR="00634CAF" w:rsidRDefault="00634CAF">
      <w:pPr>
        <w:spacing w:after="0"/>
        <w:rPr>
          <w:rFonts w:ascii="Arial" w:hAnsi="Arial" w:cs="Arial"/>
          <w:b/>
          <w:i/>
          <w:sz w:val="20"/>
          <w:szCs w:val="20"/>
        </w:rPr>
      </w:pPr>
      <w:r>
        <w:rPr>
          <w:rFonts w:ascii="Arial" w:hAnsi="Arial" w:cs="Arial"/>
          <w:b/>
          <w:i/>
          <w:sz w:val="20"/>
          <w:szCs w:val="20"/>
        </w:rPr>
        <w:br w:type="page"/>
      </w:r>
    </w:p>
    <w:p w:rsidR="00DB73EF" w:rsidRPr="0022594E" w:rsidRDefault="00451D49" w:rsidP="00DB73EF">
      <w:pPr>
        <w:rPr>
          <w:rFonts w:ascii="Arial" w:hAnsi="Arial" w:cs="Arial"/>
          <w:b/>
          <w:i/>
          <w:sz w:val="20"/>
          <w:szCs w:val="20"/>
        </w:rPr>
      </w:pPr>
      <w:r w:rsidRPr="00C02B4D">
        <w:rPr>
          <w:rFonts w:ascii="Arial" w:hAnsi="Arial" w:cs="Arial"/>
          <w:b/>
          <w:i/>
          <w:sz w:val="20"/>
          <w:szCs w:val="20"/>
        </w:rPr>
        <w:lastRenderedPageBreak/>
        <w:t>Potential i</w:t>
      </w:r>
      <w:r w:rsidR="00DB73EF" w:rsidRPr="00C02B4D">
        <w:rPr>
          <w:rFonts w:ascii="Arial" w:hAnsi="Arial" w:cs="Arial"/>
          <w:b/>
          <w:i/>
          <w:sz w:val="20"/>
          <w:szCs w:val="20"/>
        </w:rPr>
        <w:t>mpact on consumers</w:t>
      </w:r>
      <w:r w:rsidR="002D741B">
        <w:rPr>
          <w:rFonts w:ascii="Arial" w:hAnsi="Arial" w:cs="Arial"/>
          <w:b/>
          <w:i/>
          <w:sz w:val="20"/>
          <w:szCs w:val="20"/>
        </w:rPr>
        <w:t xml:space="preserve"> </w:t>
      </w:r>
    </w:p>
    <w:p w:rsidR="001B435B" w:rsidRDefault="006933F2" w:rsidP="001911B6">
      <w:pPr>
        <w:rPr>
          <w:rFonts w:ascii="Arial" w:hAnsi="Arial" w:cs="Arial"/>
          <w:sz w:val="20"/>
          <w:szCs w:val="20"/>
        </w:rPr>
      </w:pPr>
      <w:r>
        <w:rPr>
          <w:rFonts w:ascii="Arial" w:hAnsi="Arial" w:cs="Arial"/>
          <w:sz w:val="20"/>
          <w:szCs w:val="20"/>
        </w:rPr>
        <w:t>The potential impact on consumers from implementing guidelines is expected to be positive from an onus being placed on medical practitioners to better inform consumers about the nature and risks associated with these procedures</w:t>
      </w:r>
      <w:r w:rsidR="002D741B">
        <w:rPr>
          <w:rFonts w:ascii="Arial" w:hAnsi="Arial" w:cs="Arial"/>
          <w:sz w:val="20"/>
          <w:szCs w:val="20"/>
        </w:rPr>
        <w:t xml:space="preserve"> and </w:t>
      </w:r>
      <w:r>
        <w:rPr>
          <w:rFonts w:ascii="Arial" w:hAnsi="Arial" w:cs="Arial"/>
          <w:sz w:val="20"/>
          <w:szCs w:val="20"/>
        </w:rPr>
        <w:t>from consumers having ready access to adequate and unbiased information by being able to access guidelines so they can form their own views</w:t>
      </w:r>
      <w:r w:rsidR="002D741B">
        <w:rPr>
          <w:rFonts w:ascii="Arial" w:hAnsi="Arial" w:cs="Arial"/>
          <w:sz w:val="20"/>
          <w:szCs w:val="20"/>
        </w:rPr>
        <w:t>.</w:t>
      </w:r>
      <w:r w:rsidR="00D96DF7">
        <w:rPr>
          <w:rStyle w:val="FootnoteReference"/>
          <w:rFonts w:ascii="Arial" w:hAnsi="Arial" w:cs="Arial"/>
          <w:sz w:val="20"/>
          <w:szCs w:val="20"/>
        </w:rPr>
        <w:footnoteReference w:id="100"/>
      </w:r>
      <w:r w:rsidR="002D741B">
        <w:rPr>
          <w:rFonts w:ascii="Arial" w:hAnsi="Arial" w:cs="Arial"/>
          <w:sz w:val="20"/>
          <w:szCs w:val="20"/>
        </w:rPr>
        <w:t xml:space="preserve"> The impact is also expected to be positive from </w:t>
      </w:r>
      <w:r>
        <w:rPr>
          <w:rFonts w:ascii="Arial" w:hAnsi="Arial" w:cs="Arial"/>
          <w:sz w:val="20"/>
          <w:szCs w:val="20"/>
        </w:rPr>
        <w:t>having greater confidence that there is consist</w:t>
      </w:r>
      <w:r w:rsidR="002D741B">
        <w:rPr>
          <w:rFonts w:ascii="Arial" w:hAnsi="Arial" w:cs="Arial"/>
          <w:sz w:val="20"/>
          <w:szCs w:val="20"/>
        </w:rPr>
        <w:t xml:space="preserve">ency across Australia in the elements </w:t>
      </w:r>
      <w:r>
        <w:rPr>
          <w:rFonts w:ascii="Arial" w:hAnsi="Arial" w:cs="Arial"/>
          <w:sz w:val="20"/>
          <w:szCs w:val="20"/>
        </w:rPr>
        <w:t>(including for informed consent) that medical practitioner</w:t>
      </w:r>
      <w:r w:rsidR="002D741B">
        <w:rPr>
          <w:rFonts w:ascii="Arial" w:hAnsi="Arial" w:cs="Arial"/>
          <w:sz w:val="20"/>
          <w:szCs w:val="20"/>
        </w:rPr>
        <w:t>s</w:t>
      </w:r>
      <w:r>
        <w:rPr>
          <w:rFonts w:ascii="Arial" w:hAnsi="Arial" w:cs="Arial"/>
          <w:sz w:val="20"/>
          <w:szCs w:val="20"/>
        </w:rPr>
        <w:t xml:space="preserve"> are expected to follow </w:t>
      </w:r>
      <w:r w:rsidR="002D741B">
        <w:rPr>
          <w:rFonts w:ascii="Arial" w:hAnsi="Arial" w:cs="Arial"/>
          <w:sz w:val="20"/>
          <w:szCs w:val="20"/>
        </w:rPr>
        <w:t xml:space="preserve">and </w:t>
      </w:r>
      <w:r w:rsidR="001B435B">
        <w:rPr>
          <w:rFonts w:ascii="Arial" w:hAnsi="Arial" w:cs="Arial"/>
          <w:sz w:val="20"/>
          <w:szCs w:val="20"/>
        </w:rPr>
        <w:t xml:space="preserve">that these </w:t>
      </w:r>
      <w:r>
        <w:rPr>
          <w:rFonts w:ascii="Arial" w:hAnsi="Arial" w:cs="Arial"/>
          <w:sz w:val="20"/>
          <w:szCs w:val="20"/>
        </w:rPr>
        <w:t xml:space="preserve">are clear and based on good medical practice so that avoidable poor outcomes are minimised.  </w:t>
      </w:r>
    </w:p>
    <w:p w:rsidR="006933F2" w:rsidRDefault="006933F2" w:rsidP="001911B6">
      <w:pPr>
        <w:rPr>
          <w:rFonts w:ascii="Arial" w:hAnsi="Arial" w:cs="Arial"/>
          <w:sz w:val="20"/>
          <w:szCs w:val="20"/>
        </w:rPr>
      </w:pPr>
      <w:r>
        <w:rPr>
          <w:rFonts w:ascii="Arial" w:hAnsi="Arial" w:cs="Arial"/>
          <w:sz w:val="20"/>
          <w:szCs w:val="20"/>
        </w:rPr>
        <w:t>Further, under this option</w:t>
      </w:r>
      <w:r w:rsidR="001B435B">
        <w:rPr>
          <w:rFonts w:ascii="Arial" w:hAnsi="Arial" w:cs="Arial"/>
          <w:sz w:val="20"/>
          <w:szCs w:val="20"/>
        </w:rPr>
        <w:t xml:space="preserve"> there would be explicit guidance about cooling off periods and referral for independent evaluation.</w:t>
      </w:r>
    </w:p>
    <w:p w:rsidR="00F45144" w:rsidRPr="0022594E" w:rsidRDefault="006933F2" w:rsidP="001911B6">
      <w:pPr>
        <w:rPr>
          <w:rFonts w:ascii="Arial" w:hAnsi="Arial" w:cs="Arial"/>
          <w:sz w:val="20"/>
          <w:szCs w:val="20"/>
        </w:rPr>
      </w:pPr>
      <w:r>
        <w:rPr>
          <w:rFonts w:ascii="Arial" w:hAnsi="Arial" w:cs="Arial"/>
          <w:sz w:val="20"/>
          <w:szCs w:val="20"/>
        </w:rPr>
        <w:t>T</w:t>
      </w:r>
      <w:r w:rsidR="001233AC" w:rsidRPr="0022594E">
        <w:rPr>
          <w:rFonts w:ascii="Arial" w:hAnsi="Arial" w:cs="Arial"/>
          <w:sz w:val="20"/>
          <w:szCs w:val="20"/>
        </w:rPr>
        <w:t xml:space="preserve">he Board appreciates that </w:t>
      </w:r>
      <w:r w:rsidR="00F37CCD">
        <w:rPr>
          <w:rFonts w:ascii="Arial" w:hAnsi="Arial" w:cs="Arial"/>
          <w:sz w:val="20"/>
          <w:szCs w:val="20"/>
        </w:rPr>
        <w:t>people</w:t>
      </w:r>
      <w:r w:rsidR="00F37CCD" w:rsidRPr="0022594E">
        <w:rPr>
          <w:rFonts w:ascii="Arial" w:hAnsi="Arial" w:cs="Arial"/>
          <w:sz w:val="20"/>
          <w:szCs w:val="20"/>
        </w:rPr>
        <w:t xml:space="preserve"> </w:t>
      </w:r>
      <w:r w:rsidR="001233AC" w:rsidRPr="0022594E">
        <w:rPr>
          <w:rFonts w:ascii="Arial" w:hAnsi="Arial" w:cs="Arial"/>
          <w:sz w:val="20"/>
          <w:szCs w:val="20"/>
        </w:rPr>
        <w:t xml:space="preserve">have the right to choose </w:t>
      </w:r>
      <w:r w:rsidR="00166570" w:rsidRPr="0022594E">
        <w:rPr>
          <w:rFonts w:ascii="Arial" w:hAnsi="Arial" w:cs="Arial"/>
          <w:sz w:val="20"/>
          <w:szCs w:val="20"/>
        </w:rPr>
        <w:t xml:space="preserve">whether </w:t>
      </w:r>
      <w:r w:rsidR="001233AC" w:rsidRPr="0022594E">
        <w:rPr>
          <w:rFonts w:ascii="Arial" w:hAnsi="Arial" w:cs="Arial"/>
          <w:sz w:val="20"/>
          <w:szCs w:val="20"/>
        </w:rPr>
        <w:t xml:space="preserve">to have cosmetic procedures. In </w:t>
      </w:r>
      <w:r w:rsidR="00B31288">
        <w:rPr>
          <w:rFonts w:ascii="Arial" w:hAnsi="Arial" w:cs="Arial"/>
          <w:sz w:val="20"/>
          <w:szCs w:val="20"/>
        </w:rPr>
        <w:t>considering</w:t>
      </w:r>
      <w:r w:rsidR="001233AC" w:rsidRPr="0022594E">
        <w:rPr>
          <w:rFonts w:ascii="Arial" w:hAnsi="Arial" w:cs="Arial"/>
          <w:sz w:val="20"/>
          <w:szCs w:val="20"/>
        </w:rPr>
        <w:t xml:space="preserve"> </w:t>
      </w:r>
      <w:r w:rsidR="008B276C">
        <w:rPr>
          <w:rFonts w:ascii="Arial" w:hAnsi="Arial" w:cs="Arial"/>
          <w:sz w:val="20"/>
          <w:szCs w:val="20"/>
        </w:rPr>
        <w:t xml:space="preserve">developing these </w:t>
      </w:r>
      <w:r w:rsidR="00626AC9" w:rsidRPr="0022594E">
        <w:rPr>
          <w:rFonts w:ascii="Arial" w:hAnsi="Arial" w:cs="Arial"/>
          <w:sz w:val="20"/>
          <w:szCs w:val="20"/>
        </w:rPr>
        <w:t>g</w:t>
      </w:r>
      <w:r w:rsidR="001233AC" w:rsidRPr="0022594E">
        <w:rPr>
          <w:rFonts w:ascii="Arial" w:hAnsi="Arial" w:cs="Arial"/>
          <w:sz w:val="20"/>
          <w:szCs w:val="20"/>
        </w:rPr>
        <w:t xml:space="preserve">uidelines, the Board does not </w:t>
      </w:r>
      <w:r w:rsidR="008B276C">
        <w:rPr>
          <w:rFonts w:ascii="Arial" w:hAnsi="Arial" w:cs="Arial"/>
          <w:sz w:val="20"/>
          <w:szCs w:val="20"/>
        </w:rPr>
        <w:t xml:space="preserve">expect that there </w:t>
      </w:r>
      <w:r w:rsidR="008B4D39">
        <w:rPr>
          <w:rFonts w:ascii="Arial" w:hAnsi="Arial" w:cs="Arial"/>
          <w:sz w:val="20"/>
          <w:szCs w:val="20"/>
        </w:rPr>
        <w:t>would</w:t>
      </w:r>
      <w:r w:rsidR="008B276C">
        <w:rPr>
          <w:rFonts w:ascii="Arial" w:hAnsi="Arial" w:cs="Arial"/>
          <w:sz w:val="20"/>
          <w:szCs w:val="20"/>
        </w:rPr>
        <w:t xml:space="preserve"> be any reduction </w:t>
      </w:r>
      <w:r w:rsidR="001B435B">
        <w:rPr>
          <w:rFonts w:ascii="Arial" w:hAnsi="Arial" w:cs="Arial"/>
          <w:sz w:val="20"/>
          <w:szCs w:val="20"/>
        </w:rPr>
        <w:t xml:space="preserve">in </w:t>
      </w:r>
      <w:r w:rsidR="001B435B" w:rsidRPr="0022594E">
        <w:rPr>
          <w:rFonts w:ascii="Arial" w:hAnsi="Arial" w:cs="Arial"/>
          <w:sz w:val="20"/>
          <w:szCs w:val="20"/>
        </w:rPr>
        <w:t>access</w:t>
      </w:r>
      <w:r w:rsidR="005B29CB" w:rsidRPr="0022594E">
        <w:rPr>
          <w:rFonts w:ascii="Arial" w:hAnsi="Arial" w:cs="Arial"/>
          <w:sz w:val="20"/>
          <w:szCs w:val="20"/>
        </w:rPr>
        <w:t xml:space="preserve"> </w:t>
      </w:r>
      <w:r w:rsidR="008B276C">
        <w:rPr>
          <w:rFonts w:ascii="Arial" w:hAnsi="Arial" w:cs="Arial"/>
          <w:sz w:val="20"/>
          <w:szCs w:val="20"/>
        </w:rPr>
        <w:t xml:space="preserve">to these procedures </w:t>
      </w:r>
      <w:r w:rsidR="005B29CB" w:rsidRPr="0022594E">
        <w:rPr>
          <w:rFonts w:ascii="Arial" w:hAnsi="Arial" w:cs="Arial"/>
          <w:sz w:val="20"/>
          <w:szCs w:val="20"/>
        </w:rPr>
        <w:t xml:space="preserve">or </w:t>
      </w:r>
      <w:r w:rsidR="008B276C">
        <w:rPr>
          <w:rFonts w:ascii="Arial" w:hAnsi="Arial" w:cs="Arial"/>
          <w:sz w:val="20"/>
          <w:szCs w:val="20"/>
        </w:rPr>
        <w:t xml:space="preserve">that consumer choice </w:t>
      </w:r>
      <w:r w:rsidR="008B4D39">
        <w:rPr>
          <w:rFonts w:ascii="Arial" w:hAnsi="Arial" w:cs="Arial"/>
          <w:sz w:val="20"/>
          <w:szCs w:val="20"/>
        </w:rPr>
        <w:t>would</w:t>
      </w:r>
      <w:r w:rsidR="008B276C">
        <w:rPr>
          <w:rFonts w:ascii="Arial" w:hAnsi="Arial" w:cs="Arial"/>
          <w:sz w:val="20"/>
          <w:szCs w:val="20"/>
        </w:rPr>
        <w:t xml:space="preserve"> be </w:t>
      </w:r>
      <w:r w:rsidR="005B29CB" w:rsidRPr="0022594E">
        <w:rPr>
          <w:rFonts w:ascii="Arial" w:hAnsi="Arial" w:cs="Arial"/>
          <w:sz w:val="20"/>
          <w:szCs w:val="20"/>
        </w:rPr>
        <w:t>restrict</w:t>
      </w:r>
      <w:r w:rsidR="008B276C">
        <w:rPr>
          <w:rFonts w:ascii="Arial" w:hAnsi="Arial" w:cs="Arial"/>
          <w:sz w:val="20"/>
          <w:szCs w:val="20"/>
        </w:rPr>
        <w:t>ed in any way. R</w:t>
      </w:r>
      <w:r w:rsidR="001233AC" w:rsidRPr="0022594E">
        <w:rPr>
          <w:rFonts w:ascii="Arial" w:hAnsi="Arial" w:cs="Arial"/>
          <w:sz w:val="20"/>
          <w:szCs w:val="20"/>
        </w:rPr>
        <w:t>ather</w:t>
      </w:r>
      <w:r w:rsidR="00634CAF">
        <w:rPr>
          <w:rFonts w:ascii="Arial" w:hAnsi="Arial" w:cs="Arial"/>
          <w:sz w:val="20"/>
          <w:szCs w:val="20"/>
        </w:rPr>
        <w:t>,</w:t>
      </w:r>
      <w:r w:rsidR="008B276C">
        <w:rPr>
          <w:rFonts w:ascii="Arial" w:hAnsi="Arial" w:cs="Arial"/>
          <w:sz w:val="20"/>
          <w:szCs w:val="20"/>
        </w:rPr>
        <w:t xml:space="preserve"> the expected impact on consumers is that they may access more </w:t>
      </w:r>
      <w:r w:rsidR="007575CB" w:rsidRPr="0022594E">
        <w:rPr>
          <w:rFonts w:ascii="Arial" w:hAnsi="Arial" w:cs="Arial"/>
          <w:sz w:val="20"/>
          <w:szCs w:val="20"/>
        </w:rPr>
        <w:t>consistent and appropriate</w:t>
      </w:r>
      <w:r w:rsidR="001233AC" w:rsidRPr="0022594E">
        <w:rPr>
          <w:rFonts w:ascii="Arial" w:hAnsi="Arial" w:cs="Arial"/>
          <w:sz w:val="20"/>
          <w:szCs w:val="20"/>
        </w:rPr>
        <w:t xml:space="preserve"> standards of </w:t>
      </w:r>
      <w:r w:rsidR="008B276C">
        <w:rPr>
          <w:rFonts w:ascii="Arial" w:hAnsi="Arial" w:cs="Arial"/>
          <w:sz w:val="20"/>
          <w:szCs w:val="20"/>
        </w:rPr>
        <w:t>cosmetic medical and surgical</w:t>
      </w:r>
      <w:r w:rsidR="001233AC" w:rsidRPr="0022594E">
        <w:rPr>
          <w:rFonts w:ascii="Arial" w:hAnsi="Arial" w:cs="Arial"/>
          <w:sz w:val="20"/>
          <w:szCs w:val="20"/>
        </w:rPr>
        <w:t xml:space="preserve"> care</w:t>
      </w:r>
      <w:r w:rsidR="008B276C">
        <w:rPr>
          <w:rFonts w:ascii="Arial" w:hAnsi="Arial" w:cs="Arial"/>
          <w:sz w:val="20"/>
          <w:szCs w:val="20"/>
        </w:rPr>
        <w:t xml:space="preserve">, </w:t>
      </w:r>
      <w:r w:rsidR="001233AC" w:rsidRPr="0022594E">
        <w:rPr>
          <w:rFonts w:ascii="Arial" w:hAnsi="Arial" w:cs="Arial"/>
          <w:sz w:val="20"/>
          <w:szCs w:val="20"/>
        </w:rPr>
        <w:t>in the interest of public safety.</w:t>
      </w:r>
      <w:r w:rsidR="005B29CB" w:rsidRPr="0022594E">
        <w:rPr>
          <w:rFonts w:ascii="Arial" w:hAnsi="Arial" w:cs="Arial"/>
          <w:sz w:val="20"/>
          <w:szCs w:val="20"/>
        </w:rPr>
        <w:t xml:space="preserve"> </w:t>
      </w:r>
    </w:p>
    <w:p w:rsidR="00CF5469" w:rsidRPr="00CE059D" w:rsidRDefault="00CB1CD7" w:rsidP="00CE059D">
      <w:pPr>
        <w:rPr>
          <w:rFonts w:ascii="Arial" w:hAnsi="Arial" w:cs="Arial"/>
          <w:sz w:val="20"/>
          <w:szCs w:val="20"/>
        </w:rPr>
      </w:pPr>
      <w:r w:rsidRPr="00CE059D">
        <w:rPr>
          <w:rFonts w:ascii="Arial" w:hAnsi="Arial" w:cs="Arial"/>
          <w:sz w:val="20"/>
          <w:szCs w:val="20"/>
        </w:rPr>
        <w:t>There would be no impact on consumers</w:t>
      </w:r>
      <w:r w:rsidR="00CD4F17">
        <w:rPr>
          <w:rFonts w:ascii="Arial" w:hAnsi="Arial" w:cs="Arial"/>
          <w:sz w:val="20"/>
          <w:szCs w:val="20"/>
        </w:rPr>
        <w:t>’</w:t>
      </w:r>
      <w:r w:rsidRPr="00CE059D">
        <w:rPr>
          <w:rFonts w:ascii="Arial" w:hAnsi="Arial" w:cs="Arial"/>
          <w:sz w:val="20"/>
          <w:szCs w:val="20"/>
        </w:rPr>
        <w:t xml:space="preserve"> access to medically required reconstructive surgery</w:t>
      </w:r>
      <w:r w:rsidR="00CE059D" w:rsidRPr="0022594E">
        <w:rPr>
          <w:rFonts w:ascii="Arial" w:hAnsi="Arial" w:cs="Arial"/>
          <w:sz w:val="20"/>
          <w:szCs w:val="20"/>
        </w:rPr>
        <w:t>, for example, followi</w:t>
      </w:r>
      <w:r w:rsidR="00CD4F17">
        <w:rPr>
          <w:rFonts w:ascii="Arial" w:hAnsi="Arial" w:cs="Arial"/>
          <w:sz w:val="20"/>
          <w:szCs w:val="20"/>
        </w:rPr>
        <w:t xml:space="preserve">ng trauma or for a birth </w:t>
      </w:r>
      <w:r w:rsidR="00A36A4A">
        <w:rPr>
          <w:rFonts w:ascii="Arial" w:hAnsi="Arial" w:cs="Arial"/>
          <w:sz w:val="20"/>
          <w:szCs w:val="20"/>
        </w:rPr>
        <w:t xml:space="preserve">defect </w:t>
      </w:r>
      <w:r w:rsidR="00A36A4A" w:rsidRPr="0022594E">
        <w:rPr>
          <w:rFonts w:ascii="Arial" w:hAnsi="Arial" w:cs="Arial"/>
          <w:sz w:val="20"/>
          <w:szCs w:val="20"/>
        </w:rPr>
        <w:t>under</w:t>
      </w:r>
      <w:r w:rsidRPr="00CE059D">
        <w:rPr>
          <w:rFonts w:ascii="Arial" w:hAnsi="Arial" w:cs="Arial"/>
          <w:sz w:val="20"/>
          <w:szCs w:val="20"/>
        </w:rPr>
        <w:t xml:space="preserve"> this option. The proposed guidelines do not cover this area of medical practice – the principles of </w:t>
      </w:r>
      <w:r w:rsidRPr="00CE059D">
        <w:rPr>
          <w:rFonts w:ascii="Arial" w:hAnsi="Arial" w:cs="Arial"/>
          <w:i/>
          <w:sz w:val="20"/>
          <w:szCs w:val="20"/>
        </w:rPr>
        <w:t xml:space="preserve">Good </w:t>
      </w:r>
      <w:r w:rsidR="00774790">
        <w:rPr>
          <w:rFonts w:ascii="Arial" w:hAnsi="Arial" w:cs="Arial"/>
          <w:i/>
          <w:sz w:val="20"/>
          <w:szCs w:val="20"/>
        </w:rPr>
        <w:t>m</w:t>
      </w:r>
      <w:r w:rsidRPr="00CE059D">
        <w:rPr>
          <w:rFonts w:ascii="Arial" w:hAnsi="Arial" w:cs="Arial"/>
          <w:i/>
          <w:sz w:val="20"/>
          <w:szCs w:val="20"/>
        </w:rPr>
        <w:t xml:space="preserve">edical </w:t>
      </w:r>
      <w:r w:rsidR="00774790">
        <w:rPr>
          <w:rFonts w:ascii="Arial" w:hAnsi="Arial" w:cs="Arial"/>
          <w:i/>
          <w:sz w:val="20"/>
          <w:szCs w:val="20"/>
        </w:rPr>
        <w:t>p</w:t>
      </w:r>
      <w:r w:rsidRPr="00CE059D">
        <w:rPr>
          <w:rFonts w:ascii="Arial" w:hAnsi="Arial" w:cs="Arial"/>
          <w:i/>
          <w:sz w:val="20"/>
          <w:szCs w:val="20"/>
        </w:rPr>
        <w:t xml:space="preserve">ractice </w:t>
      </w:r>
      <w:r w:rsidRPr="00CE059D">
        <w:rPr>
          <w:rFonts w:ascii="Arial" w:hAnsi="Arial" w:cs="Arial"/>
          <w:sz w:val="20"/>
          <w:szCs w:val="20"/>
        </w:rPr>
        <w:t xml:space="preserve">continue to apply.  </w:t>
      </w:r>
    </w:p>
    <w:p w:rsidR="00CE059D" w:rsidRDefault="00B20595" w:rsidP="00DB73EF">
      <w:pPr>
        <w:pStyle w:val="Default"/>
        <w:spacing w:after="200"/>
        <w:rPr>
          <w:sz w:val="20"/>
        </w:rPr>
      </w:pPr>
      <w:r>
        <w:rPr>
          <w:sz w:val="20"/>
        </w:rPr>
        <w:t>Importantly, Board approved guidelines</w:t>
      </w:r>
      <w:r w:rsidR="00756D5C">
        <w:rPr>
          <w:sz w:val="20"/>
        </w:rPr>
        <w:t xml:space="preserve"> can </w:t>
      </w:r>
      <w:r w:rsidR="00B22D96" w:rsidRPr="00B22D96">
        <w:rPr>
          <w:sz w:val="20"/>
        </w:rPr>
        <w:t>be used by the Board when considering</w:t>
      </w:r>
      <w:r w:rsidR="00284299">
        <w:rPr>
          <w:sz w:val="20"/>
        </w:rPr>
        <w:t xml:space="preserve"> a notification (complaint) </w:t>
      </w:r>
      <w:r w:rsidR="00EF2905" w:rsidRPr="00CE059D">
        <w:rPr>
          <w:sz w:val="20"/>
          <w:szCs w:val="20"/>
        </w:rPr>
        <w:t>–</w:t>
      </w:r>
      <w:r w:rsidR="00284299">
        <w:rPr>
          <w:sz w:val="20"/>
        </w:rPr>
        <w:t xml:space="preserve"> currently </w:t>
      </w:r>
      <w:r w:rsidR="00B22D96" w:rsidRPr="00B22D96">
        <w:rPr>
          <w:sz w:val="20"/>
        </w:rPr>
        <w:t xml:space="preserve">the Board can only refer to its generic guidance about good medical practice. </w:t>
      </w:r>
      <w:r w:rsidR="00756D5C">
        <w:rPr>
          <w:sz w:val="20"/>
        </w:rPr>
        <w:t xml:space="preserve">The Board cannot </w:t>
      </w:r>
      <w:r w:rsidR="001879CA">
        <w:rPr>
          <w:sz w:val="20"/>
        </w:rPr>
        <w:t>rely on</w:t>
      </w:r>
      <w:r w:rsidR="00756D5C">
        <w:rPr>
          <w:sz w:val="20"/>
        </w:rPr>
        <w:t xml:space="preserve"> guidelines </w:t>
      </w:r>
      <w:r w:rsidR="00CD4F17">
        <w:rPr>
          <w:sz w:val="20"/>
        </w:rPr>
        <w:t xml:space="preserve">issued by other bodies, such as </w:t>
      </w:r>
      <w:r w:rsidR="00756D5C">
        <w:rPr>
          <w:sz w:val="20"/>
        </w:rPr>
        <w:t>professional associations or colleges</w:t>
      </w:r>
      <w:r w:rsidR="00CD4F17">
        <w:rPr>
          <w:sz w:val="20"/>
        </w:rPr>
        <w:t>,</w:t>
      </w:r>
      <w:r w:rsidR="00756D5C">
        <w:rPr>
          <w:sz w:val="20"/>
        </w:rPr>
        <w:t xml:space="preserve"> in disciplinary matters. </w:t>
      </w:r>
    </w:p>
    <w:p w:rsidR="00035CF6" w:rsidRPr="0022594E" w:rsidRDefault="00DB73EF" w:rsidP="00DB73EF">
      <w:pPr>
        <w:pStyle w:val="Default"/>
        <w:spacing w:after="200"/>
        <w:rPr>
          <w:b/>
          <w:i/>
          <w:color w:val="auto"/>
          <w:sz w:val="20"/>
          <w:szCs w:val="20"/>
        </w:rPr>
      </w:pPr>
      <w:r w:rsidRPr="0022594E">
        <w:rPr>
          <w:b/>
          <w:i/>
          <w:color w:val="auto"/>
          <w:sz w:val="20"/>
          <w:szCs w:val="20"/>
        </w:rPr>
        <w:t xml:space="preserve">Potential costs </w:t>
      </w:r>
      <w:r w:rsidR="00451D49">
        <w:rPr>
          <w:b/>
          <w:i/>
          <w:color w:val="auto"/>
          <w:sz w:val="20"/>
          <w:szCs w:val="20"/>
        </w:rPr>
        <w:t>for</w:t>
      </w:r>
      <w:r w:rsidRPr="0022594E">
        <w:rPr>
          <w:b/>
          <w:i/>
          <w:color w:val="auto"/>
          <w:sz w:val="20"/>
          <w:szCs w:val="20"/>
        </w:rPr>
        <w:t xml:space="preserve"> consumers and </w:t>
      </w:r>
      <w:r w:rsidR="00996115">
        <w:rPr>
          <w:b/>
          <w:i/>
          <w:color w:val="auto"/>
          <w:sz w:val="20"/>
          <w:szCs w:val="20"/>
        </w:rPr>
        <w:t>medical practitioner</w:t>
      </w:r>
      <w:r w:rsidR="00CA1F8D">
        <w:rPr>
          <w:b/>
          <w:i/>
          <w:color w:val="auto"/>
          <w:sz w:val="20"/>
          <w:szCs w:val="20"/>
        </w:rPr>
        <w:t>s</w:t>
      </w:r>
    </w:p>
    <w:p w:rsidR="00D64FED" w:rsidRDefault="00B20595" w:rsidP="001911B6">
      <w:pPr>
        <w:pStyle w:val="Default"/>
        <w:spacing w:after="200"/>
        <w:rPr>
          <w:sz w:val="20"/>
          <w:szCs w:val="20"/>
        </w:rPr>
      </w:pPr>
      <w:r w:rsidRPr="0022594E">
        <w:rPr>
          <w:sz w:val="20"/>
          <w:szCs w:val="20"/>
        </w:rPr>
        <w:t xml:space="preserve">The Board </w:t>
      </w:r>
      <w:r>
        <w:rPr>
          <w:sz w:val="20"/>
          <w:szCs w:val="20"/>
        </w:rPr>
        <w:t xml:space="preserve">has </w:t>
      </w:r>
      <w:r w:rsidRPr="0022594E">
        <w:rPr>
          <w:sz w:val="20"/>
          <w:szCs w:val="20"/>
        </w:rPr>
        <w:t xml:space="preserve">considered possible costs of guidelines to members of the public, </w:t>
      </w:r>
      <w:r>
        <w:rPr>
          <w:sz w:val="20"/>
          <w:szCs w:val="20"/>
        </w:rPr>
        <w:t xml:space="preserve">registered medical practitioners </w:t>
      </w:r>
      <w:r w:rsidRPr="0022594E">
        <w:rPr>
          <w:sz w:val="20"/>
          <w:szCs w:val="20"/>
        </w:rPr>
        <w:t xml:space="preserve">and governments. </w:t>
      </w:r>
      <w:r w:rsidR="00D64FED">
        <w:rPr>
          <w:sz w:val="20"/>
          <w:szCs w:val="20"/>
        </w:rPr>
        <w:t xml:space="preserve">There may be some, largely </w:t>
      </w:r>
      <w:r w:rsidR="00CB1CD7" w:rsidRPr="00B5127D">
        <w:rPr>
          <w:sz w:val="20"/>
          <w:szCs w:val="20"/>
        </w:rPr>
        <w:t>administrative,</w:t>
      </w:r>
      <w:r w:rsidR="00D64FED" w:rsidRPr="00B5127D">
        <w:rPr>
          <w:sz w:val="20"/>
          <w:szCs w:val="20"/>
        </w:rPr>
        <w:t xml:space="preserve"> costs passed on to consumers if the guidelines </w:t>
      </w:r>
      <w:r w:rsidR="00EF2905">
        <w:rPr>
          <w:sz w:val="20"/>
          <w:szCs w:val="20"/>
        </w:rPr>
        <w:t xml:space="preserve">were implemented. </w:t>
      </w:r>
      <w:r w:rsidR="00284299">
        <w:rPr>
          <w:sz w:val="20"/>
          <w:szCs w:val="20"/>
        </w:rPr>
        <w:t xml:space="preserve">However, </w:t>
      </w:r>
      <w:r w:rsidR="00D64FED" w:rsidRPr="00B5127D">
        <w:rPr>
          <w:sz w:val="20"/>
          <w:szCs w:val="20"/>
        </w:rPr>
        <w:t>when the net potential</w:t>
      </w:r>
      <w:r w:rsidR="00D64FED">
        <w:rPr>
          <w:sz w:val="20"/>
          <w:szCs w:val="20"/>
        </w:rPr>
        <w:t xml:space="preserve"> cost is placed </w:t>
      </w:r>
      <w:r>
        <w:rPr>
          <w:sz w:val="20"/>
          <w:szCs w:val="20"/>
        </w:rPr>
        <w:t>with</w:t>
      </w:r>
      <w:r w:rsidR="00D64FED">
        <w:rPr>
          <w:sz w:val="20"/>
          <w:szCs w:val="20"/>
        </w:rPr>
        <w:t xml:space="preserve">in the context of the </w:t>
      </w:r>
      <w:r>
        <w:rPr>
          <w:sz w:val="20"/>
          <w:szCs w:val="20"/>
        </w:rPr>
        <w:t xml:space="preserve">overall </w:t>
      </w:r>
      <w:r w:rsidR="00D64FED">
        <w:rPr>
          <w:sz w:val="20"/>
          <w:szCs w:val="20"/>
        </w:rPr>
        <w:t>cost</w:t>
      </w:r>
      <w:r>
        <w:rPr>
          <w:sz w:val="20"/>
          <w:szCs w:val="20"/>
        </w:rPr>
        <w:t>s</w:t>
      </w:r>
      <w:r w:rsidR="00D64FED">
        <w:rPr>
          <w:sz w:val="20"/>
          <w:szCs w:val="20"/>
        </w:rPr>
        <w:t xml:space="preserve"> of cosmetic medical and surgical procedures</w:t>
      </w:r>
      <w:r>
        <w:rPr>
          <w:sz w:val="20"/>
          <w:szCs w:val="20"/>
        </w:rPr>
        <w:t>,</w:t>
      </w:r>
      <w:r w:rsidR="00D64FED">
        <w:rPr>
          <w:sz w:val="20"/>
          <w:szCs w:val="20"/>
        </w:rPr>
        <w:t xml:space="preserve"> it is </w:t>
      </w:r>
      <w:r>
        <w:rPr>
          <w:sz w:val="20"/>
          <w:szCs w:val="20"/>
        </w:rPr>
        <w:t>negligible</w:t>
      </w:r>
      <w:r w:rsidR="009A2FBC">
        <w:rPr>
          <w:sz w:val="20"/>
          <w:szCs w:val="20"/>
        </w:rPr>
        <w:t>, and the potential benefits through harm minimisation is also likely to outweigh any material costs</w:t>
      </w:r>
      <w:r w:rsidR="00B5127D">
        <w:rPr>
          <w:sz w:val="20"/>
          <w:szCs w:val="20"/>
        </w:rPr>
        <w:t>.</w:t>
      </w:r>
    </w:p>
    <w:p w:rsidR="009A2FBC" w:rsidRPr="0022594E" w:rsidRDefault="009A2FBC" w:rsidP="009A2FBC">
      <w:pPr>
        <w:pStyle w:val="Default"/>
        <w:spacing w:after="200"/>
        <w:rPr>
          <w:sz w:val="20"/>
          <w:szCs w:val="20"/>
        </w:rPr>
      </w:pPr>
      <w:r>
        <w:rPr>
          <w:sz w:val="20"/>
          <w:szCs w:val="20"/>
        </w:rPr>
        <w:t xml:space="preserve">The costs associated with proposed guidelines would only impact a small sector of business and the community, i.e. medical practitioners who provide cosmetic medical and surgical procedures and consumers who elect to have these procedures.  </w:t>
      </w:r>
      <w:r w:rsidRPr="006A0479">
        <w:rPr>
          <w:sz w:val="20"/>
          <w:szCs w:val="20"/>
        </w:rPr>
        <w:t xml:space="preserve"> </w:t>
      </w:r>
    </w:p>
    <w:p w:rsidR="00587E32" w:rsidRPr="0022594E" w:rsidRDefault="000A3BB3" w:rsidP="001911B6">
      <w:pPr>
        <w:pStyle w:val="Default"/>
        <w:spacing w:after="200"/>
        <w:rPr>
          <w:sz w:val="20"/>
          <w:szCs w:val="20"/>
        </w:rPr>
      </w:pPr>
      <w:r>
        <w:rPr>
          <w:sz w:val="20"/>
          <w:szCs w:val="20"/>
        </w:rPr>
        <w:t xml:space="preserve">There </w:t>
      </w:r>
      <w:r w:rsidR="007B6BB5">
        <w:rPr>
          <w:sz w:val="20"/>
          <w:szCs w:val="20"/>
        </w:rPr>
        <w:t>may</w:t>
      </w:r>
      <w:r>
        <w:rPr>
          <w:sz w:val="20"/>
          <w:szCs w:val="20"/>
        </w:rPr>
        <w:t xml:space="preserve"> be costs associated if a</w:t>
      </w:r>
      <w:r w:rsidR="009E7698" w:rsidRPr="0022594E">
        <w:rPr>
          <w:sz w:val="20"/>
          <w:szCs w:val="20"/>
        </w:rPr>
        <w:t xml:space="preserve"> </w:t>
      </w:r>
      <w:r w:rsidR="00CA1F8D">
        <w:rPr>
          <w:sz w:val="20"/>
          <w:szCs w:val="20"/>
        </w:rPr>
        <w:t>consumer</w:t>
      </w:r>
      <w:r w:rsidR="009E7698" w:rsidRPr="0022594E">
        <w:rPr>
          <w:sz w:val="20"/>
          <w:szCs w:val="20"/>
        </w:rPr>
        <w:t xml:space="preserve"> </w:t>
      </w:r>
      <w:r w:rsidR="004B0A50">
        <w:rPr>
          <w:sz w:val="20"/>
          <w:szCs w:val="20"/>
        </w:rPr>
        <w:t>was</w:t>
      </w:r>
      <w:r w:rsidR="005D4239">
        <w:rPr>
          <w:sz w:val="20"/>
          <w:szCs w:val="20"/>
        </w:rPr>
        <w:t>, as preferred under this option,</w:t>
      </w:r>
      <w:r w:rsidR="004B0A50">
        <w:rPr>
          <w:sz w:val="20"/>
          <w:szCs w:val="20"/>
        </w:rPr>
        <w:t xml:space="preserve"> to </w:t>
      </w:r>
      <w:r w:rsidR="002E4269" w:rsidRPr="0022594E">
        <w:rPr>
          <w:sz w:val="20"/>
          <w:szCs w:val="20"/>
        </w:rPr>
        <w:t xml:space="preserve">have </w:t>
      </w:r>
      <w:r w:rsidR="009E7698" w:rsidRPr="0022594E">
        <w:rPr>
          <w:sz w:val="20"/>
          <w:szCs w:val="20"/>
        </w:rPr>
        <w:t>a consultation with the medical practitioner who will perform the procedure prior to scheduling the procedure. A medical practitioner in private practice set</w:t>
      </w:r>
      <w:r w:rsidR="00917CC3" w:rsidRPr="0022594E">
        <w:rPr>
          <w:sz w:val="20"/>
          <w:szCs w:val="20"/>
        </w:rPr>
        <w:t>s</w:t>
      </w:r>
      <w:r w:rsidR="009E7698" w:rsidRPr="0022594E">
        <w:rPr>
          <w:sz w:val="20"/>
          <w:szCs w:val="20"/>
        </w:rPr>
        <w:t xml:space="preserve"> their own consulta</w:t>
      </w:r>
      <w:r w:rsidR="00917CC3" w:rsidRPr="0022594E">
        <w:rPr>
          <w:sz w:val="20"/>
          <w:szCs w:val="20"/>
        </w:rPr>
        <w:t xml:space="preserve">tion </w:t>
      </w:r>
      <w:r w:rsidR="009E7698" w:rsidRPr="0022594E">
        <w:rPr>
          <w:sz w:val="20"/>
          <w:szCs w:val="20"/>
        </w:rPr>
        <w:t>fees</w:t>
      </w:r>
      <w:r w:rsidR="00917CC3" w:rsidRPr="0022594E">
        <w:rPr>
          <w:sz w:val="20"/>
          <w:szCs w:val="20"/>
        </w:rPr>
        <w:t xml:space="preserve">. </w:t>
      </w:r>
      <w:r w:rsidR="00A10827" w:rsidRPr="0022594E">
        <w:rPr>
          <w:sz w:val="20"/>
          <w:szCs w:val="20"/>
        </w:rPr>
        <w:t>Many clinics publish their fees</w:t>
      </w:r>
      <w:r w:rsidR="00E93C2E" w:rsidRPr="0022594E">
        <w:rPr>
          <w:sz w:val="20"/>
          <w:szCs w:val="20"/>
        </w:rPr>
        <w:t xml:space="preserve"> - </w:t>
      </w:r>
      <w:r w:rsidR="00A10827" w:rsidRPr="0022594E">
        <w:rPr>
          <w:sz w:val="20"/>
          <w:szCs w:val="20"/>
        </w:rPr>
        <w:t>i</w:t>
      </w:r>
      <w:r w:rsidR="008B401E" w:rsidRPr="0022594E">
        <w:rPr>
          <w:sz w:val="20"/>
          <w:szCs w:val="20"/>
        </w:rPr>
        <w:t xml:space="preserve">nitial consultation fees for a consultation with the </w:t>
      </w:r>
      <w:r w:rsidR="00C85365" w:rsidRPr="0022594E">
        <w:rPr>
          <w:sz w:val="20"/>
          <w:szCs w:val="20"/>
        </w:rPr>
        <w:t xml:space="preserve">medical practitioner </w:t>
      </w:r>
      <w:r w:rsidR="008B401E" w:rsidRPr="0022594E">
        <w:rPr>
          <w:sz w:val="20"/>
          <w:szCs w:val="20"/>
        </w:rPr>
        <w:t xml:space="preserve">(not a practice nurse or patient advisor) range from </w:t>
      </w:r>
      <w:r w:rsidR="00963601" w:rsidRPr="0022594E">
        <w:rPr>
          <w:sz w:val="20"/>
          <w:szCs w:val="20"/>
        </w:rPr>
        <w:t>no charge</w:t>
      </w:r>
      <w:r w:rsidR="008B401E" w:rsidRPr="0022594E">
        <w:rPr>
          <w:sz w:val="20"/>
          <w:szCs w:val="20"/>
        </w:rPr>
        <w:t xml:space="preserve"> to $</w:t>
      </w:r>
      <w:r w:rsidR="00133BA7" w:rsidRPr="0022594E">
        <w:rPr>
          <w:sz w:val="20"/>
          <w:szCs w:val="20"/>
        </w:rPr>
        <w:t>300</w:t>
      </w:r>
      <w:r w:rsidR="00D974C2" w:rsidRPr="0022594E">
        <w:rPr>
          <w:sz w:val="20"/>
          <w:szCs w:val="20"/>
        </w:rPr>
        <w:t xml:space="preserve"> or </w:t>
      </w:r>
      <w:r w:rsidR="002A5840">
        <w:rPr>
          <w:sz w:val="20"/>
          <w:szCs w:val="20"/>
        </w:rPr>
        <w:t xml:space="preserve">occasionally </w:t>
      </w:r>
      <w:r w:rsidR="00D974C2" w:rsidRPr="0022594E">
        <w:rPr>
          <w:sz w:val="20"/>
          <w:szCs w:val="20"/>
        </w:rPr>
        <w:t>more</w:t>
      </w:r>
      <w:r w:rsidR="008B401E" w:rsidRPr="0022594E">
        <w:rPr>
          <w:sz w:val="20"/>
          <w:szCs w:val="20"/>
        </w:rPr>
        <w:t xml:space="preserve">. </w:t>
      </w:r>
    </w:p>
    <w:p w:rsidR="005D4239" w:rsidRDefault="000A3BB3" w:rsidP="001911B6">
      <w:pPr>
        <w:pStyle w:val="Default"/>
        <w:spacing w:after="200"/>
        <w:rPr>
          <w:sz w:val="20"/>
          <w:szCs w:val="20"/>
        </w:rPr>
      </w:pPr>
      <w:r w:rsidRPr="00AB770E">
        <w:rPr>
          <w:sz w:val="20"/>
          <w:szCs w:val="20"/>
        </w:rPr>
        <w:t>There may be costs associated</w:t>
      </w:r>
      <w:r w:rsidR="005D4239" w:rsidRPr="00AB770E">
        <w:rPr>
          <w:sz w:val="20"/>
          <w:szCs w:val="20"/>
        </w:rPr>
        <w:t xml:space="preserve"> with implementing procedures to ensure a </w:t>
      </w:r>
      <w:r w:rsidRPr="00AB770E">
        <w:rPr>
          <w:sz w:val="20"/>
          <w:szCs w:val="20"/>
        </w:rPr>
        <w:t xml:space="preserve"> </w:t>
      </w:r>
      <w:r w:rsidR="00FD5555" w:rsidRPr="00AB770E">
        <w:rPr>
          <w:sz w:val="20"/>
          <w:szCs w:val="20"/>
        </w:rPr>
        <w:t xml:space="preserve">minimum </w:t>
      </w:r>
      <w:r w:rsidR="009F2DD2" w:rsidRPr="00AB770E">
        <w:rPr>
          <w:sz w:val="20"/>
          <w:szCs w:val="20"/>
        </w:rPr>
        <w:t>cooling off period</w:t>
      </w:r>
      <w:r w:rsidRPr="00AB770E">
        <w:rPr>
          <w:sz w:val="20"/>
          <w:szCs w:val="20"/>
        </w:rPr>
        <w:t xml:space="preserve"> </w:t>
      </w:r>
      <w:r w:rsidR="009F2DD2" w:rsidRPr="00AB770E">
        <w:rPr>
          <w:sz w:val="20"/>
          <w:szCs w:val="20"/>
        </w:rPr>
        <w:t xml:space="preserve">between the </w:t>
      </w:r>
      <w:r w:rsidR="00CA1F8D" w:rsidRPr="00AB770E">
        <w:rPr>
          <w:sz w:val="20"/>
          <w:szCs w:val="20"/>
        </w:rPr>
        <w:t>consumer</w:t>
      </w:r>
      <w:r w:rsidR="009F2DD2" w:rsidRPr="00AB770E">
        <w:rPr>
          <w:sz w:val="20"/>
          <w:szCs w:val="20"/>
        </w:rPr>
        <w:t xml:space="preserve"> giving informed consent and </w:t>
      </w:r>
      <w:r w:rsidR="002A5840" w:rsidRPr="00AB770E">
        <w:rPr>
          <w:sz w:val="20"/>
          <w:szCs w:val="20"/>
        </w:rPr>
        <w:t>a major</w:t>
      </w:r>
      <w:r w:rsidR="004B0A50" w:rsidRPr="00AB770E">
        <w:rPr>
          <w:sz w:val="20"/>
          <w:szCs w:val="20"/>
        </w:rPr>
        <w:t xml:space="preserve"> cosmetic</w:t>
      </w:r>
      <w:r w:rsidR="002A5840" w:rsidRPr="00AB770E">
        <w:rPr>
          <w:sz w:val="20"/>
          <w:szCs w:val="20"/>
        </w:rPr>
        <w:t xml:space="preserve"> </w:t>
      </w:r>
      <w:r w:rsidR="004B0A50" w:rsidRPr="00AB770E">
        <w:rPr>
          <w:sz w:val="20"/>
          <w:szCs w:val="20"/>
        </w:rPr>
        <w:t xml:space="preserve">surgical </w:t>
      </w:r>
      <w:r w:rsidR="009F2DD2" w:rsidRPr="00AB770E">
        <w:rPr>
          <w:sz w:val="20"/>
          <w:szCs w:val="20"/>
        </w:rPr>
        <w:t>procedure</w:t>
      </w:r>
      <w:r w:rsidR="004B0A50" w:rsidRPr="00AB770E">
        <w:rPr>
          <w:sz w:val="20"/>
          <w:szCs w:val="20"/>
        </w:rPr>
        <w:t xml:space="preserve"> were to be introduced</w:t>
      </w:r>
      <w:r w:rsidR="004245E8" w:rsidRPr="00AB770E">
        <w:rPr>
          <w:sz w:val="20"/>
          <w:szCs w:val="20"/>
        </w:rPr>
        <w:t>.</w:t>
      </w:r>
      <w:r w:rsidR="007D21F1" w:rsidRPr="00AB770E">
        <w:rPr>
          <w:sz w:val="20"/>
          <w:szCs w:val="20"/>
        </w:rPr>
        <w:t xml:space="preserve"> </w:t>
      </w:r>
      <w:r w:rsidRPr="00AB770E">
        <w:rPr>
          <w:sz w:val="20"/>
          <w:szCs w:val="20"/>
        </w:rPr>
        <w:t>If i</w:t>
      </w:r>
      <w:r w:rsidR="009F2DD2" w:rsidRPr="00AB770E">
        <w:rPr>
          <w:sz w:val="20"/>
          <w:szCs w:val="20"/>
        </w:rPr>
        <w:t>nformed consent</w:t>
      </w:r>
      <w:r w:rsidR="001879CA">
        <w:rPr>
          <w:sz w:val="20"/>
          <w:szCs w:val="20"/>
        </w:rPr>
        <w:t>,</w:t>
      </w:r>
      <w:r w:rsidR="009F2DD2" w:rsidRPr="00AB770E">
        <w:rPr>
          <w:sz w:val="20"/>
          <w:szCs w:val="20"/>
        </w:rPr>
        <w:t xml:space="preserve"> </w:t>
      </w:r>
      <w:r w:rsidR="005D4239" w:rsidRPr="00AB770E">
        <w:rPr>
          <w:sz w:val="20"/>
          <w:szCs w:val="20"/>
        </w:rPr>
        <w:t>as outlined in the guidelines under this option</w:t>
      </w:r>
      <w:r w:rsidR="001879CA">
        <w:rPr>
          <w:sz w:val="20"/>
          <w:szCs w:val="20"/>
        </w:rPr>
        <w:t>,</w:t>
      </w:r>
      <w:r w:rsidR="005D4239" w:rsidRPr="00AB770E">
        <w:rPr>
          <w:sz w:val="20"/>
          <w:szCs w:val="20"/>
        </w:rPr>
        <w:t xml:space="preserve"> </w:t>
      </w:r>
      <w:r w:rsidRPr="00AB770E">
        <w:rPr>
          <w:sz w:val="20"/>
          <w:szCs w:val="20"/>
        </w:rPr>
        <w:t>was</w:t>
      </w:r>
      <w:r w:rsidR="00126DB9" w:rsidRPr="00AB770E">
        <w:rPr>
          <w:sz w:val="20"/>
          <w:szCs w:val="20"/>
        </w:rPr>
        <w:t xml:space="preserve"> to</w:t>
      </w:r>
      <w:r w:rsidR="009F2DD2" w:rsidRPr="00AB770E">
        <w:rPr>
          <w:sz w:val="20"/>
          <w:szCs w:val="20"/>
        </w:rPr>
        <w:t xml:space="preserve"> be obtained by the medical practitioner who will perform the procedure</w:t>
      </w:r>
      <w:r w:rsidR="004245E8" w:rsidRPr="00AB770E">
        <w:rPr>
          <w:sz w:val="20"/>
          <w:szCs w:val="20"/>
        </w:rPr>
        <w:t xml:space="preserve"> before the day of the procedure</w:t>
      </w:r>
      <w:r w:rsidRPr="00AB770E">
        <w:rPr>
          <w:sz w:val="20"/>
          <w:szCs w:val="20"/>
        </w:rPr>
        <w:t>, s</w:t>
      </w:r>
      <w:r w:rsidR="00963601" w:rsidRPr="00AB770E">
        <w:rPr>
          <w:sz w:val="20"/>
          <w:szCs w:val="20"/>
        </w:rPr>
        <w:t>ome</w:t>
      </w:r>
      <w:r w:rsidR="00972ED2" w:rsidRPr="00AB770E">
        <w:rPr>
          <w:sz w:val="20"/>
          <w:szCs w:val="20"/>
        </w:rPr>
        <w:t xml:space="preserve"> </w:t>
      </w:r>
      <w:r w:rsidR="00CA1F8D" w:rsidRPr="00AB770E">
        <w:rPr>
          <w:sz w:val="20"/>
          <w:szCs w:val="20"/>
        </w:rPr>
        <w:t>consumers</w:t>
      </w:r>
      <w:r w:rsidR="00963601" w:rsidRPr="00AB770E">
        <w:rPr>
          <w:sz w:val="20"/>
          <w:szCs w:val="20"/>
        </w:rPr>
        <w:t xml:space="preserve"> may </w:t>
      </w:r>
      <w:r w:rsidRPr="00AB770E">
        <w:rPr>
          <w:sz w:val="20"/>
          <w:szCs w:val="20"/>
        </w:rPr>
        <w:t>need</w:t>
      </w:r>
      <w:r w:rsidR="00963601" w:rsidRPr="00AB770E">
        <w:rPr>
          <w:sz w:val="20"/>
          <w:szCs w:val="20"/>
        </w:rPr>
        <w:t xml:space="preserve"> </w:t>
      </w:r>
      <w:r w:rsidR="00972ED2" w:rsidRPr="00AB770E">
        <w:rPr>
          <w:sz w:val="20"/>
          <w:szCs w:val="20"/>
        </w:rPr>
        <w:t>a second</w:t>
      </w:r>
      <w:r w:rsidR="00A10827" w:rsidRPr="00AB770E">
        <w:rPr>
          <w:sz w:val="20"/>
          <w:szCs w:val="20"/>
        </w:rPr>
        <w:t xml:space="preserve"> </w:t>
      </w:r>
      <w:r w:rsidR="005205D1" w:rsidRPr="00AB770E">
        <w:rPr>
          <w:sz w:val="20"/>
          <w:szCs w:val="20"/>
        </w:rPr>
        <w:t>consultation</w:t>
      </w:r>
      <w:r w:rsidR="00972ED2" w:rsidRPr="00AB770E">
        <w:rPr>
          <w:sz w:val="20"/>
          <w:szCs w:val="20"/>
        </w:rPr>
        <w:t xml:space="preserve"> with the </w:t>
      </w:r>
      <w:r w:rsidR="00360863" w:rsidRPr="00AB770E">
        <w:rPr>
          <w:sz w:val="20"/>
          <w:szCs w:val="20"/>
        </w:rPr>
        <w:t xml:space="preserve">medical practitioner </w:t>
      </w:r>
      <w:r w:rsidR="00972ED2" w:rsidRPr="00AB770E">
        <w:rPr>
          <w:sz w:val="20"/>
          <w:szCs w:val="20"/>
        </w:rPr>
        <w:t xml:space="preserve">before </w:t>
      </w:r>
      <w:r w:rsidR="005205D1" w:rsidRPr="00AB770E">
        <w:rPr>
          <w:sz w:val="20"/>
          <w:szCs w:val="20"/>
        </w:rPr>
        <w:t xml:space="preserve">the </w:t>
      </w:r>
      <w:r w:rsidR="00972ED2" w:rsidRPr="00AB770E">
        <w:rPr>
          <w:sz w:val="20"/>
          <w:szCs w:val="20"/>
        </w:rPr>
        <w:t xml:space="preserve">day of the </w:t>
      </w:r>
      <w:r w:rsidR="005205D1" w:rsidRPr="00AB770E">
        <w:rPr>
          <w:sz w:val="20"/>
          <w:szCs w:val="20"/>
        </w:rPr>
        <w:t>procedure</w:t>
      </w:r>
      <w:r w:rsidR="00A10827" w:rsidRPr="00AB770E">
        <w:rPr>
          <w:sz w:val="20"/>
          <w:szCs w:val="20"/>
        </w:rPr>
        <w:t xml:space="preserve"> (depending when consent is given)</w:t>
      </w:r>
      <w:r w:rsidR="005205D1" w:rsidRPr="00AB770E">
        <w:rPr>
          <w:sz w:val="20"/>
          <w:szCs w:val="20"/>
        </w:rPr>
        <w:t xml:space="preserve">. </w:t>
      </w:r>
      <w:r w:rsidR="00E93C2E" w:rsidRPr="00AB770E">
        <w:rPr>
          <w:sz w:val="20"/>
          <w:szCs w:val="20"/>
        </w:rPr>
        <w:t>F</w:t>
      </w:r>
      <w:r w:rsidR="00A10827" w:rsidRPr="00AB770E">
        <w:rPr>
          <w:sz w:val="20"/>
          <w:szCs w:val="20"/>
        </w:rPr>
        <w:t xml:space="preserve">ee structures </w:t>
      </w:r>
      <w:r w:rsidR="005205D1" w:rsidRPr="00AB770E">
        <w:rPr>
          <w:sz w:val="20"/>
          <w:szCs w:val="20"/>
        </w:rPr>
        <w:t xml:space="preserve">vary </w:t>
      </w:r>
      <w:r w:rsidR="00A10827" w:rsidRPr="00AB770E">
        <w:rPr>
          <w:sz w:val="20"/>
          <w:szCs w:val="20"/>
        </w:rPr>
        <w:t>and it would be up to individual practitioners how much they charge</w:t>
      </w:r>
      <w:r w:rsidR="00E93C2E" w:rsidRPr="0022594E">
        <w:rPr>
          <w:sz w:val="20"/>
          <w:szCs w:val="20"/>
        </w:rPr>
        <w:t xml:space="preserve"> compared with current fees</w:t>
      </w:r>
      <w:r w:rsidR="00A10827" w:rsidRPr="0022594E">
        <w:rPr>
          <w:sz w:val="20"/>
          <w:szCs w:val="20"/>
        </w:rPr>
        <w:t xml:space="preserve">. </w:t>
      </w:r>
    </w:p>
    <w:p w:rsidR="006B4359" w:rsidRPr="0022594E" w:rsidRDefault="006B4359" w:rsidP="001911B6">
      <w:pPr>
        <w:pStyle w:val="Default"/>
        <w:spacing w:after="200"/>
        <w:rPr>
          <w:sz w:val="20"/>
          <w:szCs w:val="20"/>
        </w:rPr>
      </w:pPr>
      <w:r w:rsidRPr="0022594E">
        <w:rPr>
          <w:sz w:val="20"/>
          <w:szCs w:val="20"/>
        </w:rPr>
        <w:t xml:space="preserve">The Board acknowledges that there </w:t>
      </w:r>
      <w:r w:rsidR="0034384C">
        <w:rPr>
          <w:sz w:val="20"/>
          <w:szCs w:val="20"/>
        </w:rPr>
        <w:t>would</w:t>
      </w:r>
      <w:r w:rsidRPr="0022594E">
        <w:rPr>
          <w:sz w:val="20"/>
          <w:szCs w:val="20"/>
        </w:rPr>
        <w:t xml:space="preserve"> be </w:t>
      </w:r>
      <w:r w:rsidR="000A3BB3">
        <w:rPr>
          <w:sz w:val="20"/>
          <w:szCs w:val="20"/>
        </w:rPr>
        <w:t>further</w:t>
      </w:r>
      <w:r w:rsidR="004245E8" w:rsidRPr="0022594E">
        <w:rPr>
          <w:sz w:val="20"/>
          <w:szCs w:val="20"/>
        </w:rPr>
        <w:t xml:space="preserve"> impact and a cost (for </w:t>
      </w:r>
      <w:r w:rsidRPr="0022594E">
        <w:rPr>
          <w:sz w:val="20"/>
          <w:szCs w:val="20"/>
        </w:rPr>
        <w:t xml:space="preserve">travel and time) for </w:t>
      </w:r>
      <w:r w:rsidR="00CA1F8D">
        <w:rPr>
          <w:sz w:val="20"/>
          <w:szCs w:val="20"/>
        </w:rPr>
        <w:t>consumers</w:t>
      </w:r>
      <w:r w:rsidRPr="0022594E">
        <w:rPr>
          <w:sz w:val="20"/>
          <w:szCs w:val="20"/>
        </w:rPr>
        <w:t xml:space="preserve"> in rural and regional areas who may need to travel to metropolitan areas to access these types of procedures. </w:t>
      </w:r>
      <w:r w:rsidR="005D4239">
        <w:rPr>
          <w:sz w:val="20"/>
          <w:szCs w:val="20"/>
        </w:rPr>
        <w:t xml:space="preserve"> </w:t>
      </w:r>
    </w:p>
    <w:p w:rsidR="000B208F" w:rsidRPr="0022594E" w:rsidRDefault="000B208F" w:rsidP="001911B6">
      <w:pPr>
        <w:pStyle w:val="Default"/>
        <w:spacing w:after="200"/>
        <w:rPr>
          <w:sz w:val="20"/>
          <w:szCs w:val="20"/>
        </w:rPr>
      </w:pPr>
      <w:r w:rsidRPr="0022594E">
        <w:rPr>
          <w:sz w:val="20"/>
          <w:szCs w:val="20"/>
        </w:rPr>
        <w:lastRenderedPageBreak/>
        <w:t>It should be noted that any additional cost for consultation</w:t>
      </w:r>
      <w:r w:rsidR="004245E8" w:rsidRPr="0022594E">
        <w:rPr>
          <w:sz w:val="20"/>
          <w:szCs w:val="20"/>
        </w:rPr>
        <w:t>s</w:t>
      </w:r>
      <w:r w:rsidRPr="0022594E">
        <w:rPr>
          <w:sz w:val="20"/>
          <w:szCs w:val="20"/>
        </w:rPr>
        <w:t xml:space="preserve"> is low compared with the overall cost of cosmetic procedures. Prices vary, but </w:t>
      </w:r>
      <w:r w:rsidR="00B64BA7" w:rsidRPr="0022594E">
        <w:rPr>
          <w:sz w:val="20"/>
          <w:szCs w:val="20"/>
        </w:rPr>
        <w:t>many</w:t>
      </w:r>
      <w:r w:rsidRPr="0022594E">
        <w:rPr>
          <w:sz w:val="20"/>
          <w:szCs w:val="20"/>
        </w:rPr>
        <w:t xml:space="preserve"> cosmetic surgical procedures are more than $2</w:t>
      </w:r>
      <w:r w:rsidR="007575CB" w:rsidRPr="0022594E">
        <w:rPr>
          <w:sz w:val="20"/>
          <w:szCs w:val="20"/>
        </w:rPr>
        <w:t>,</w:t>
      </w:r>
      <w:r w:rsidRPr="0022594E">
        <w:rPr>
          <w:sz w:val="20"/>
          <w:szCs w:val="20"/>
        </w:rPr>
        <w:t xml:space="preserve">000 and </w:t>
      </w:r>
      <w:r w:rsidR="000A2185" w:rsidRPr="0022594E">
        <w:rPr>
          <w:sz w:val="20"/>
          <w:szCs w:val="20"/>
        </w:rPr>
        <w:t>several types of surgeries are</w:t>
      </w:r>
      <w:r w:rsidRPr="0022594E">
        <w:rPr>
          <w:sz w:val="20"/>
          <w:szCs w:val="20"/>
        </w:rPr>
        <w:t xml:space="preserve"> over $10,000 for </w:t>
      </w:r>
      <w:r w:rsidR="008C7F32" w:rsidRPr="0022594E">
        <w:rPr>
          <w:sz w:val="20"/>
          <w:szCs w:val="20"/>
        </w:rPr>
        <w:t>a single</w:t>
      </w:r>
      <w:r w:rsidRPr="0022594E">
        <w:rPr>
          <w:sz w:val="20"/>
          <w:szCs w:val="20"/>
        </w:rPr>
        <w:t xml:space="preserve"> procedure. </w:t>
      </w:r>
      <w:r w:rsidR="00350F1D">
        <w:rPr>
          <w:sz w:val="20"/>
          <w:szCs w:val="20"/>
        </w:rPr>
        <w:t>Based on th</w:t>
      </w:r>
      <w:r w:rsidR="00205834">
        <w:rPr>
          <w:sz w:val="20"/>
          <w:szCs w:val="20"/>
        </w:rPr>
        <w:t xml:space="preserve">e </w:t>
      </w:r>
      <w:r w:rsidR="00350F1D">
        <w:rPr>
          <w:sz w:val="20"/>
          <w:szCs w:val="20"/>
        </w:rPr>
        <w:t xml:space="preserve">fees quoted, </w:t>
      </w:r>
      <w:r w:rsidR="00D25AAA">
        <w:rPr>
          <w:sz w:val="20"/>
          <w:szCs w:val="20"/>
        </w:rPr>
        <w:t xml:space="preserve">an </w:t>
      </w:r>
      <w:r w:rsidR="00205834">
        <w:rPr>
          <w:sz w:val="20"/>
          <w:szCs w:val="20"/>
        </w:rPr>
        <w:t xml:space="preserve">initial consultation for a consumer having major cosmetic surgery is less than </w:t>
      </w:r>
      <w:r w:rsidR="00D25AAA">
        <w:rPr>
          <w:sz w:val="20"/>
          <w:szCs w:val="20"/>
        </w:rPr>
        <w:t xml:space="preserve">a </w:t>
      </w:r>
      <w:r w:rsidR="00205834">
        <w:rPr>
          <w:sz w:val="20"/>
          <w:szCs w:val="20"/>
        </w:rPr>
        <w:t xml:space="preserve">three per cent </w:t>
      </w:r>
      <w:r w:rsidR="005D4239">
        <w:rPr>
          <w:sz w:val="20"/>
          <w:szCs w:val="20"/>
        </w:rPr>
        <w:t xml:space="preserve">(3%) </w:t>
      </w:r>
      <w:r w:rsidR="00D25AAA">
        <w:rPr>
          <w:sz w:val="20"/>
          <w:szCs w:val="20"/>
        </w:rPr>
        <w:t xml:space="preserve">increase in </w:t>
      </w:r>
      <w:r w:rsidR="00205834">
        <w:rPr>
          <w:sz w:val="20"/>
          <w:szCs w:val="20"/>
        </w:rPr>
        <w:t>the total cost</w:t>
      </w:r>
      <w:r w:rsidR="00AB4AC8">
        <w:rPr>
          <w:sz w:val="20"/>
          <w:szCs w:val="20"/>
        </w:rPr>
        <w:t xml:space="preserve"> incurred</w:t>
      </w:r>
      <w:r w:rsidR="00205834">
        <w:rPr>
          <w:sz w:val="20"/>
          <w:szCs w:val="20"/>
        </w:rPr>
        <w:t>.</w:t>
      </w:r>
      <w:r w:rsidR="007B6BB5">
        <w:rPr>
          <w:sz w:val="20"/>
          <w:szCs w:val="20"/>
        </w:rPr>
        <w:t xml:space="preserve"> Whether a fee is charged or is absorbed into the total cost of the procedure is at the discretion of </w:t>
      </w:r>
      <w:r w:rsidR="00CA1F8D">
        <w:rPr>
          <w:sz w:val="20"/>
          <w:szCs w:val="20"/>
        </w:rPr>
        <w:t>the practitioner</w:t>
      </w:r>
      <w:r w:rsidR="007B6BB5">
        <w:rPr>
          <w:sz w:val="20"/>
          <w:szCs w:val="20"/>
        </w:rPr>
        <w:t xml:space="preserve">. </w:t>
      </w:r>
    </w:p>
    <w:p w:rsidR="007B673E" w:rsidRPr="0022594E" w:rsidRDefault="000A3BB3" w:rsidP="004F3C2B">
      <w:pPr>
        <w:pStyle w:val="Default"/>
        <w:rPr>
          <w:sz w:val="20"/>
          <w:szCs w:val="20"/>
        </w:rPr>
      </w:pPr>
      <w:r>
        <w:rPr>
          <w:sz w:val="20"/>
          <w:szCs w:val="20"/>
        </w:rPr>
        <w:t>There would be costs associated</w:t>
      </w:r>
      <w:r w:rsidR="005D4239">
        <w:rPr>
          <w:sz w:val="20"/>
          <w:szCs w:val="20"/>
        </w:rPr>
        <w:t xml:space="preserve"> with </w:t>
      </w:r>
      <w:r w:rsidR="00EF2905">
        <w:rPr>
          <w:sz w:val="20"/>
          <w:szCs w:val="20"/>
        </w:rPr>
        <w:t xml:space="preserve">the </w:t>
      </w:r>
      <w:r w:rsidR="005D4239">
        <w:rPr>
          <w:sz w:val="20"/>
          <w:szCs w:val="20"/>
        </w:rPr>
        <w:t>guidelines under this option</w:t>
      </w:r>
      <w:r>
        <w:rPr>
          <w:sz w:val="20"/>
          <w:szCs w:val="20"/>
        </w:rPr>
        <w:t xml:space="preserve">, if </w:t>
      </w:r>
      <w:r w:rsidR="004B0A50">
        <w:rPr>
          <w:sz w:val="20"/>
          <w:szCs w:val="20"/>
        </w:rPr>
        <w:t xml:space="preserve">patients </w:t>
      </w:r>
      <w:r w:rsidR="004B0A50" w:rsidRPr="00AB770E">
        <w:rPr>
          <w:sz w:val="20"/>
          <w:szCs w:val="20"/>
        </w:rPr>
        <w:t>were</w:t>
      </w:r>
      <w:r w:rsidR="00FA2C02" w:rsidRPr="0022594E">
        <w:rPr>
          <w:sz w:val="20"/>
          <w:szCs w:val="20"/>
        </w:rPr>
        <w:t xml:space="preserve"> referred to an independent psychologist or psychiatrist for evaluation if there are indications that the patient has significant underlying psychological problems which may make them an unsuitable candidate for the procedure. </w:t>
      </w:r>
      <w:r w:rsidR="007B673E" w:rsidRPr="0022594E">
        <w:rPr>
          <w:sz w:val="20"/>
          <w:szCs w:val="20"/>
        </w:rPr>
        <w:t xml:space="preserve">The aim of this step </w:t>
      </w:r>
      <w:r>
        <w:rPr>
          <w:sz w:val="20"/>
          <w:szCs w:val="20"/>
        </w:rPr>
        <w:t>would be</w:t>
      </w:r>
      <w:r w:rsidR="007B673E" w:rsidRPr="0022594E">
        <w:rPr>
          <w:sz w:val="20"/>
          <w:szCs w:val="20"/>
        </w:rPr>
        <w:t xml:space="preserve"> to help ensure that the consumer has thoroughly considered the procedure, their motivation for having the procedure and whether their desired outcome is realistic. </w:t>
      </w:r>
      <w:r w:rsidR="00166570" w:rsidRPr="0022594E">
        <w:rPr>
          <w:sz w:val="20"/>
          <w:szCs w:val="20"/>
        </w:rPr>
        <w:t xml:space="preserve">It also </w:t>
      </w:r>
      <w:r w:rsidR="00821FC9">
        <w:rPr>
          <w:sz w:val="20"/>
          <w:szCs w:val="20"/>
        </w:rPr>
        <w:t xml:space="preserve">serves a </w:t>
      </w:r>
      <w:r w:rsidR="00166570" w:rsidRPr="0022594E">
        <w:rPr>
          <w:sz w:val="20"/>
          <w:szCs w:val="20"/>
        </w:rPr>
        <w:t>protect</w:t>
      </w:r>
      <w:r w:rsidR="00821FC9">
        <w:rPr>
          <w:sz w:val="20"/>
          <w:szCs w:val="20"/>
        </w:rPr>
        <w:t xml:space="preserve">ive function as </w:t>
      </w:r>
      <w:r w:rsidR="00166570" w:rsidRPr="0022594E">
        <w:rPr>
          <w:sz w:val="20"/>
          <w:szCs w:val="20"/>
        </w:rPr>
        <w:t xml:space="preserve">the medical practitioner has the opportunity to decline to operate if the procedure is not in the patient’s best interests. </w:t>
      </w:r>
    </w:p>
    <w:p w:rsidR="007B673E" w:rsidRPr="0022594E" w:rsidRDefault="007B673E" w:rsidP="004F3C2B">
      <w:pPr>
        <w:pStyle w:val="Default"/>
        <w:rPr>
          <w:sz w:val="20"/>
          <w:szCs w:val="20"/>
        </w:rPr>
      </w:pPr>
    </w:p>
    <w:p w:rsidR="008B401E" w:rsidRPr="0022594E" w:rsidRDefault="00974973" w:rsidP="004F3C2B">
      <w:pPr>
        <w:pStyle w:val="Default"/>
        <w:rPr>
          <w:sz w:val="20"/>
          <w:szCs w:val="20"/>
        </w:rPr>
      </w:pPr>
      <w:r w:rsidRPr="0022594E">
        <w:rPr>
          <w:sz w:val="20"/>
          <w:szCs w:val="20"/>
        </w:rPr>
        <w:t xml:space="preserve">The </w:t>
      </w:r>
      <w:r w:rsidR="00CA1F8D">
        <w:rPr>
          <w:sz w:val="20"/>
          <w:szCs w:val="20"/>
        </w:rPr>
        <w:t>consumer</w:t>
      </w:r>
      <w:r w:rsidRPr="0022594E">
        <w:rPr>
          <w:sz w:val="20"/>
          <w:szCs w:val="20"/>
        </w:rPr>
        <w:t xml:space="preserve"> would be responsible for fees associated with the independent evaluation. </w:t>
      </w:r>
      <w:r w:rsidR="000A7FD1" w:rsidRPr="0022594E">
        <w:rPr>
          <w:sz w:val="20"/>
          <w:szCs w:val="20"/>
        </w:rPr>
        <w:t xml:space="preserve">Psychologists and psychiatrists in private practice set their own fees. </w:t>
      </w:r>
      <w:r w:rsidR="006B2BDC" w:rsidRPr="0022594E">
        <w:rPr>
          <w:sz w:val="20"/>
          <w:szCs w:val="20"/>
        </w:rPr>
        <w:t xml:space="preserve">The medical practitioner can refer directly to the psychologist or psychiatrist (the patient does not need to go to their general practitioner for a referral). </w:t>
      </w:r>
      <w:r w:rsidRPr="0022594E">
        <w:rPr>
          <w:sz w:val="20"/>
          <w:szCs w:val="20"/>
        </w:rPr>
        <w:t xml:space="preserve">The Australian Psychological Society </w:t>
      </w:r>
      <w:r w:rsidR="00B90696" w:rsidRPr="0022594E">
        <w:rPr>
          <w:sz w:val="20"/>
          <w:szCs w:val="20"/>
        </w:rPr>
        <w:t>publishes</w:t>
      </w:r>
      <w:r w:rsidRPr="0022594E">
        <w:rPr>
          <w:sz w:val="20"/>
          <w:szCs w:val="20"/>
        </w:rPr>
        <w:t xml:space="preserve"> a Schedule of Recommended Fees</w:t>
      </w:r>
      <w:r w:rsidR="000A7FD1" w:rsidRPr="0022594E">
        <w:rPr>
          <w:sz w:val="20"/>
          <w:szCs w:val="20"/>
        </w:rPr>
        <w:t xml:space="preserve"> - f</w:t>
      </w:r>
      <w:r w:rsidRPr="0022594E">
        <w:rPr>
          <w:sz w:val="20"/>
          <w:szCs w:val="20"/>
        </w:rPr>
        <w:t xml:space="preserve">ees for a clinical psychological assessment range from $125 </w:t>
      </w:r>
      <w:r w:rsidR="00B90696" w:rsidRPr="0022594E">
        <w:rPr>
          <w:sz w:val="20"/>
          <w:szCs w:val="20"/>
        </w:rPr>
        <w:t>to</w:t>
      </w:r>
      <w:r w:rsidRPr="0022594E">
        <w:rPr>
          <w:sz w:val="20"/>
          <w:szCs w:val="20"/>
        </w:rPr>
        <w:t xml:space="preserve"> $429 (cost proportional to length of appointment).</w:t>
      </w:r>
      <w:r w:rsidR="000A7FD1" w:rsidRPr="0022594E">
        <w:rPr>
          <w:rStyle w:val="FootnoteReference"/>
          <w:sz w:val="20"/>
          <w:szCs w:val="20"/>
        </w:rPr>
        <w:footnoteReference w:id="101"/>
      </w:r>
      <w:r w:rsidRPr="0022594E">
        <w:rPr>
          <w:sz w:val="20"/>
          <w:szCs w:val="20"/>
        </w:rPr>
        <w:t xml:space="preserve"> </w:t>
      </w:r>
      <w:r w:rsidR="00133BA7" w:rsidRPr="0022594E">
        <w:rPr>
          <w:sz w:val="20"/>
          <w:szCs w:val="20"/>
        </w:rPr>
        <w:t xml:space="preserve">Patients may be able to claim a rebate through private health insurance. </w:t>
      </w:r>
      <w:r w:rsidR="006B2BDC" w:rsidRPr="0022594E">
        <w:rPr>
          <w:sz w:val="20"/>
          <w:szCs w:val="20"/>
        </w:rPr>
        <w:t>The cost of a c</w:t>
      </w:r>
      <w:r w:rsidR="00133BA7" w:rsidRPr="0022594E">
        <w:rPr>
          <w:sz w:val="20"/>
          <w:szCs w:val="20"/>
        </w:rPr>
        <w:t xml:space="preserve">onsultation </w:t>
      </w:r>
      <w:r w:rsidR="006B2BDC" w:rsidRPr="0022594E">
        <w:rPr>
          <w:sz w:val="20"/>
          <w:szCs w:val="20"/>
        </w:rPr>
        <w:t>with a psychiatrist</w:t>
      </w:r>
      <w:r w:rsidR="00FD5555" w:rsidRPr="0022594E">
        <w:rPr>
          <w:sz w:val="20"/>
          <w:szCs w:val="20"/>
        </w:rPr>
        <w:t xml:space="preserve"> varies</w:t>
      </w:r>
      <w:r w:rsidR="000A7FD1" w:rsidRPr="0022594E">
        <w:rPr>
          <w:sz w:val="20"/>
          <w:szCs w:val="20"/>
        </w:rPr>
        <w:t>;</w:t>
      </w:r>
      <w:r w:rsidR="00FD5555" w:rsidRPr="0022594E">
        <w:rPr>
          <w:sz w:val="20"/>
          <w:szCs w:val="20"/>
        </w:rPr>
        <w:t xml:space="preserve"> </w:t>
      </w:r>
      <w:r w:rsidR="00587E32" w:rsidRPr="0022594E">
        <w:rPr>
          <w:sz w:val="20"/>
          <w:szCs w:val="20"/>
        </w:rPr>
        <w:t xml:space="preserve">as an indicative cost, </w:t>
      </w:r>
      <w:r w:rsidR="00FD5555" w:rsidRPr="0022594E">
        <w:rPr>
          <w:sz w:val="20"/>
          <w:szCs w:val="20"/>
        </w:rPr>
        <w:t xml:space="preserve">Medicare’s scheduled fee for an initial consultation of at least </w:t>
      </w:r>
      <w:r w:rsidR="00EC209B" w:rsidRPr="0022594E">
        <w:rPr>
          <w:sz w:val="20"/>
          <w:szCs w:val="20"/>
        </w:rPr>
        <w:br/>
      </w:r>
      <w:r w:rsidR="00FD5555" w:rsidRPr="0022594E">
        <w:rPr>
          <w:sz w:val="20"/>
          <w:szCs w:val="20"/>
        </w:rPr>
        <w:t>45 minutes is $260.30.</w:t>
      </w:r>
      <w:r w:rsidR="000A7FD1" w:rsidRPr="0022594E">
        <w:rPr>
          <w:rStyle w:val="FootnoteReference"/>
          <w:sz w:val="20"/>
          <w:szCs w:val="20"/>
        </w:rPr>
        <w:footnoteReference w:id="102"/>
      </w:r>
      <w:r w:rsidR="00FD5555" w:rsidRPr="0022594E">
        <w:rPr>
          <w:sz w:val="20"/>
          <w:szCs w:val="20"/>
        </w:rPr>
        <w:t xml:space="preserve"> </w:t>
      </w:r>
      <w:r w:rsidR="000A7FD1" w:rsidRPr="0022594E">
        <w:rPr>
          <w:sz w:val="20"/>
          <w:szCs w:val="20"/>
        </w:rPr>
        <w:t xml:space="preserve">A Medicare rebate may </w:t>
      </w:r>
      <w:r w:rsidR="00B74B7B" w:rsidRPr="0022594E">
        <w:rPr>
          <w:sz w:val="20"/>
          <w:szCs w:val="20"/>
        </w:rPr>
        <w:t>apply</w:t>
      </w:r>
      <w:r w:rsidR="000A7FD1" w:rsidRPr="0022594E">
        <w:rPr>
          <w:sz w:val="20"/>
          <w:szCs w:val="20"/>
        </w:rPr>
        <w:t xml:space="preserve">. </w:t>
      </w:r>
    </w:p>
    <w:p w:rsidR="00F169E9" w:rsidRPr="0022594E" w:rsidRDefault="00F169E9" w:rsidP="004F3C2B">
      <w:pPr>
        <w:pStyle w:val="Default"/>
        <w:rPr>
          <w:sz w:val="20"/>
          <w:szCs w:val="20"/>
        </w:rPr>
      </w:pPr>
    </w:p>
    <w:p w:rsidR="00835839" w:rsidRDefault="00EA1044" w:rsidP="001911B6">
      <w:pPr>
        <w:pStyle w:val="Default"/>
        <w:spacing w:after="200"/>
        <w:rPr>
          <w:sz w:val="20"/>
          <w:szCs w:val="20"/>
        </w:rPr>
      </w:pPr>
      <w:r w:rsidRPr="0022594E">
        <w:rPr>
          <w:sz w:val="20"/>
          <w:szCs w:val="20"/>
        </w:rPr>
        <w:t>I</w:t>
      </w:r>
      <w:r w:rsidR="003A6A81" w:rsidRPr="0022594E">
        <w:rPr>
          <w:sz w:val="20"/>
          <w:szCs w:val="20"/>
        </w:rPr>
        <w:t xml:space="preserve">ntroduction of </w:t>
      </w:r>
      <w:r w:rsidR="00AD7D1D" w:rsidRPr="0022594E">
        <w:rPr>
          <w:sz w:val="20"/>
          <w:szCs w:val="20"/>
        </w:rPr>
        <w:t>g</w:t>
      </w:r>
      <w:r w:rsidR="00DB437A" w:rsidRPr="0022594E">
        <w:rPr>
          <w:sz w:val="20"/>
          <w:szCs w:val="20"/>
        </w:rPr>
        <w:t xml:space="preserve">uidelines </w:t>
      </w:r>
      <w:r w:rsidR="003A6A81" w:rsidRPr="0022594E">
        <w:rPr>
          <w:sz w:val="20"/>
          <w:szCs w:val="20"/>
        </w:rPr>
        <w:t xml:space="preserve">may result in </w:t>
      </w:r>
      <w:r w:rsidR="00AB1D73" w:rsidRPr="0022594E">
        <w:rPr>
          <w:sz w:val="20"/>
          <w:szCs w:val="20"/>
        </w:rPr>
        <w:t xml:space="preserve">some </w:t>
      </w:r>
      <w:r w:rsidR="003A6A81" w:rsidRPr="0022594E">
        <w:rPr>
          <w:sz w:val="20"/>
          <w:szCs w:val="20"/>
        </w:rPr>
        <w:t>medical practitioners who provide cosmetic medical and surgical procedures i</w:t>
      </w:r>
      <w:r w:rsidR="003A6A81" w:rsidRPr="002B32D3">
        <w:rPr>
          <w:sz w:val="20"/>
          <w:szCs w:val="20"/>
        </w:rPr>
        <w:t xml:space="preserve">ncurring </w:t>
      </w:r>
      <w:r w:rsidR="00AB770E" w:rsidRPr="002B32D3">
        <w:rPr>
          <w:sz w:val="20"/>
          <w:szCs w:val="20"/>
        </w:rPr>
        <w:t>costs</w:t>
      </w:r>
      <w:r w:rsidR="00AB770E">
        <w:rPr>
          <w:sz w:val="20"/>
          <w:szCs w:val="20"/>
        </w:rPr>
        <w:t xml:space="preserve">. </w:t>
      </w:r>
    </w:p>
    <w:p w:rsidR="00365162" w:rsidRPr="0022594E" w:rsidRDefault="005D4239" w:rsidP="001911B6">
      <w:pPr>
        <w:pStyle w:val="Default"/>
        <w:spacing w:after="200"/>
        <w:rPr>
          <w:sz w:val="20"/>
          <w:szCs w:val="20"/>
        </w:rPr>
      </w:pPr>
      <w:r w:rsidRPr="00AB770E">
        <w:rPr>
          <w:sz w:val="20"/>
          <w:szCs w:val="20"/>
        </w:rPr>
        <w:t>If the guidelines under this option were introduced, there would be some costs for medical practitioners whose practi</w:t>
      </w:r>
      <w:r w:rsidR="00332A04">
        <w:rPr>
          <w:sz w:val="20"/>
          <w:szCs w:val="20"/>
        </w:rPr>
        <w:t>c</w:t>
      </w:r>
      <w:r w:rsidRPr="00AB770E">
        <w:rPr>
          <w:sz w:val="20"/>
          <w:szCs w:val="20"/>
        </w:rPr>
        <w:t>e does not currently align with the guidance proposed – but this would largely involve reviewing current procedures, identifying the gaps, and ensuring that the new guidance and expectations of the Board are followed. It is also possible that s</w:t>
      </w:r>
      <w:r w:rsidR="00AB1D73" w:rsidRPr="00AB770E">
        <w:rPr>
          <w:sz w:val="20"/>
          <w:szCs w:val="20"/>
        </w:rPr>
        <w:t xml:space="preserve">ome </w:t>
      </w:r>
      <w:r w:rsidR="00360863" w:rsidRPr="00AB770E">
        <w:rPr>
          <w:sz w:val="20"/>
          <w:szCs w:val="20"/>
        </w:rPr>
        <w:t xml:space="preserve">medical </w:t>
      </w:r>
      <w:r w:rsidR="00AB1D73" w:rsidRPr="00AB770E">
        <w:rPr>
          <w:sz w:val="20"/>
          <w:szCs w:val="20"/>
        </w:rPr>
        <w:t>practitioners may need to modify their staffing structure</w:t>
      </w:r>
      <w:r w:rsidR="008C7F32" w:rsidRPr="00AB770E">
        <w:rPr>
          <w:sz w:val="20"/>
          <w:szCs w:val="20"/>
        </w:rPr>
        <w:t>. F</w:t>
      </w:r>
      <w:r w:rsidR="00AB1D73" w:rsidRPr="00AB770E">
        <w:rPr>
          <w:sz w:val="20"/>
          <w:szCs w:val="20"/>
        </w:rPr>
        <w:t xml:space="preserve">or example, </w:t>
      </w:r>
      <w:r w:rsidR="000A3BB3" w:rsidRPr="00AB770E">
        <w:rPr>
          <w:sz w:val="20"/>
          <w:szCs w:val="20"/>
        </w:rPr>
        <w:t xml:space="preserve">if </w:t>
      </w:r>
      <w:r w:rsidR="00AB1D73" w:rsidRPr="00AB770E">
        <w:rPr>
          <w:sz w:val="20"/>
          <w:szCs w:val="20"/>
        </w:rPr>
        <w:t xml:space="preserve">a </w:t>
      </w:r>
      <w:r w:rsidR="00CA1F8D" w:rsidRPr="00AB770E">
        <w:rPr>
          <w:sz w:val="20"/>
          <w:szCs w:val="20"/>
        </w:rPr>
        <w:t>consumer’s</w:t>
      </w:r>
      <w:r w:rsidR="00AB1D73" w:rsidRPr="00AB770E">
        <w:rPr>
          <w:sz w:val="20"/>
          <w:szCs w:val="20"/>
        </w:rPr>
        <w:t xml:space="preserve"> initial consultation </w:t>
      </w:r>
      <w:r w:rsidR="0025299F" w:rsidRPr="00AB770E">
        <w:rPr>
          <w:sz w:val="20"/>
          <w:szCs w:val="20"/>
        </w:rPr>
        <w:t xml:space="preserve">was to </w:t>
      </w:r>
      <w:r w:rsidR="00AB1D73" w:rsidRPr="00AB770E">
        <w:rPr>
          <w:sz w:val="20"/>
          <w:szCs w:val="20"/>
        </w:rPr>
        <w:t xml:space="preserve">be with </w:t>
      </w:r>
      <w:r w:rsidR="00DB437A" w:rsidRPr="00AB770E">
        <w:rPr>
          <w:sz w:val="20"/>
          <w:szCs w:val="20"/>
        </w:rPr>
        <w:t xml:space="preserve">the medical practitioner or </w:t>
      </w:r>
      <w:r w:rsidR="00126DB9" w:rsidRPr="00AB770E">
        <w:rPr>
          <w:sz w:val="20"/>
          <w:szCs w:val="20"/>
        </w:rPr>
        <w:t>another registered practitioner, such as a nurse</w:t>
      </w:r>
      <w:r w:rsidR="00D422B4" w:rsidRPr="00AB770E">
        <w:rPr>
          <w:sz w:val="20"/>
          <w:szCs w:val="20"/>
        </w:rPr>
        <w:t>,</w:t>
      </w:r>
      <w:r w:rsidR="000A3BB3" w:rsidRPr="00AB770E">
        <w:rPr>
          <w:sz w:val="20"/>
          <w:szCs w:val="20"/>
        </w:rPr>
        <w:t xml:space="preserve"> this would impact </w:t>
      </w:r>
      <w:r w:rsidR="00D422B4" w:rsidRPr="00AB770E">
        <w:rPr>
          <w:sz w:val="20"/>
          <w:szCs w:val="20"/>
        </w:rPr>
        <w:t xml:space="preserve">practices </w:t>
      </w:r>
      <w:r w:rsidR="00D81B8F" w:rsidRPr="00AB770E">
        <w:rPr>
          <w:sz w:val="20"/>
          <w:szCs w:val="20"/>
        </w:rPr>
        <w:t>that</w:t>
      </w:r>
      <w:r w:rsidR="000A3BB3" w:rsidRPr="00AB770E">
        <w:rPr>
          <w:sz w:val="20"/>
          <w:szCs w:val="20"/>
        </w:rPr>
        <w:t xml:space="preserve"> employ </w:t>
      </w:r>
      <w:r w:rsidR="0055541A" w:rsidRPr="00AB770E">
        <w:rPr>
          <w:sz w:val="20"/>
          <w:szCs w:val="20"/>
        </w:rPr>
        <w:t xml:space="preserve">a </w:t>
      </w:r>
      <w:r w:rsidR="00AB1D73" w:rsidRPr="00AB770E">
        <w:rPr>
          <w:sz w:val="20"/>
          <w:szCs w:val="20"/>
        </w:rPr>
        <w:t>patient advisor</w:t>
      </w:r>
      <w:r w:rsidR="00587E32" w:rsidRPr="0022594E">
        <w:rPr>
          <w:sz w:val="20"/>
          <w:szCs w:val="20"/>
        </w:rPr>
        <w:t xml:space="preserve"> who </w:t>
      </w:r>
      <w:r w:rsidR="00D81B8F">
        <w:rPr>
          <w:sz w:val="20"/>
          <w:szCs w:val="20"/>
        </w:rPr>
        <w:t xml:space="preserve">is </w:t>
      </w:r>
      <w:r w:rsidR="00D81B8F" w:rsidRPr="0022594E">
        <w:rPr>
          <w:sz w:val="20"/>
          <w:szCs w:val="20"/>
        </w:rPr>
        <w:t>not</w:t>
      </w:r>
      <w:r w:rsidR="00587E32" w:rsidRPr="0022594E">
        <w:rPr>
          <w:sz w:val="20"/>
          <w:szCs w:val="20"/>
        </w:rPr>
        <w:t xml:space="preserve"> a registered health practitioner</w:t>
      </w:r>
      <w:r w:rsidR="00D422B4">
        <w:rPr>
          <w:sz w:val="20"/>
          <w:szCs w:val="20"/>
        </w:rPr>
        <w:t xml:space="preserve"> to undertake the first consultation</w:t>
      </w:r>
      <w:r w:rsidR="00AB1D73" w:rsidRPr="0022594E">
        <w:rPr>
          <w:sz w:val="20"/>
          <w:szCs w:val="20"/>
        </w:rPr>
        <w:t xml:space="preserve">. </w:t>
      </w:r>
      <w:r w:rsidR="008D4E07">
        <w:rPr>
          <w:sz w:val="20"/>
          <w:szCs w:val="20"/>
        </w:rPr>
        <w:t xml:space="preserve">Staff member pay rates are subject to applicable national employment legislation and awards. There may be an impact on staff costs for </w:t>
      </w:r>
      <w:r w:rsidR="00CA1F8D">
        <w:rPr>
          <w:sz w:val="20"/>
          <w:szCs w:val="20"/>
        </w:rPr>
        <w:t xml:space="preserve">medical </w:t>
      </w:r>
      <w:r w:rsidR="008D4E07">
        <w:rPr>
          <w:sz w:val="20"/>
          <w:szCs w:val="20"/>
        </w:rPr>
        <w:t>practitioners if guidelines are introduced.</w:t>
      </w:r>
      <w:r w:rsidR="000E0E3C">
        <w:rPr>
          <w:sz w:val="20"/>
          <w:szCs w:val="20"/>
        </w:rPr>
        <w:t xml:space="preserve"> </w:t>
      </w:r>
    </w:p>
    <w:p w:rsidR="00835839" w:rsidRDefault="00AB1D73" w:rsidP="00241112">
      <w:pPr>
        <w:pStyle w:val="Default"/>
        <w:spacing w:after="200"/>
        <w:rPr>
          <w:sz w:val="20"/>
          <w:szCs w:val="20"/>
        </w:rPr>
      </w:pPr>
      <w:r w:rsidRPr="0022594E">
        <w:rPr>
          <w:sz w:val="20"/>
          <w:szCs w:val="20"/>
        </w:rPr>
        <w:t xml:space="preserve">There may be additional costs </w:t>
      </w:r>
      <w:r w:rsidR="00CE198A">
        <w:rPr>
          <w:sz w:val="20"/>
          <w:szCs w:val="20"/>
        </w:rPr>
        <w:t xml:space="preserve">for </w:t>
      </w:r>
      <w:r w:rsidR="00996115">
        <w:rPr>
          <w:sz w:val="20"/>
          <w:szCs w:val="20"/>
        </w:rPr>
        <w:t xml:space="preserve">medical </w:t>
      </w:r>
      <w:r w:rsidR="00996115" w:rsidRPr="00AB770E">
        <w:rPr>
          <w:sz w:val="20"/>
          <w:szCs w:val="20"/>
        </w:rPr>
        <w:t>practitioner</w:t>
      </w:r>
      <w:r w:rsidR="005D4239" w:rsidRPr="00AB770E">
        <w:rPr>
          <w:sz w:val="20"/>
          <w:szCs w:val="20"/>
        </w:rPr>
        <w:t>s</w:t>
      </w:r>
      <w:r w:rsidR="00996115" w:rsidRPr="00AB770E">
        <w:rPr>
          <w:sz w:val="20"/>
          <w:szCs w:val="20"/>
        </w:rPr>
        <w:t xml:space="preserve"> </w:t>
      </w:r>
      <w:r w:rsidR="00CE198A" w:rsidRPr="00AB770E">
        <w:rPr>
          <w:sz w:val="20"/>
          <w:szCs w:val="20"/>
        </w:rPr>
        <w:t xml:space="preserve">if there was </w:t>
      </w:r>
      <w:r w:rsidR="004B0A50" w:rsidRPr="00AB770E">
        <w:rPr>
          <w:sz w:val="20"/>
          <w:szCs w:val="20"/>
        </w:rPr>
        <w:t xml:space="preserve">guidance </w:t>
      </w:r>
      <w:r w:rsidR="005D4239" w:rsidRPr="00AB770E">
        <w:rPr>
          <w:sz w:val="20"/>
          <w:szCs w:val="20"/>
        </w:rPr>
        <w:t xml:space="preserve">(as proposed under this option) </w:t>
      </w:r>
      <w:r w:rsidR="004B0A50" w:rsidRPr="00AB770E">
        <w:rPr>
          <w:sz w:val="20"/>
          <w:szCs w:val="20"/>
        </w:rPr>
        <w:t xml:space="preserve">about </w:t>
      </w:r>
      <w:r w:rsidRPr="00AB770E">
        <w:rPr>
          <w:sz w:val="20"/>
          <w:szCs w:val="20"/>
        </w:rPr>
        <w:t>facilities</w:t>
      </w:r>
      <w:r w:rsidR="004B0A50" w:rsidRPr="00AB770E">
        <w:rPr>
          <w:sz w:val="20"/>
          <w:szCs w:val="20"/>
        </w:rPr>
        <w:t>,</w:t>
      </w:r>
      <w:r w:rsidRPr="00AB770E">
        <w:rPr>
          <w:sz w:val="20"/>
          <w:szCs w:val="20"/>
        </w:rPr>
        <w:t xml:space="preserve"> </w:t>
      </w:r>
      <w:r w:rsidR="004B0A50" w:rsidRPr="00AB770E">
        <w:rPr>
          <w:sz w:val="20"/>
          <w:szCs w:val="20"/>
        </w:rPr>
        <w:t xml:space="preserve">for example, </w:t>
      </w:r>
      <w:r w:rsidRPr="00AB770E">
        <w:rPr>
          <w:sz w:val="20"/>
          <w:szCs w:val="20"/>
        </w:rPr>
        <w:t>appropriate staff</w:t>
      </w:r>
      <w:r w:rsidR="004B0A50" w:rsidRPr="00AB770E">
        <w:rPr>
          <w:sz w:val="20"/>
          <w:szCs w:val="20"/>
        </w:rPr>
        <w:t>ing</w:t>
      </w:r>
      <w:r w:rsidRPr="00AB770E">
        <w:rPr>
          <w:sz w:val="20"/>
          <w:szCs w:val="20"/>
        </w:rPr>
        <w:t xml:space="preserve"> and equip</w:t>
      </w:r>
      <w:r w:rsidR="004B0A50" w:rsidRPr="00AB770E">
        <w:rPr>
          <w:sz w:val="20"/>
          <w:szCs w:val="20"/>
        </w:rPr>
        <w:t xml:space="preserve">ment </w:t>
      </w:r>
      <w:r w:rsidRPr="00AB770E">
        <w:rPr>
          <w:sz w:val="20"/>
          <w:szCs w:val="20"/>
        </w:rPr>
        <w:t>to manage possible complications and emergencies</w:t>
      </w:r>
      <w:r w:rsidR="00CE198A" w:rsidRPr="00AB770E">
        <w:rPr>
          <w:sz w:val="20"/>
          <w:szCs w:val="20"/>
        </w:rPr>
        <w:t xml:space="preserve">. </w:t>
      </w:r>
      <w:r w:rsidR="00383D2E" w:rsidRPr="00AB770E">
        <w:rPr>
          <w:sz w:val="20"/>
          <w:szCs w:val="20"/>
        </w:rPr>
        <w:t>Costs would vary from practitioner to practitioner</w:t>
      </w:r>
      <w:r w:rsidR="00383D2E">
        <w:rPr>
          <w:sz w:val="20"/>
          <w:szCs w:val="20"/>
        </w:rPr>
        <w:t xml:space="preserve"> as it would depend on the</w:t>
      </w:r>
      <w:r w:rsidR="002B394A">
        <w:rPr>
          <w:sz w:val="20"/>
          <w:szCs w:val="20"/>
        </w:rPr>
        <w:t xml:space="preserve"> type and number of</w:t>
      </w:r>
      <w:r w:rsidR="00383D2E">
        <w:rPr>
          <w:sz w:val="20"/>
          <w:szCs w:val="20"/>
        </w:rPr>
        <w:t xml:space="preserve"> procedures </w:t>
      </w:r>
      <w:r w:rsidR="002B394A">
        <w:rPr>
          <w:sz w:val="20"/>
          <w:szCs w:val="20"/>
        </w:rPr>
        <w:t>they provide</w:t>
      </w:r>
      <w:r w:rsidR="005C0B3C">
        <w:rPr>
          <w:sz w:val="20"/>
          <w:szCs w:val="20"/>
        </w:rPr>
        <w:t xml:space="preserve"> and patient</w:t>
      </w:r>
      <w:r w:rsidR="002B394A">
        <w:rPr>
          <w:sz w:val="20"/>
          <w:szCs w:val="20"/>
        </w:rPr>
        <w:t xml:space="preserve"> risk factors </w:t>
      </w:r>
      <w:r w:rsidR="005C0B3C">
        <w:rPr>
          <w:sz w:val="20"/>
          <w:szCs w:val="20"/>
        </w:rPr>
        <w:t>as well as t</w:t>
      </w:r>
      <w:r w:rsidR="002B394A">
        <w:rPr>
          <w:sz w:val="20"/>
          <w:szCs w:val="20"/>
        </w:rPr>
        <w:t>he</w:t>
      </w:r>
      <w:r w:rsidR="00383D2E">
        <w:rPr>
          <w:sz w:val="20"/>
          <w:szCs w:val="20"/>
        </w:rPr>
        <w:t xml:space="preserve"> </w:t>
      </w:r>
      <w:r w:rsidR="005C0B3C">
        <w:rPr>
          <w:sz w:val="20"/>
          <w:szCs w:val="20"/>
        </w:rPr>
        <w:t xml:space="preserve">type of facility, </w:t>
      </w:r>
      <w:r w:rsidR="00383D2E">
        <w:rPr>
          <w:sz w:val="20"/>
          <w:szCs w:val="20"/>
        </w:rPr>
        <w:t>equipment and</w:t>
      </w:r>
      <w:r w:rsidR="0064101A">
        <w:rPr>
          <w:sz w:val="20"/>
          <w:szCs w:val="20"/>
        </w:rPr>
        <w:t xml:space="preserve"> staff the</w:t>
      </w:r>
      <w:r w:rsidR="008D1C0E">
        <w:rPr>
          <w:sz w:val="20"/>
          <w:szCs w:val="20"/>
        </w:rPr>
        <w:t xml:space="preserve"> </w:t>
      </w:r>
      <w:r w:rsidR="00996115">
        <w:rPr>
          <w:sz w:val="20"/>
          <w:szCs w:val="20"/>
        </w:rPr>
        <w:t xml:space="preserve">practitioner </w:t>
      </w:r>
      <w:r w:rsidR="0064101A">
        <w:rPr>
          <w:sz w:val="20"/>
          <w:szCs w:val="20"/>
        </w:rPr>
        <w:t>currently ha</w:t>
      </w:r>
      <w:r w:rsidR="008D1C0E">
        <w:rPr>
          <w:sz w:val="20"/>
          <w:szCs w:val="20"/>
        </w:rPr>
        <w:t>s</w:t>
      </w:r>
      <w:r w:rsidR="0064101A">
        <w:rPr>
          <w:sz w:val="20"/>
          <w:szCs w:val="20"/>
        </w:rPr>
        <w:t>. It is not possible to quantify these compliance costs</w:t>
      </w:r>
      <w:r w:rsidR="005D4239">
        <w:rPr>
          <w:sz w:val="20"/>
          <w:szCs w:val="20"/>
        </w:rPr>
        <w:t xml:space="preserve"> and the potential impact needs to be considered within the context of the harm to patients that is </w:t>
      </w:r>
      <w:r w:rsidR="00AB770E">
        <w:rPr>
          <w:sz w:val="20"/>
          <w:szCs w:val="20"/>
        </w:rPr>
        <w:t>expected</w:t>
      </w:r>
      <w:r w:rsidR="005D4239">
        <w:rPr>
          <w:sz w:val="20"/>
          <w:szCs w:val="20"/>
        </w:rPr>
        <w:t xml:space="preserve"> to be minimised bec</w:t>
      </w:r>
      <w:r w:rsidR="001879CA">
        <w:rPr>
          <w:sz w:val="20"/>
          <w:szCs w:val="20"/>
        </w:rPr>
        <w:t xml:space="preserve">ause medical practitioners have </w:t>
      </w:r>
      <w:r w:rsidR="005D4239">
        <w:rPr>
          <w:sz w:val="20"/>
          <w:szCs w:val="20"/>
        </w:rPr>
        <w:t xml:space="preserve">appropriate procedures and equipment to deal with emergencies or known risks associated with cosmetic medical and surgical procedures, including reactions to </w:t>
      </w:r>
      <w:r w:rsidR="001879CA">
        <w:rPr>
          <w:sz w:val="20"/>
          <w:szCs w:val="20"/>
        </w:rPr>
        <w:t xml:space="preserve">the </w:t>
      </w:r>
      <w:r w:rsidR="005D4239">
        <w:rPr>
          <w:sz w:val="20"/>
          <w:szCs w:val="20"/>
        </w:rPr>
        <w:t>anaesthetic.</w:t>
      </w:r>
    </w:p>
    <w:p w:rsidR="00835839" w:rsidRPr="00AB770E" w:rsidRDefault="005D4239" w:rsidP="00241112">
      <w:pPr>
        <w:pStyle w:val="Default"/>
        <w:spacing w:after="200"/>
        <w:rPr>
          <w:sz w:val="20"/>
          <w:szCs w:val="20"/>
        </w:rPr>
      </w:pPr>
      <w:r w:rsidRPr="00AB770E">
        <w:rPr>
          <w:sz w:val="20"/>
          <w:szCs w:val="20"/>
        </w:rPr>
        <w:t>Ultimately, i</w:t>
      </w:r>
      <w:r w:rsidR="00835839" w:rsidRPr="00AB770E">
        <w:rPr>
          <w:sz w:val="20"/>
          <w:szCs w:val="20"/>
        </w:rPr>
        <w:t xml:space="preserve">t would be up to the practitioner </w:t>
      </w:r>
      <w:r w:rsidRPr="00AB770E">
        <w:rPr>
          <w:sz w:val="20"/>
          <w:szCs w:val="20"/>
        </w:rPr>
        <w:t xml:space="preserve">to decide </w:t>
      </w:r>
      <w:r w:rsidR="00835839" w:rsidRPr="00AB770E">
        <w:rPr>
          <w:sz w:val="20"/>
          <w:szCs w:val="20"/>
        </w:rPr>
        <w:t xml:space="preserve">whether they absorb </w:t>
      </w:r>
      <w:r w:rsidRPr="00AB770E">
        <w:rPr>
          <w:sz w:val="20"/>
          <w:szCs w:val="20"/>
        </w:rPr>
        <w:t xml:space="preserve">any </w:t>
      </w:r>
      <w:r w:rsidR="00835839" w:rsidRPr="00AB770E">
        <w:rPr>
          <w:sz w:val="20"/>
          <w:szCs w:val="20"/>
        </w:rPr>
        <w:t xml:space="preserve">additional costs associated with </w:t>
      </w:r>
      <w:r w:rsidRPr="00AB770E">
        <w:rPr>
          <w:sz w:val="20"/>
          <w:szCs w:val="20"/>
        </w:rPr>
        <w:t xml:space="preserve">following the </w:t>
      </w:r>
      <w:r w:rsidR="009A2FBC" w:rsidRPr="00AB770E">
        <w:rPr>
          <w:sz w:val="20"/>
          <w:szCs w:val="20"/>
        </w:rPr>
        <w:t xml:space="preserve">proposed </w:t>
      </w:r>
      <w:r w:rsidR="00AB770E" w:rsidRPr="00AB770E">
        <w:rPr>
          <w:sz w:val="20"/>
          <w:szCs w:val="20"/>
        </w:rPr>
        <w:t>guidelines or</w:t>
      </w:r>
      <w:r w:rsidRPr="00AB770E">
        <w:rPr>
          <w:sz w:val="20"/>
          <w:szCs w:val="20"/>
        </w:rPr>
        <w:t xml:space="preserve"> decide to pass on </w:t>
      </w:r>
      <w:r w:rsidR="009A2FBC" w:rsidRPr="00AB770E">
        <w:rPr>
          <w:sz w:val="20"/>
          <w:szCs w:val="20"/>
        </w:rPr>
        <w:t>costs</w:t>
      </w:r>
      <w:r w:rsidR="00AB770E" w:rsidRPr="00AB770E">
        <w:rPr>
          <w:sz w:val="20"/>
          <w:szCs w:val="20"/>
        </w:rPr>
        <w:t xml:space="preserve"> </w:t>
      </w:r>
      <w:r w:rsidRPr="00AB770E">
        <w:rPr>
          <w:sz w:val="20"/>
          <w:szCs w:val="20"/>
        </w:rPr>
        <w:t>to</w:t>
      </w:r>
      <w:r w:rsidR="00835839" w:rsidRPr="00AB770E">
        <w:rPr>
          <w:sz w:val="20"/>
          <w:szCs w:val="20"/>
        </w:rPr>
        <w:t xml:space="preserve"> patients.</w:t>
      </w:r>
    </w:p>
    <w:p w:rsidR="00634CAF" w:rsidRDefault="00634CAF">
      <w:pPr>
        <w:spacing w:after="0"/>
        <w:rPr>
          <w:rFonts w:ascii="Arial" w:hAnsi="Arial" w:cs="Arial"/>
          <w:color w:val="000000"/>
          <w:sz w:val="20"/>
          <w:szCs w:val="20"/>
          <w:lang w:val="en-AU" w:eastAsia="en-AU"/>
        </w:rPr>
      </w:pPr>
      <w:r>
        <w:rPr>
          <w:sz w:val="20"/>
          <w:szCs w:val="20"/>
        </w:rPr>
        <w:br w:type="page"/>
      </w:r>
    </w:p>
    <w:p w:rsidR="00CB7C69" w:rsidRDefault="00365162" w:rsidP="001911B6">
      <w:pPr>
        <w:pStyle w:val="Default"/>
        <w:spacing w:after="200"/>
        <w:rPr>
          <w:sz w:val="20"/>
          <w:szCs w:val="20"/>
        </w:rPr>
      </w:pPr>
      <w:r w:rsidRPr="00AB770E">
        <w:rPr>
          <w:sz w:val="20"/>
          <w:szCs w:val="20"/>
        </w:rPr>
        <w:lastRenderedPageBreak/>
        <w:t xml:space="preserve">It is likely that there </w:t>
      </w:r>
      <w:r w:rsidR="0034384C" w:rsidRPr="00AB770E">
        <w:rPr>
          <w:sz w:val="20"/>
          <w:szCs w:val="20"/>
        </w:rPr>
        <w:t>would</w:t>
      </w:r>
      <w:r w:rsidRPr="00AB770E">
        <w:rPr>
          <w:sz w:val="20"/>
          <w:szCs w:val="20"/>
        </w:rPr>
        <w:t xml:space="preserve"> be some </w:t>
      </w:r>
      <w:r w:rsidR="00932BCB" w:rsidRPr="00AB770E">
        <w:rPr>
          <w:sz w:val="20"/>
          <w:szCs w:val="20"/>
        </w:rPr>
        <w:t>consumers</w:t>
      </w:r>
      <w:r w:rsidRPr="00AB770E">
        <w:rPr>
          <w:sz w:val="20"/>
          <w:szCs w:val="20"/>
        </w:rPr>
        <w:t xml:space="preserve"> who decide during the cooling off period, not </w:t>
      </w:r>
      <w:r w:rsidR="0034384C" w:rsidRPr="00AB770E">
        <w:rPr>
          <w:sz w:val="20"/>
          <w:szCs w:val="20"/>
        </w:rPr>
        <w:t xml:space="preserve">to </w:t>
      </w:r>
      <w:r w:rsidRPr="00AB770E">
        <w:rPr>
          <w:sz w:val="20"/>
          <w:szCs w:val="20"/>
        </w:rPr>
        <w:t xml:space="preserve">proceed with the procedure. </w:t>
      </w:r>
      <w:r w:rsidR="009A2FBC" w:rsidRPr="00AB770E">
        <w:rPr>
          <w:sz w:val="20"/>
          <w:szCs w:val="20"/>
        </w:rPr>
        <w:t>If the proposed guidelines are followed, t</w:t>
      </w:r>
      <w:r w:rsidRPr="00AB770E">
        <w:rPr>
          <w:sz w:val="20"/>
          <w:szCs w:val="20"/>
        </w:rPr>
        <w:t xml:space="preserve">here should be no cost incurred by the consumer </w:t>
      </w:r>
      <w:r w:rsidR="009A2FBC" w:rsidRPr="00AB770E">
        <w:rPr>
          <w:sz w:val="20"/>
          <w:szCs w:val="20"/>
        </w:rPr>
        <w:t>as</w:t>
      </w:r>
      <w:r w:rsidRPr="00AB770E">
        <w:rPr>
          <w:sz w:val="20"/>
          <w:szCs w:val="20"/>
        </w:rPr>
        <w:t xml:space="preserve"> a deposit </w:t>
      </w:r>
      <w:r w:rsidR="009A2FBC" w:rsidRPr="00AB770E">
        <w:rPr>
          <w:sz w:val="20"/>
          <w:szCs w:val="20"/>
        </w:rPr>
        <w:t>w</w:t>
      </w:r>
      <w:r w:rsidR="004B0A50" w:rsidRPr="00AB770E">
        <w:rPr>
          <w:sz w:val="20"/>
          <w:szCs w:val="20"/>
        </w:rPr>
        <w:t xml:space="preserve">ould not </w:t>
      </w:r>
      <w:r w:rsidRPr="00AB770E">
        <w:rPr>
          <w:sz w:val="20"/>
          <w:szCs w:val="20"/>
        </w:rPr>
        <w:t xml:space="preserve">be paid until after the cooling off period. </w:t>
      </w:r>
      <w:r w:rsidR="00996115" w:rsidRPr="00AB770E">
        <w:rPr>
          <w:sz w:val="20"/>
          <w:szCs w:val="20"/>
        </w:rPr>
        <w:t xml:space="preserve">Medical practitioners </w:t>
      </w:r>
      <w:r w:rsidRPr="00AB770E">
        <w:rPr>
          <w:sz w:val="20"/>
          <w:szCs w:val="20"/>
        </w:rPr>
        <w:t xml:space="preserve">should not incur costs in this </w:t>
      </w:r>
      <w:r w:rsidR="00932BCB" w:rsidRPr="00AB770E">
        <w:rPr>
          <w:sz w:val="20"/>
          <w:szCs w:val="20"/>
        </w:rPr>
        <w:t>instance</w:t>
      </w:r>
      <w:r w:rsidRPr="00AB770E">
        <w:rPr>
          <w:sz w:val="20"/>
          <w:szCs w:val="20"/>
        </w:rPr>
        <w:t xml:space="preserve">, unless they </w:t>
      </w:r>
      <w:r w:rsidR="00932BCB" w:rsidRPr="00AB770E">
        <w:rPr>
          <w:sz w:val="20"/>
          <w:szCs w:val="20"/>
        </w:rPr>
        <w:t xml:space="preserve">choose to </w:t>
      </w:r>
      <w:r w:rsidRPr="00AB770E">
        <w:rPr>
          <w:sz w:val="20"/>
          <w:szCs w:val="20"/>
        </w:rPr>
        <w:t xml:space="preserve">allocate theatre bookings for patients before the cooling off period has </w:t>
      </w:r>
      <w:r w:rsidR="00932BCB" w:rsidRPr="00AB770E">
        <w:rPr>
          <w:sz w:val="20"/>
          <w:szCs w:val="20"/>
        </w:rPr>
        <w:t>finished</w:t>
      </w:r>
      <w:r w:rsidRPr="00AB770E">
        <w:rPr>
          <w:sz w:val="20"/>
          <w:szCs w:val="20"/>
        </w:rPr>
        <w:t xml:space="preserve">. </w:t>
      </w:r>
      <w:r w:rsidR="009D5235" w:rsidRPr="00AB770E">
        <w:rPr>
          <w:sz w:val="20"/>
          <w:szCs w:val="20"/>
        </w:rPr>
        <w:t xml:space="preserve">However, </w:t>
      </w:r>
      <w:r w:rsidR="00996115" w:rsidRPr="00AB770E">
        <w:rPr>
          <w:sz w:val="20"/>
          <w:szCs w:val="20"/>
        </w:rPr>
        <w:t xml:space="preserve">medical practitioners’ </w:t>
      </w:r>
      <w:r w:rsidR="009D5235" w:rsidRPr="00AB770E">
        <w:rPr>
          <w:sz w:val="20"/>
          <w:szCs w:val="20"/>
        </w:rPr>
        <w:t>income may be impacted if significant numbers of consumers decide not to go ahead with the</w:t>
      </w:r>
      <w:r w:rsidR="009D5235" w:rsidRPr="0022594E">
        <w:rPr>
          <w:sz w:val="20"/>
          <w:szCs w:val="20"/>
        </w:rPr>
        <w:t xml:space="preserve"> cosmetic procedure</w:t>
      </w:r>
      <w:r w:rsidR="00F96EF2" w:rsidRPr="0022594E">
        <w:rPr>
          <w:sz w:val="20"/>
          <w:szCs w:val="20"/>
        </w:rPr>
        <w:t xml:space="preserve"> after their initial consultation</w:t>
      </w:r>
      <w:r w:rsidR="009D5235" w:rsidRPr="0022594E">
        <w:rPr>
          <w:sz w:val="20"/>
          <w:szCs w:val="20"/>
        </w:rPr>
        <w:t xml:space="preserve">.   </w:t>
      </w:r>
    </w:p>
    <w:p w:rsidR="00DB73EF" w:rsidRPr="0022594E" w:rsidRDefault="00451D49" w:rsidP="00DB73EF">
      <w:pPr>
        <w:pStyle w:val="Default"/>
        <w:spacing w:after="200"/>
        <w:rPr>
          <w:b/>
          <w:i/>
          <w:color w:val="auto"/>
          <w:sz w:val="20"/>
          <w:szCs w:val="20"/>
        </w:rPr>
      </w:pPr>
      <w:r>
        <w:rPr>
          <w:b/>
          <w:i/>
          <w:color w:val="auto"/>
          <w:sz w:val="20"/>
          <w:szCs w:val="20"/>
        </w:rPr>
        <w:t xml:space="preserve">Potential </w:t>
      </w:r>
      <w:r w:rsidR="005D092F">
        <w:rPr>
          <w:b/>
          <w:i/>
          <w:color w:val="auto"/>
          <w:sz w:val="20"/>
          <w:szCs w:val="20"/>
        </w:rPr>
        <w:t xml:space="preserve">costs for </w:t>
      </w:r>
      <w:r w:rsidR="00D81B8F">
        <w:rPr>
          <w:b/>
          <w:i/>
          <w:color w:val="auto"/>
          <w:sz w:val="20"/>
          <w:szCs w:val="20"/>
        </w:rPr>
        <w:t>G</w:t>
      </w:r>
      <w:r w:rsidR="00DB73EF" w:rsidRPr="0022594E">
        <w:rPr>
          <w:b/>
          <w:i/>
          <w:color w:val="auto"/>
          <w:sz w:val="20"/>
          <w:szCs w:val="20"/>
        </w:rPr>
        <w:t>overnment</w:t>
      </w:r>
      <w:r w:rsidR="009A2FBC">
        <w:rPr>
          <w:b/>
          <w:i/>
          <w:color w:val="auto"/>
          <w:sz w:val="20"/>
          <w:szCs w:val="20"/>
        </w:rPr>
        <w:t xml:space="preserve"> and AHPRA and the National Board</w:t>
      </w:r>
    </w:p>
    <w:p w:rsidR="00F85A97" w:rsidRDefault="00F85A97" w:rsidP="00F85A97">
      <w:pPr>
        <w:pStyle w:val="Default"/>
        <w:spacing w:after="200"/>
        <w:rPr>
          <w:sz w:val="20"/>
          <w:szCs w:val="20"/>
        </w:rPr>
      </w:pPr>
      <w:r w:rsidRPr="0022594E">
        <w:rPr>
          <w:sz w:val="20"/>
          <w:szCs w:val="20"/>
        </w:rPr>
        <w:t>Cosmetic procedures are not funded by Medicare or private health insurance</w:t>
      </w:r>
      <w:r>
        <w:rPr>
          <w:sz w:val="20"/>
          <w:szCs w:val="20"/>
        </w:rPr>
        <w:t>. T</w:t>
      </w:r>
      <w:r w:rsidRPr="0022594E">
        <w:rPr>
          <w:sz w:val="20"/>
          <w:szCs w:val="20"/>
        </w:rPr>
        <w:t xml:space="preserve">here </w:t>
      </w:r>
      <w:r>
        <w:rPr>
          <w:sz w:val="20"/>
          <w:szCs w:val="20"/>
        </w:rPr>
        <w:t>would</w:t>
      </w:r>
      <w:r w:rsidRPr="0022594E">
        <w:rPr>
          <w:sz w:val="20"/>
          <w:szCs w:val="20"/>
        </w:rPr>
        <w:t xml:space="preserve"> be no direct impact on the public purse and Government if </w:t>
      </w:r>
      <w:r>
        <w:rPr>
          <w:sz w:val="20"/>
          <w:szCs w:val="20"/>
        </w:rPr>
        <w:t>medical practitioners</w:t>
      </w:r>
      <w:r w:rsidRPr="0022594E">
        <w:rPr>
          <w:sz w:val="20"/>
          <w:szCs w:val="20"/>
        </w:rPr>
        <w:t xml:space="preserve"> </w:t>
      </w:r>
      <w:r>
        <w:rPr>
          <w:sz w:val="20"/>
          <w:szCs w:val="20"/>
        </w:rPr>
        <w:t xml:space="preserve">decided to </w:t>
      </w:r>
      <w:r w:rsidR="001B435B" w:rsidRPr="0022594E">
        <w:rPr>
          <w:sz w:val="20"/>
          <w:szCs w:val="20"/>
        </w:rPr>
        <w:t>increase fees</w:t>
      </w:r>
      <w:r w:rsidRPr="0022594E">
        <w:rPr>
          <w:sz w:val="20"/>
          <w:szCs w:val="20"/>
        </w:rPr>
        <w:t xml:space="preserve"> to cover the </w:t>
      </w:r>
      <w:r>
        <w:rPr>
          <w:sz w:val="20"/>
          <w:szCs w:val="20"/>
        </w:rPr>
        <w:t xml:space="preserve">expected small </w:t>
      </w:r>
      <w:r w:rsidRPr="0022594E">
        <w:rPr>
          <w:sz w:val="20"/>
          <w:szCs w:val="20"/>
        </w:rPr>
        <w:t>cost of</w:t>
      </w:r>
      <w:r>
        <w:rPr>
          <w:sz w:val="20"/>
          <w:szCs w:val="20"/>
        </w:rPr>
        <w:t xml:space="preserve"> following the </w:t>
      </w:r>
      <w:r w:rsidR="001879CA">
        <w:rPr>
          <w:sz w:val="20"/>
          <w:szCs w:val="20"/>
        </w:rPr>
        <w:t>B</w:t>
      </w:r>
      <w:r>
        <w:rPr>
          <w:sz w:val="20"/>
          <w:szCs w:val="20"/>
        </w:rPr>
        <w:t>oard’s expectations and guidance</w:t>
      </w:r>
      <w:r w:rsidRPr="0022594E">
        <w:rPr>
          <w:sz w:val="20"/>
          <w:szCs w:val="20"/>
        </w:rPr>
        <w:t>.</w:t>
      </w:r>
      <w:r w:rsidRPr="0022594E">
        <w:rPr>
          <w:rStyle w:val="FootnoteReference"/>
          <w:sz w:val="20"/>
          <w:szCs w:val="20"/>
        </w:rPr>
        <w:footnoteReference w:id="103"/>
      </w:r>
      <w:r w:rsidRPr="0022594E">
        <w:rPr>
          <w:sz w:val="20"/>
          <w:szCs w:val="20"/>
        </w:rPr>
        <w:t xml:space="preserve"> </w:t>
      </w:r>
    </w:p>
    <w:p w:rsidR="00F85A97" w:rsidRDefault="00F85A97" w:rsidP="00F85A97">
      <w:pPr>
        <w:pStyle w:val="Default"/>
        <w:spacing w:after="200"/>
        <w:rPr>
          <w:sz w:val="20"/>
          <w:szCs w:val="20"/>
        </w:rPr>
      </w:pPr>
      <w:r w:rsidRPr="0022594E">
        <w:rPr>
          <w:sz w:val="20"/>
          <w:szCs w:val="20"/>
        </w:rPr>
        <w:t>There may be a cost to Government associated with guidelines if patients who are referred to a psychiatrist are able to claim a Medicare rebate</w:t>
      </w:r>
      <w:r>
        <w:rPr>
          <w:sz w:val="20"/>
          <w:szCs w:val="20"/>
        </w:rPr>
        <w:t>. H</w:t>
      </w:r>
      <w:r w:rsidRPr="0022594E">
        <w:rPr>
          <w:sz w:val="20"/>
          <w:szCs w:val="20"/>
        </w:rPr>
        <w:t>owever</w:t>
      </w:r>
      <w:r w:rsidR="00634CAF">
        <w:rPr>
          <w:sz w:val="20"/>
          <w:szCs w:val="20"/>
        </w:rPr>
        <w:t>,</w:t>
      </w:r>
      <w:r w:rsidRPr="0022594E">
        <w:rPr>
          <w:sz w:val="20"/>
          <w:szCs w:val="20"/>
        </w:rPr>
        <w:t xml:space="preserve"> </w:t>
      </w:r>
      <w:r>
        <w:rPr>
          <w:sz w:val="20"/>
          <w:szCs w:val="20"/>
        </w:rPr>
        <w:t xml:space="preserve">just as only some medical practitioners provide cosmetic medical and surgical procedures, only some consumers seek these procedures, </w:t>
      </w:r>
      <w:r w:rsidRPr="0022594E">
        <w:rPr>
          <w:sz w:val="20"/>
          <w:szCs w:val="20"/>
        </w:rPr>
        <w:t xml:space="preserve">and it is not anticipated that there would be significant costs associated. </w:t>
      </w:r>
    </w:p>
    <w:p w:rsidR="003A3401" w:rsidRPr="0022594E" w:rsidRDefault="003A3401" w:rsidP="001911B6">
      <w:pPr>
        <w:pStyle w:val="Default"/>
        <w:spacing w:after="200"/>
        <w:rPr>
          <w:sz w:val="20"/>
          <w:szCs w:val="20"/>
        </w:rPr>
      </w:pPr>
      <w:r>
        <w:rPr>
          <w:sz w:val="20"/>
          <w:szCs w:val="20"/>
        </w:rPr>
        <w:t xml:space="preserve">There would be minor </w:t>
      </w:r>
      <w:r w:rsidR="00A56551">
        <w:rPr>
          <w:sz w:val="20"/>
          <w:szCs w:val="20"/>
        </w:rPr>
        <w:t xml:space="preserve">administrative </w:t>
      </w:r>
      <w:r>
        <w:rPr>
          <w:sz w:val="20"/>
          <w:szCs w:val="20"/>
        </w:rPr>
        <w:t>costs to AHPRA and the Board if guidelines were approved and implemented (</w:t>
      </w:r>
      <w:r w:rsidR="00181042">
        <w:rPr>
          <w:sz w:val="20"/>
          <w:szCs w:val="20"/>
        </w:rPr>
        <w:t>for example,</w:t>
      </w:r>
      <w:r>
        <w:rPr>
          <w:sz w:val="20"/>
          <w:szCs w:val="20"/>
        </w:rPr>
        <w:t xml:space="preserve"> </w:t>
      </w:r>
      <w:r w:rsidR="00A56551">
        <w:rPr>
          <w:sz w:val="20"/>
          <w:szCs w:val="20"/>
        </w:rPr>
        <w:t xml:space="preserve">costs for </w:t>
      </w:r>
      <w:r w:rsidR="007119F1">
        <w:rPr>
          <w:sz w:val="20"/>
          <w:szCs w:val="20"/>
        </w:rPr>
        <w:t>design, publication and communication</w:t>
      </w:r>
      <w:r>
        <w:rPr>
          <w:sz w:val="20"/>
          <w:szCs w:val="20"/>
        </w:rPr>
        <w:t xml:space="preserve">) </w:t>
      </w:r>
      <w:r w:rsidR="00A56551">
        <w:rPr>
          <w:sz w:val="20"/>
          <w:szCs w:val="20"/>
        </w:rPr>
        <w:t>but these</w:t>
      </w:r>
      <w:r>
        <w:rPr>
          <w:sz w:val="20"/>
          <w:szCs w:val="20"/>
        </w:rPr>
        <w:t xml:space="preserve"> would be met </w:t>
      </w:r>
      <w:r w:rsidR="001879CA">
        <w:rPr>
          <w:sz w:val="20"/>
          <w:szCs w:val="20"/>
        </w:rPr>
        <w:t xml:space="preserve">using existing resources </w:t>
      </w:r>
      <w:r>
        <w:rPr>
          <w:sz w:val="20"/>
          <w:szCs w:val="20"/>
        </w:rPr>
        <w:t>at no additional costs to registrants.</w:t>
      </w:r>
      <w:r w:rsidR="009C0222">
        <w:rPr>
          <w:sz w:val="20"/>
          <w:szCs w:val="20"/>
        </w:rPr>
        <w:t xml:space="preserve">  </w:t>
      </w:r>
    </w:p>
    <w:p w:rsidR="00DB73EF" w:rsidRDefault="00451D49" w:rsidP="00DB73EF">
      <w:pPr>
        <w:pStyle w:val="AHPRANumberedlistlevel1"/>
        <w:numPr>
          <w:ilvl w:val="0"/>
          <w:numId w:val="0"/>
        </w:numPr>
        <w:spacing w:after="200"/>
        <w:rPr>
          <w:rFonts w:cs="Arial"/>
          <w:b/>
          <w:i/>
          <w:szCs w:val="20"/>
        </w:rPr>
      </w:pPr>
      <w:r>
        <w:rPr>
          <w:b/>
          <w:i/>
          <w:szCs w:val="20"/>
        </w:rPr>
        <w:t>Potential i</w:t>
      </w:r>
      <w:r w:rsidR="00DB73EF" w:rsidRPr="0022594E">
        <w:rPr>
          <w:rFonts w:cs="Arial"/>
          <w:b/>
          <w:i/>
          <w:szCs w:val="20"/>
        </w:rPr>
        <w:t xml:space="preserve">mpact on </w:t>
      </w:r>
      <w:r w:rsidR="00996115">
        <w:rPr>
          <w:rFonts w:cs="Arial"/>
          <w:b/>
          <w:i/>
          <w:szCs w:val="20"/>
        </w:rPr>
        <w:t>medical practitioners</w:t>
      </w:r>
      <w:r w:rsidR="00C02B4D">
        <w:rPr>
          <w:rFonts w:cs="Arial"/>
          <w:b/>
          <w:i/>
          <w:szCs w:val="20"/>
        </w:rPr>
        <w:t xml:space="preserve"> </w:t>
      </w:r>
    </w:p>
    <w:p w:rsidR="003A3401" w:rsidRPr="00923E36" w:rsidRDefault="00CB1CD7" w:rsidP="00DB73EF">
      <w:pPr>
        <w:pStyle w:val="AHPRANumberedlistlevel1"/>
        <w:numPr>
          <w:ilvl w:val="0"/>
          <w:numId w:val="0"/>
        </w:numPr>
        <w:spacing w:after="200"/>
        <w:rPr>
          <w:rFonts w:cs="Arial"/>
          <w:szCs w:val="20"/>
        </w:rPr>
      </w:pPr>
      <w:r w:rsidRPr="00923E36">
        <w:rPr>
          <w:rFonts w:cs="Arial"/>
          <w:szCs w:val="20"/>
        </w:rPr>
        <w:t xml:space="preserve">The </w:t>
      </w:r>
      <w:r w:rsidR="003A3401">
        <w:rPr>
          <w:rFonts w:cs="Arial"/>
          <w:szCs w:val="20"/>
        </w:rPr>
        <w:t>potential impact on medical practitioners from implementing guidelines is expected to be largely positive (through having better guidance about the Board’s expectation and greater clarity about what is considered to be national good practice for the provision of cosmetic medical and surgical procedures).</w:t>
      </w:r>
    </w:p>
    <w:p w:rsidR="00FA282A" w:rsidRDefault="00CB1CD7" w:rsidP="00C51C11">
      <w:pPr>
        <w:pStyle w:val="Paragraph1"/>
        <w:spacing w:before="120" w:after="200"/>
        <w:rPr>
          <w:rFonts w:ascii="Arial" w:hAnsi="Arial" w:cs="Arial"/>
          <w:sz w:val="20"/>
        </w:rPr>
      </w:pPr>
      <w:r w:rsidRPr="00923E36">
        <w:rPr>
          <w:rFonts w:ascii="Arial" w:hAnsi="Arial" w:cs="Arial"/>
          <w:sz w:val="20"/>
        </w:rPr>
        <w:t xml:space="preserve">Professional associations’ codes and protocols currently include much of the guidance proposed in option three. Most, but not all medical practitioners, are members of a professional membership organisation. Board approved guidelines would make the Board’s expectations clear to all medical practitioners across Australia. This would be beneficial as guidance would not be reliant on membership based organisations (where membership is optional). The medical practitioners who would be most impacted by option three would be the </w:t>
      </w:r>
      <w:r w:rsidR="00765548">
        <w:rPr>
          <w:rFonts w:ascii="Arial" w:hAnsi="Arial" w:cs="Arial"/>
          <w:sz w:val="20"/>
        </w:rPr>
        <w:t>(</w:t>
      </w:r>
      <w:r w:rsidRPr="00923E36">
        <w:rPr>
          <w:rFonts w:ascii="Arial" w:hAnsi="Arial" w:cs="Arial"/>
          <w:sz w:val="20"/>
        </w:rPr>
        <w:t xml:space="preserve">expected </w:t>
      </w:r>
      <w:r w:rsidR="00765548">
        <w:rPr>
          <w:rFonts w:ascii="Arial" w:hAnsi="Arial" w:cs="Arial"/>
          <w:sz w:val="20"/>
        </w:rPr>
        <w:t xml:space="preserve">to be) </w:t>
      </w:r>
      <w:r w:rsidRPr="00923E36">
        <w:rPr>
          <w:rFonts w:ascii="Arial" w:hAnsi="Arial" w:cs="Arial"/>
          <w:sz w:val="20"/>
        </w:rPr>
        <w:t xml:space="preserve">small cohort who are not currently a member of a </w:t>
      </w:r>
      <w:r w:rsidR="00680CB6">
        <w:rPr>
          <w:rFonts w:ascii="Arial" w:hAnsi="Arial" w:cs="Arial"/>
          <w:sz w:val="20"/>
        </w:rPr>
        <w:t xml:space="preserve">college or </w:t>
      </w:r>
      <w:r w:rsidRPr="00923E36">
        <w:rPr>
          <w:rFonts w:ascii="Arial" w:hAnsi="Arial" w:cs="Arial"/>
          <w:sz w:val="20"/>
        </w:rPr>
        <w:t xml:space="preserve">professional association that has codes or protocols. Consumers may not know if their medical practitioner is a member of a </w:t>
      </w:r>
      <w:r w:rsidR="00680CB6">
        <w:rPr>
          <w:rFonts w:ascii="Arial" w:hAnsi="Arial" w:cs="Arial"/>
          <w:sz w:val="20"/>
        </w:rPr>
        <w:t xml:space="preserve">college or </w:t>
      </w:r>
      <w:r w:rsidRPr="00923E36">
        <w:rPr>
          <w:rFonts w:ascii="Arial" w:hAnsi="Arial" w:cs="Arial"/>
          <w:sz w:val="20"/>
        </w:rPr>
        <w:t xml:space="preserve">professional association. However, they </w:t>
      </w:r>
      <w:r w:rsidR="00680CB6">
        <w:rPr>
          <w:rFonts w:ascii="Arial" w:hAnsi="Arial" w:cs="Arial"/>
          <w:sz w:val="20"/>
        </w:rPr>
        <w:t>can</w:t>
      </w:r>
      <w:r w:rsidRPr="00923E36">
        <w:rPr>
          <w:rFonts w:ascii="Arial" w:hAnsi="Arial" w:cs="Arial"/>
          <w:sz w:val="20"/>
        </w:rPr>
        <w:t xml:space="preserve"> easily check the public register to see if a medical practitioner </w:t>
      </w:r>
      <w:r w:rsidR="00680CB6">
        <w:rPr>
          <w:rFonts w:ascii="Arial" w:hAnsi="Arial" w:cs="Arial"/>
          <w:sz w:val="20"/>
        </w:rPr>
        <w:t>is</w:t>
      </w:r>
      <w:r w:rsidRPr="00923E36">
        <w:rPr>
          <w:rFonts w:ascii="Arial" w:hAnsi="Arial" w:cs="Arial"/>
          <w:sz w:val="20"/>
        </w:rPr>
        <w:t xml:space="preserve"> registered, and know that the proposed guidance applies to all registered medical practitioners who undertake these procedures.</w:t>
      </w:r>
      <w:r w:rsidR="00FA24EE">
        <w:rPr>
          <w:rFonts w:ascii="Arial" w:hAnsi="Arial" w:cs="Arial"/>
          <w:sz w:val="20"/>
        </w:rPr>
        <w:t xml:space="preserve">   </w:t>
      </w:r>
    </w:p>
    <w:p w:rsidR="007119F1" w:rsidRDefault="001237E2" w:rsidP="001237E2">
      <w:pPr>
        <w:pStyle w:val="AHPRANumberedlistlevel1"/>
        <w:numPr>
          <w:ilvl w:val="0"/>
          <w:numId w:val="0"/>
        </w:numPr>
        <w:spacing w:after="200"/>
        <w:rPr>
          <w:rFonts w:cs="Arial"/>
          <w:szCs w:val="20"/>
          <w:lang w:val="en-AU"/>
        </w:rPr>
      </w:pPr>
      <w:r w:rsidRPr="0022594E">
        <w:rPr>
          <w:rFonts w:cs="Arial"/>
          <w:szCs w:val="20"/>
        </w:rPr>
        <w:t xml:space="preserve">Cosmetic surgery professional associations have indicated their support for measures </w:t>
      </w:r>
      <w:r w:rsidR="00CC3E02" w:rsidRPr="0022594E">
        <w:rPr>
          <w:rFonts w:cs="Arial"/>
          <w:szCs w:val="20"/>
        </w:rPr>
        <w:t xml:space="preserve">to </w:t>
      </w:r>
      <w:r w:rsidR="00CC3E02">
        <w:rPr>
          <w:rFonts w:cs="Arial"/>
          <w:szCs w:val="20"/>
        </w:rPr>
        <w:t>improve safeguards for</w:t>
      </w:r>
      <w:r w:rsidR="00CC3E02" w:rsidRPr="0022594E">
        <w:rPr>
          <w:rFonts w:cs="Arial"/>
          <w:szCs w:val="20"/>
        </w:rPr>
        <w:t xml:space="preserve"> consumers</w:t>
      </w:r>
      <w:r w:rsidR="00CC3E02">
        <w:rPr>
          <w:rFonts w:cs="Arial"/>
          <w:szCs w:val="20"/>
        </w:rPr>
        <w:t>,</w:t>
      </w:r>
      <w:r w:rsidR="00CC3E02" w:rsidRPr="0022594E">
        <w:rPr>
          <w:rFonts w:cs="Arial"/>
          <w:szCs w:val="20"/>
        </w:rPr>
        <w:t xml:space="preserve"> </w:t>
      </w:r>
      <w:r w:rsidRPr="0022594E">
        <w:rPr>
          <w:rFonts w:cs="Arial"/>
          <w:szCs w:val="20"/>
        </w:rPr>
        <w:t xml:space="preserve">such as national guidelines for </w:t>
      </w:r>
      <w:r w:rsidR="007E621E">
        <w:rPr>
          <w:rFonts w:cs="Arial"/>
          <w:szCs w:val="20"/>
        </w:rPr>
        <w:t xml:space="preserve">medical practitioners who provide </w:t>
      </w:r>
      <w:r w:rsidRPr="0022594E">
        <w:rPr>
          <w:rFonts w:cs="Arial"/>
          <w:szCs w:val="20"/>
        </w:rPr>
        <w:t>cosmetic procedures</w:t>
      </w:r>
      <w:r w:rsidR="007B673E" w:rsidRPr="0022594E">
        <w:rPr>
          <w:rFonts w:cs="Arial"/>
          <w:szCs w:val="20"/>
        </w:rPr>
        <w:t>.</w:t>
      </w:r>
      <w:r w:rsidRPr="0022594E">
        <w:rPr>
          <w:rFonts w:cs="Arial"/>
          <w:szCs w:val="20"/>
        </w:rPr>
        <w:t xml:space="preserve"> In July 2013, t</w:t>
      </w:r>
      <w:r w:rsidRPr="0022594E">
        <w:rPr>
          <w:rFonts w:cs="Arial"/>
          <w:szCs w:val="20"/>
          <w:lang w:val="en-AU"/>
        </w:rPr>
        <w:t xml:space="preserve">he </w:t>
      </w:r>
      <w:r w:rsidR="00857CEC" w:rsidRPr="0022594E">
        <w:rPr>
          <w:rFonts w:cs="Arial"/>
          <w:szCs w:val="20"/>
          <w:lang w:val="en-AU"/>
        </w:rPr>
        <w:t>Australian Society of Plastic Surgeons</w:t>
      </w:r>
      <w:r w:rsidRPr="0022594E">
        <w:rPr>
          <w:rFonts w:cs="Arial"/>
          <w:szCs w:val="20"/>
          <w:lang w:val="en-AU"/>
        </w:rPr>
        <w:t xml:space="preserve"> called for national guidelines to regulate popular cosmetic procedures such as cosmetic </w:t>
      </w:r>
      <w:r w:rsidR="00B02587" w:rsidRPr="0022594E">
        <w:rPr>
          <w:rFonts w:cs="Arial"/>
          <w:szCs w:val="20"/>
          <w:lang w:val="en-AU"/>
        </w:rPr>
        <w:t>inject</w:t>
      </w:r>
      <w:r w:rsidR="00B02587">
        <w:rPr>
          <w:rFonts w:cs="Arial"/>
          <w:szCs w:val="20"/>
          <w:lang w:val="en-AU"/>
        </w:rPr>
        <w:t>a</w:t>
      </w:r>
      <w:r w:rsidR="00B02587" w:rsidRPr="0022594E">
        <w:rPr>
          <w:rFonts w:cs="Arial"/>
          <w:szCs w:val="20"/>
          <w:lang w:val="en-AU"/>
        </w:rPr>
        <w:t>ble</w:t>
      </w:r>
      <w:r w:rsidR="00B02587">
        <w:rPr>
          <w:rFonts w:cs="Arial"/>
          <w:szCs w:val="20"/>
          <w:lang w:val="en-AU"/>
        </w:rPr>
        <w:t>s</w:t>
      </w:r>
      <w:r w:rsidRPr="0022594E">
        <w:rPr>
          <w:rFonts w:cs="Arial"/>
          <w:szCs w:val="20"/>
          <w:lang w:val="en-AU"/>
        </w:rPr>
        <w:t>, dermal fillers and laser treatments, particularly for minors.</w:t>
      </w:r>
      <w:r w:rsidRPr="0022594E">
        <w:rPr>
          <w:rStyle w:val="FootnoteReference"/>
          <w:rFonts w:cs="Arial"/>
          <w:szCs w:val="20"/>
          <w:lang w:val="en-AU"/>
        </w:rPr>
        <w:footnoteReference w:id="104"/>
      </w:r>
      <w:r w:rsidRPr="0022594E">
        <w:rPr>
          <w:rFonts w:cs="Arial"/>
          <w:szCs w:val="20"/>
          <w:lang w:val="en-AU"/>
        </w:rPr>
        <w:t xml:space="preserve"> Both the </w:t>
      </w:r>
      <w:r w:rsidR="00857CEC" w:rsidRPr="0022594E">
        <w:rPr>
          <w:rFonts w:cs="Arial"/>
          <w:szCs w:val="20"/>
          <w:lang w:val="en-AU"/>
        </w:rPr>
        <w:t>Cosmetic Physicians Society of Australasia</w:t>
      </w:r>
      <w:r w:rsidRPr="0022594E">
        <w:rPr>
          <w:rFonts w:cs="Arial"/>
          <w:szCs w:val="20"/>
          <w:lang w:val="en-AU"/>
        </w:rPr>
        <w:t xml:space="preserve"> and the </w:t>
      </w:r>
      <w:r w:rsidR="00857CEC" w:rsidRPr="0022594E">
        <w:rPr>
          <w:rFonts w:cs="Arial"/>
          <w:szCs w:val="20"/>
          <w:lang w:val="en-AU"/>
        </w:rPr>
        <w:t>Australian Society of Plastic Surgeons</w:t>
      </w:r>
      <w:r w:rsidRPr="0022594E">
        <w:rPr>
          <w:rFonts w:cs="Arial"/>
          <w:szCs w:val="20"/>
          <w:lang w:val="en-AU"/>
        </w:rPr>
        <w:t xml:space="preserve"> have voiced concerns about teenagers having cosmetic procedures, suggesting that </w:t>
      </w:r>
      <w:r w:rsidR="0083713F" w:rsidRPr="0022594E">
        <w:rPr>
          <w:rFonts w:cs="Arial"/>
          <w:szCs w:val="20"/>
          <w:lang w:val="en-AU"/>
        </w:rPr>
        <w:t xml:space="preserve">national </w:t>
      </w:r>
      <w:r w:rsidRPr="0022594E">
        <w:rPr>
          <w:rFonts w:cs="Arial"/>
          <w:szCs w:val="20"/>
          <w:lang w:val="en-AU"/>
        </w:rPr>
        <w:t>guidelines are needed</w:t>
      </w:r>
      <w:r w:rsidR="003A3401">
        <w:rPr>
          <w:rFonts w:cs="Arial"/>
          <w:szCs w:val="20"/>
          <w:lang w:val="en-AU"/>
        </w:rPr>
        <w:t xml:space="preserve"> to protect consumers</w:t>
      </w:r>
      <w:r w:rsidRPr="0022594E">
        <w:rPr>
          <w:rFonts w:cs="Arial"/>
          <w:szCs w:val="20"/>
          <w:lang w:val="en-AU"/>
        </w:rPr>
        <w:t>.</w:t>
      </w:r>
      <w:r w:rsidRPr="0022594E">
        <w:rPr>
          <w:rStyle w:val="FootnoteReference"/>
          <w:rFonts w:cs="Arial"/>
          <w:szCs w:val="20"/>
          <w:lang w:val="en-AU"/>
        </w:rPr>
        <w:footnoteReference w:id="105"/>
      </w:r>
      <w:r w:rsidRPr="0022594E">
        <w:rPr>
          <w:rFonts w:cs="Arial"/>
          <w:szCs w:val="20"/>
          <w:lang w:val="en-AU"/>
        </w:rPr>
        <w:t xml:space="preserve"> The </w:t>
      </w:r>
      <w:r w:rsidR="00857CEC" w:rsidRPr="0022594E">
        <w:rPr>
          <w:rFonts w:cs="Arial"/>
          <w:szCs w:val="20"/>
          <w:lang w:val="en-AU"/>
        </w:rPr>
        <w:t>Australasian College of Cosmetic Surgery</w:t>
      </w:r>
      <w:r w:rsidRPr="0022594E">
        <w:rPr>
          <w:rFonts w:cs="Arial"/>
          <w:szCs w:val="20"/>
          <w:lang w:val="en-AU"/>
        </w:rPr>
        <w:t xml:space="preserve"> have also publicly supported calls for </w:t>
      </w:r>
      <w:r w:rsidR="00EC51D3">
        <w:rPr>
          <w:rFonts w:cs="Arial"/>
          <w:szCs w:val="20"/>
          <w:lang w:val="en-AU"/>
        </w:rPr>
        <w:t xml:space="preserve">raising </w:t>
      </w:r>
      <w:r w:rsidR="0033440A">
        <w:rPr>
          <w:rFonts w:cs="Arial"/>
          <w:szCs w:val="20"/>
          <w:lang w:val="en-AU"/>
        </w:rPr>
        <w:t>standards</w:t>
      </w:r>
      <w:r w:rsidR="00EC51D3">
        <w:rPr>
          <w:rFonts w:cs="Arial"/>
          <w:szCs w:val="20"/>
          <w:lang w:val="en-AU"/>
        </w:rPr>
        <w:t xml:space="preserve"> for </w:t>
      </w:r>
      <w:r w:rsidR="00942BF1">
        <w:rPr>
          <w:rFonts w:cs="Arial"/>
          <w:szCs w:val="20"/>
          <w:lang w:val="en-AU"/>
        </w:rPr>
        <w:t>medical practitioners</w:t>
      </w:r>
      <w:r w:rsidR="00EC51D3">
        <w:rPr>
          <w:rFonts w:cs="Arial"/>
          <w:szCs w:val="20"/>
          <w:lang w:val="en-AU"/>
        </w:rPr>
        <w:t xml:space="preserve"> who provide cosmetic medical and surgical procedures</w:t>
      </w:r>
      <w:r w:rsidR="00942BF1">
        <w:rPr>
          <w:rFonts w:cs="Arial"/>
          <w:szCs w:val="20"/>
          <w:lang w:val="en-AU"/>
        </w:rPr>
        <w:t xml:space="preserve">. </w:t>
      </w:r>
      <w:r w:rsidRPr="0022594E">
        <w:rPr>
          <w:rFonts w:cs="Arial"/>
          <w:szCs w:val="20"/>
          <w:lang w:val="en-AU"/>
        </w:rPr>
        <w:t xml:space="preserve"> </w:t>
      </w:r>
    </w:p>
    <w:p w:rsidR="00562CE6" w:rsidRDefault="00562CE6">
      <w:pPr>
        <w:spacing w:after="0"/>
        <w:rPr>
          <w:rFonts w:ascii="Arial" w:hAnsi="Arial" w:cs="Arial"/>
          <w:color w:val="000000"/>
          <w:sz w:val="20"/>
          <w:szCs w:val="20"/>
          <w:lang w:val="en-AU" w:eastAsia="en-AU"/>
        </w:rPr>
      </w:pPr>
      <w:r>
        <w:rPr>
          <w:sz w:val="20"/>
          <w:szCs w:val="20"/>
        </w:rPr>
        <w:br w:type="page"/>
      </w:r>
    </w:p>
    <w:p w:rsidR="00FF0C49" w:rsidRPr="0022594E" w:rsidRDefault="003A3401" w:rsidP="00FF0C49">
      <w:pPr>
        <w:pStyle w:val="Default"/>
        <w:spacing w:after="200"/>
        <w:rPr>
          <w:sz w:val="20"/>
          <w:szCs w:val="20"/>
        </w:rPr>
      </w:pPr>
      <w:r>
        <w:rPr>
          <w:sz w:val="20"/>
          <w:szCs w:val="20"/>
        </w:rPr>
        <w:lastRenderedPageBreak/>
        <w:t>As highlighted under the potential costs for medical practitioners – f</w:t>
      </w:r>
      <w:r w:rsidR="00FF0C49">
        <w:rPr>
          <w:sz w:val="20"/>
          <w:szCs w:val="20"/>
        </w:rPr>
        <w:t xml:space="preserve">or those practitioners </w:t>
      </w:r>
      <w:r w:rsidR="002A2C99">
        <w:rPr>
          <w:sz w:val="20"/>
          <w:szCs w:val="20"/>
        </w:rPr>
        <w:t xml:space="preserve">who </w:t>
      </w:r>
      <w:r w:rsidR="00FF0C49">
        <w:rPr>
          <w:sz w:val="20"/>
          <w:szCs w:val="20"/>
        </w:rPr>
        <w:t xml:space="preserve">do not currently have an initial consultation with the </w:t>
      </w:r>
      <w:r w:rsidR="0053652E">
        <w:rPr>
          <w:sz w:val="20"/>
          <w:szCs w:val="20"/>
        </w:rPr>
        <w:t>consumer</w:t>
      </w:r>
      <w:r w:rsidR="00FF0C49">
        <w:rPr>
          <w:sz w:val="20"/>
          <w:szCs w:val="20"/>
        </w:rPr>
        <w:t xml:space="preserve"> before the procedure</w:t>
      </w:r>
      <w:r w:rsidR="00E31FAD">
        <w:rPr>
          <w:sz w:val="20"/>
          <w:szCs w:val="20"/>
        </w:rPr>
        <w:t>,</w:t>
      </w:r>
      <w:r w:rsidR="00FF0C49">
        <w:rPr>
          <w:sz w:val="20"/>
          <w:szCs w:val="20"/>
        </w:rPr>
        <w:t xml:space="preserve"> </w:t>
      </w:r>
      <w:r>
        <w:rPr>
          <w:sz w:val="20"/>
          <w:szCs w:val="20"/>
        </w:rPr>
        <w:t xml:space="preserve">a potential impact </w:t>
      </w:r>
      <w:r w:rsidR="00765548">
        <w:rPr>
          <w:sz w:val="20"/>
          <w:szCs w:val="20"/>
        </w:rPr>
        <w:t xml:space="preserve">would be in </w:t>
      </w:r>
      <w:r>
        <w:rPr>
          <w:sz w:val="20"/>
          <w:szCs w:val="20"/>
        </w:rPr>
        <w:t xml:space="preserve">managing </w:t>
      </w:r>
      <w:r w:rsidR="0013032F">
        <w:rPr>
          <w:sz w:val="20"/>
          <w:szCs w:val="20"/>
        </w:rPr>
        <w:t xml:space="preserve">the </w:t>
      </w:r>
      <w:r>
        <w:rPr>
          <w:sz w:val="20"/>
          <w:szCs w:val="20"/>
        </w:rPr>
        <w:t>time</w:t>
      </w:r>
      <w:r w:rsidR="0013032F">
        <w:rPr>
          <w:sz w:val="20"/>
          <w:szCs w:val="20"/>
        </w:rPr>
        <w:t xml:space="preserve"> allocated for these procedures</w:t>
      </w:r>
      <w:r w:rsidR="00765548">
        <w:rPr>
          <w:sz w:val="20"/>
          <w:szCs w:val="20"/>
        </w:rPr>
        <w:t xml:space="preserve">. </w:t>
      </w:r>
      <w:r w:rsidR="00FF0C49">
        <w:rPr>
          <w:sz w:val="20"/>
          <w:szCs w:val="20"/>
        </w:rPr>
        <w:t xml:space="preserve">The time allocation for the </w:t>
      </w:r>
      <w:r w:rsidR="0013032F">
        <w:rPr>
          <w:sz w:val="20"/>
          <w:szCs w:val="20"/>
        </w:rPr>
        <w:t xml:space="preserve">initial </w:t>
      </w:r>
      <w:r w:rsidR="00FF0C49">
        <w:rPr>
          <w:sz w:val="20"/>
          <w:szCs w:val="20"/>
        </w:rPr>
        <w:t xml:space="preserve">consultation would vary and </w:t>
      </w:r>
      <w:r w:rsidR="00876EC6">
        <w:rPr>
          <w:sz w:val="20"/>
          <w:szCs w:val="20"/>
        </w:rPr>
        <w:t>may</w:t>
      </w:r>
      <w:r w:rsidR="00FF0C49">
        <w:rPr>
          <w:sz w:val="20"/>
          <w:szCs w:val="20"/>
        </w:rPr>
        <w:t xml:space="preserve"> have some impact on the practitioner’s productivity, i.e. it may reduce the number of procedures the practitioner can perform per day/week. </w:t>
      </w:r>
    </w:p>
    <w:p w:rsidR="0056310A" w:rsidRPr="004E5005" w:rsidRDefault="0056310A" w:rsidP="0056310A">
      <w:pPr>
        <w:pStyle w:val="Default"/>
        <w:spacing w:after="200"/>
        <w:rPr>
          <w:sz w:val="20"/>
          <w:szCs w:val="20"/>
        </w:rPr>
      </w:pPr>
      <w:r w:rsidRPr="004E5005">
        <w:rPr>
          <w:sz w:val="20"/>
          <w:szCs w:val="20"/>
        </w:rPr>
        <w:t xml:space="preserve">There may be an impact on a medical practitioner’s income if </w:t>
      </w:r>
      <w:r w:rsidR="007E621E" w:rsidRPr="004E5005">
        <w:rPr>
          <w:sz w:val="20"/>
          <w:szCs w:val="20"/>
        </w:rPr>
        <w:t xml:space="preserve">guidance was introduced in relation to </w:t>
      </w:r>
      <w:r w:rsidRPr="004E5005">
        <w:rPr>
          <w:sz w:val="20"/>
          <w:szCs w:val="20"/>
        </w:rPr>
        <w:t>remote prescribing of cosmetic injectables and face</w:t>
      </w:r>
      <w:r w:rsidR="00B02587">
        <w:rPr>
          <w:sz w:val="20"/>
          <w:szCs w:val="20"/>
        </w:rPr>
        <w:t>-</w:t>
      </w:r>
      <w:r w:rsidRPr="004E5005">
        <w:rPr>
          <w:sz w:val="20"/>
          <w:szCs w:val="20"/>
        </w:rPr>
        <w:t>to</w:t>
      </w:r>
      <w:r w:rsidR="00B02587">
        <w:rPr>
          <w:sz w:val="20"/>
          <w:szCs w:val="20"/>
        </w:rPr>
        <w:t>-</w:t>
      </w:r>
      <w:r w:rsidRPr="004E5005">
        <w:rPr>
          <w:sz w:val="20"/>
          <w:szCs w:val="20"/>
        </w:rPr>
        <w:t>face consultation</w:t>
      </w:r>
      <w:r w:rsidR="007E621E" w:rsidRPr="004E5005">
        <w:rPr>
          <w:sz w:val="20"/>
          <w:szCs w:val="20"/>
        </w:rPr>
        <w:t>s between the medical practitioner and the patient</w:t>
      </w:r>
      <w:r w:rsidRPr="004E5005">
        <w:rPr>
          <w:sz w:val="20"/>
          <w:szCs w:val="20"/>
        </w:rPr>
        <w:t xml:space="preserve">. </w:t>
      </w:r>
      <w:r w:rsidR="0064554F" w:rsidRPr="004E5005">
        <w:rPr>
          <w:sz w:val="20"/>
          <w:szCs w:val="20"/>
        </w:rPr>
        <w:t>The number of patients that a medical practitioner can see per day</w:t>
      </w:r>
      <w:r w:rsidRPr="004E5005">
        <w:rPr>
          <w:sz w:val="20"/>
          <w:szCs w:val="20"/>
        </w:rPr>
        <w:t xml:space="preserve"> would </w:t>
      </w:r>
      <w:r w:rsidR="00C401A1" w:rsidRPr="004E5005">
        <w:rPr>
          <w:sz w:val="20"/>
          <w:szCs w:val="20"/>
        </w:rPr>
        <w:t xml:space="preserve">likely </w:t>
      </w:r>
      <w:r w:rsidRPr="004E5005">
        <w:rPr>
          <w:sz w:val="20"/>
          <w:szCs w:val="20"/>
        </w:rPr>
        <w:t>be reduced</w:t>
      </w:r>
      <w:r w:rsidR="00C401A1" w:rsidRPr="004E5005">
        <w:rPr>
          <w:sz w:val="20"/>
          <w:szCs w:val="20"/>
        </w:rPr>
        <w:t xml:space="preserve">.  </w:t>
      </w:r>
    </w:p>
    <w:p w:rsidR="00CE7C21" w:rsidRPr="004E5005" w:rsidRDefault="00CE7C21" w:rsidP="001911B6">
      <w:pPr>
        <w:pStyle w:val="Default"/>
        <w:spacing w:after="200"/>
        <w:rPr>
          <w:sz w:val="20"/>
          <w:szCs w:val="20"/>
        </w:rPr>
      </w:pPr>
      <w:r w:rsidRPr="004E5005">
        <w:rPr>
          <w:sz w:val="20"/>
          <w:szCs w:val="20"/>
        </w:rPr>
        <w:t>However, as these are elective procedures that are scheduled in advance</w:t>
      </w:r>
      <w:r w:rsidR="00EA36C2" w:rsidRPr="004E5005">
        <w:rPr>
          <w:sz w:val="20"/>
          <w:szCs w:val="20"/>
        </w:rPr>
        <w:t xml:space="preserve"> and a</w:t>
      </w:r>
      <w:r w:rsidRPr="004E5005">
        <w:rPr>
          <w:sz w:val="20"/>
          <w:szCs w:val="20"/>
        </w:rPr>
        <w:t xml:space="preserve">re not time critical, there would be no adverse impact on the consumer.  </w:t>
      </w:r>
    </w:p>
    <w:p w:rsidR="002B10F3" w:rsidRDefault="0013032F" w:rsidP="001911B6">
      <w:pPr>
        <w:pStyle w:val="Default"/>
        <w:spacing w:after="200"/>
        <w:rPr>
          <w:sz w:val="20"/>
          <w:szCs w:val="20"/>
        </w:rPr>
      </w:pPr>
      <w:r w:rsidRPr="004E5005">
        <w:rPr>
          <w:sz w:val="20"/>
          <w:szCs w:val="20"/>
        </w:rPr>
        <w:t>G</w:t>
      </w:r>
      <w:r w:rsidR="002B10F3" w:rsidRPr="004E5005">
        <w:rPr>
          <w:sz w:val="20"/>
          <w:szCs w:val="20"/>
        </w:rPr>
        <w:t xml:space="preserve">uidelines </w:t>
      </w:r>
      <w:r w:rsidR="008B4D39">
        <w:rPr>
          <w:sz w:val="20"/>
          <w:szCs w:val="20"/>
        </w:rPr>
        <w:t>would</w:t>
      </w:r>
      <w:r w:rsidRPr="004E5005">
        <w:rPr>
          <w:sz w:val="20"/>
          <w:szCs w:val="20"/>
        </w:rPr>
        <w:t xml:space="preserve"> not </w:t>
      </w:r>
      <w:r w:rsidR="002B10F3" w:rsidRPr="004E5005">
        <w:rPr>
          <w:sz w:val="20"/>
          <w:szCs w:val="20"/>
        </w:rPr>
        <w:t>restrict</w:t>
      </w:r>
      <w:r w:rsidR="00924603" w:rsidRPr="004E5005">
        <w:rPr>
          <w:sz w:val="20"/>
          <w:szCs w:val="20"/>
        </w:rPr>
        <w:t xml:space="preserve"> </w:t>
      </w:r>
      <w:r w:rsidR="00765548" w:rsidRPr="004E5005">
        <w:rPr>
          <w:sz w:val="20"/>
          <w:szCs w:val="20"/>
        </w:rPr>
        <w:t xml:space="preserve">competition. </w:t>
      </w:r>
      <w:r w:rsidR="005C0B3C" w:rsidRPr="004E5005">
        <w:rPr>
          <w:sz w:val="20"/>
          <w:szCs w:val="20"/>
        </w:rPr>
        <w:t>A</w:t>
      </w:r>
      <w:r w:rsidR="003C5F75" w:rsidRPr="004E5005">
        <w:rPr>
          <w:sz w:val="20"/>
          <w:szCs w:val="20"/>
        </w:rPr>
        <w:t xml:space="preserve">ny </w:t>
      </w:r>
      <w:r w:rsidR="00E45049" w:rsidRPr="004E5005">
        <w:rPr>
          <w:sz w:val="20"/>
          <w:szCs w:val="20"/>
        </w:rPr>
        <w:t>g</w:t>
      </w:r>
      <w:r w:rsidR="002B10F3" w:rsidRPr="004E5005">
        <w:rPr>
          <w:sz w:val="20"/>
          <w:szCs w:val="20"/>
        </w:rPr>
        <w:t xml:space="preserve">uidelines </w:t>
      </w:r>
      <w:r w:rsidR="0034384C" w:rsidRPr="004E5005">
        <w:rPr>
          <w:sz w:val="20"/>
          <w:szCs w:val="20"/>
        </w:rPr>
        <w:t>would</w:t>
      </w:r>
      <w:r w:rsidR="002B10F3" w:rsidRPr="004E5005">
        <w:rPr>
          <w:sz w:val="20"/>
          <w:szCs w:val="20"/>
        </w:rPr>
        <w:t xml:space="preserve"> apply to all </w:t>
      </w:r>
      <w:r w:rsidRPr="004E5005">
        <w:rPr>
          <w:sz w:val="20"/>
          <w:szCs w:val="20"/>
        </w:rPr>
        <w:t xml:space="preserve">registered </w:t>
      </w:r>
      <w:r w:rsidR="002B10F3" w:rsidRPr="004E5005">
        <w:rPr>
          <w:sz w:val="20"/>
          <w:szCs w:val="20"/>
        </w:rPr>
        <w:t xml:space="preserve">medical practitioners who provide cosmetic medical and surgical procedures. </w:t>
      </w:r>
      <w:r w:rsidRPr="004E5005">
        <w:rPr>
          <w:sz w:val="20"/>
          <w:szCs w:val="20"/>
        </w:rPr>
        <w:t>The guidelines cannot apply to other professions th</w:t>
      </w:r>
      <w:r w:rsidR="00765548">
        <w:rPr>
          <w:sz w:val="20"/>
          <w:szCs w:val="20"/>
        </w:rPr>
        <w:t xml:space="preserve">at the Board does not regulate. </w:t>
      </w:r>
      <w:r w:rsidR="002B10F3" w:rsidRPr="004E5005">
        <w:rPr>
          <w:sz w:val="20"/>
          <w:szCs w:val="20"/>
        </w:rPr>
        <w:t>The Board expect</w:t>
      </w:r>
      <w:r w:rsidRPr="004E5005">
        <w:rPr>
          <w:sz w:val="20"/>
          <w:szCs w:val="20"/>
        </w:rPr>
        <w:t>s</w:t>
      </w:r>
      <w:r w:rsidR="002B10F3" w:rsidRPr="004E5005">
        <w:rPr>
          <w:sz w:val="20"/>
          <w:szCs w:val="20"/>
        </w:rPr>
        <w:t xml:space="preserve"> that all medical practitioners providing cosmetic medical and surgical procedures </w:t>
      </w:r>
      <w:r w:rsidR="0034384C" w:rsidRPr="004E5005">
        <w:rPr>
          <w:sz w:val="20"/>
          <w:szCs w:val="20"/>
        </w:rPr>
        <w:t>would</w:t>
      </w:r>
      <w:r w:rsidR="002B10F3" w:rsidRPr="004E5005">
        <w:rPr>
          <w:sz w:val="20"/>
          <w:szCs w:val="20"/>
        </w:rPr>
        <w:t xml:space="preserve"> provide their services consistent with </w:t>
      </w:r>
      <w:r w:rsidR="00213951" w:rsidRPr="004E5005">
        <w:rPr>
          <w:sz w:val="20"/>
          <w:szCs w:val="20"/>
        </w:rPr>
        <w:t>any</w:t>
      </w:r>
      <w:r w:rsidR="002B10F3" w:rsidRPr="004E5005">
        <w:rPr>
          <w:sz w:val="20"/>
          <w:szCs w:val="20"/>
        </w:rPr>
        <w:t xml:space="preserve"> </w:t>
      </w:r>
      <w:r w:rsidR="00AD7D1D" w:rsidRPr="004E5005">
        <w:rPr>
          <w:sz w:val="20"/>
          <w:szCs w:val="20"/>
        </w:rPr>
        <w:t>g</w:t>
      </w:r>
      <w:r w:rsidR="002B10F3" w:rsidRPr="004E5005">
        <w:rPr>
          <w:sz w:val="20"/>
          <w:szCs w:val="20"/>
        </w:rPr>
        <w:t>uidelines</w:t>
      </w:r>
      <w:r w:rsidR="00213951" w:rsidRPr="004E5005">
        <w:rPr>
          <w:sz w:val="20"/>
          <w:szCs w:val="20"/>
        </w:rPr>
        <w:t xml:space="preserve"> issued</w:t>
      </w:r>
      <w:r w:rsidRPr="004E5005">
        <w:rPr>
          <w:sz w:val="20"/>
          <w:szCs w:val="20"/>
        </w:rPr>
        <w:t xml:space="preserve">, just as it expects all </w:t>
      </w:r>
      <w:r w:rsidR="00452D3C">
        <w:rPr>
          <w:sz w:val="20"/>
          <w:szCs w:val="20"/>
        </w:rPr>
        <w:t>medical practitioners</w:t>
      </w:r>
      <w:r w:rsidR="00452D3C" w:rsidRPr="004E5005">
        <w:rPr>
          <w:sz w:val="20"/>
          <w:szCs w:val="20"/>
        </w:rPr>
        <w:t xml:space="preserve"> </w:t>
      </w:r>
      <w:r w:rsidRPr="004E5005">
        <w:rPr>
          <w:sz w:val="20"/>
          <w:szCs w:val="20"/>
        </w:rPr>
        <w:t>to adhere to the expectations outlined in the Board’s code of conduct</w:t>
      </w:r>
      <w:r w:rsidR="002B10F3" w:rsidRPr="004E5005">
        <w:rPr>
          <w:sz w:val="20"/>
          <w:szCs w:val="20"/>
        </w:rPr>
        <w:t xml:space="preserve">. </w:t>
      </w:r>
      <w:r w:rsidR="00B90696" w:rsidRPr="004E5005">
        <w:rPr>
          <w:sz w:val="20"/>
          <w:szCs w:val="20"/>
        </w:rPr>
        <w:t xml:space="preserve">For those </w:t>
      </w:r>
      <w:r w:rsidR="002B10F3" w:rsidRPr="004E5005">
        <w:rPr>
          <w:sz w:val="20"/>
          <w:szCs w:val="20"/>
        </w:rPr>
        <w:t xml:space="preserve">medical practitioners </w:t>
      </w:r>
      <w:r w:rsidR="005247E5" w:rsidRPr="004E5005">
        <w:rPr>
          <w:sz w:val="20"/>
          <w:szCs w:val="20"/>
        </w:rPr>
        <w:t>who</w:t>
      </w:r>
      <w:r w:rsidR="007E621E" w:rsidRPr="004E5005">
        <w:rPr>
          <w:sz w:val="20"/>
          <w:szCs w:val="20"/>
        </w:rPr>
        <w:t>se practi</w:t>
      </w:r>
      <w:r w:rsidR="00B02587">
        <w:rPr>
          <w:sz w:val="20"/>
          <w:szCs w:val="20"/>
        </w:rPr>
        <w:t>c</w:t>
      </w:r>
      <w:r w:rsidR="007E621E" w:rsidRPr="004E5005">
        <w:rPr>
          <w:sz w:val="20"/>
          <w:szCs w:val="20"/>
        </w:rPr>
        <w:t xml:space="preserve">e </w:t>
      </w:r>
      <w:r w:rsidR="002B10F3" w:rsidRPr="004E5005">
        <w:rPr>
          <w:sz w:val="20"/>
          <w:szCs w:val="20"/>
        </w:rPr>
        <w:t xml:space="preserve">already </w:t>
      </w:r>
      <w:r w:rsidR="007E621E" w:rsidRPr="004E5005">
        <w:rPr>
          <w:sz w:val="20"/>
          <w:szCs w:val="20"/>
        </w:rPr>
        <w:t xml:space="preserve">aligns with proposed </w:t>
      </w:r>
      <w:r w:rsidR="00AD7D1D" w:rsidRPr="004E5005">
        <w:rPr>
          <w:sz w:val="20"/>
          <w:szCs w:val="20"/>
        </w:rPr>
        <w:t>g</w:t>
      </w:r>
      <w:r w:rsidR="002B10F3" w:rsidRPr="004E5005">
        <w:rPr>
          <w:sz w:val="20"/>
          <w:szCs w:val="20"/>
        </w:rPr>
        <w:t>uid</w:t>
      </w:r>
      <w:r w:rsidR="007E621E" w:rsidRPr="004E5005">
        <w:rPr>
          <w:sz w:val="20"/>
          <w:szCs w:val="20"/>
        </w:rPr>
        <w:t>ance</w:t>
      </w:r>
      <w:r w:rsidR="002B10F3" w:rsidRPr="004E5005">
        <w:rPr>
          <w:sz w:val="20"/>
          <w:szCs w:val="20"/>
        </w:rPr>
        <w:t>,</w:t>
      </w:r>
      <w:r w:rsidRPr="004E5005">
        <w:rPr>
          <w:sz w:val="20"/>
          <w:szCs w:val="20"/>
        </w:rPr>
        <w:t xml:space="preserve"> the impact would be cost neutral, as</w:t>
      </w:r>
      <w:r w:rsidR="002B10F3" w:rsidRPr="004E5005">
        <w:rPr>
          <w:sz w:val="20"/>
          <w:szCs w:val="20"/>
        </w:rPr>
        <w:t xml:space="preserve"> there </w:t>
      </w:r>
      <w:r w:rsidR="0034384C" w:rsidRPr="004E5005">
        <w:rPr>
          <w:sz w:val="20"/>
          <w:szCs w:val="20"/>
        </w:rPr>
        <w:t>would</w:t>
      </w:r>
      <w:r w:rsidRPr="004E5005">
        <w:rPr>
          <w:sz w:val="20"/>
          <w:szCs w:val="20"/>
        </w:rPr>
        <w:t xml:space="preserve"> effectively</w:t>
      </w:r>
      <w:r w:rsidR="002B10F3" w:rsidRPr="004E5005">
        <w:rPr>
          <w:sz w:val="20"/>
          <w:szCs w:val="20"/>
        </w:rPr>
        <w:t xml:space="preserve"> be no</w:t>
      </w:r>
      <w:r w:rsidRPr="004E5005">
        <w:rPr>
          <w:sz w:val="20"/>
          <w:szCs w:val="20"/>
        </w:rPr>
        <w:t xml:space="preserve"> need to review and/or</w:t>
      </w:r>
      <w:r w:rsidR="002B10F3" w:rsidRPr="004E5005">
        <w:rPr>
          <w:sz w:val="20"/>
          <w:szCs w:val="20"/>
        </w:rPr>
        <w:t xml:space="preserve"> </w:t>
      </w:r>
      <w:r w:rsidR="007E621E" w:rsidRPr="004E5005">
        <w:rPr>
          <w:sz w:val="20"/>
          <w:szCs w:val="20"/>
        </w:rPr>
        <w:t>change</w:t>
      </w:r>
      <w:r w:rsidR="00881BF6" w:rsidRPr="004E5005">
        <w:rPr>
          <w:sz w:val="20"/>
          <w:szCs w:val="20"/>
        </w:rPr>
        <w:t xml:space="preserve"> </w:t>
      </w:r>
      <w:r w:rsidRPr="004E5005">
        <w:rPr>
          <w:sz w:val="20"/>
          <w:szCs w:val="20"/>
        </w:rPr>
        <w:t>the way they practi</w:t>
      </w:r>
      <w:r w:rsidR="0095369F">
        <w:rPr>
          <w:sz w:val="20"/>
          <w:szCs w:val="20"/>
        </w:rPr>
        <w:t>s</w:t>
      </w:r>
      <w:r w:rsidRPr="004E5005">
        <w:rPr>
          <w:sz w:val="20"/>
          <w:szCs w:val="20"/>
        </w:rPr>
        <w:t>e and provide these procedures.</w:t>
      </w:r>
    </w:p>
    <w:p w:rsidR="005C0B3C" w:rsidRDefault="0013032F" w:rsidP="0013032F">
      <w:pPr>
        <w:pStyle w:val="Default"/>
        <w:spacing w:after="200"/>
        <w:rPr>
          <w:sz w:val="20"/>
          <w:szCs w:val="20"/>
        </w:rPr>
      </w:pPr>
      <w:r>
        <w:rPr>
          <w:sz w:val="20"/>
          <w:szCs w:val="20"/>
        </w:rPr>
        <w:t>The National Scheme, by its very nature, provides a b</w:t>
      </w:r>
      <w:r w:rsidR="00765548">
        <w:rPr>
          <w:sz w:val="20"/>
          <w:szCs w:val="20"/>
        </w:rPr>
        <w:t>arrier</w:t>
      </w:r>
      <w:r w:rsidR="005C0B3C">
        <w:rPr>
          <w:sz w:val="20"/>
          <w:szCs w:val="20"/>
        </w:rPr>
        <w:t xml:space="preserve"> to entry </w:t>
      </w:r>
      <w:r>
        <w:rPr>
          <w:sz w:val="20"/>
          <w:szCs w:val="20"/>
        </w:rPr>
        <w:t>as it requires health practitioners to meet requirements and standards to gain and maintain registration which enables practitioners to use professional titles such as ‘medical practitioner’ wh</w:t>
      </w:r>
      <w:r w:rsidR="00765548">
        <w:rPr>
          <w:sz w:val="20"/>
          <w:szCs w:val="20"/>
        </w:rPr>
        <w:t xml:space="preserve">ile practising the profession. </w:t>
      </w:r>
      <w:r>
        <w:rPr>
          <w:sz w:val="20"/>
          <w:szCs w:val="20"/>
        </w:rPr>
        <w:t xml:space="preserve">However, as guidelines set out </w:t>
      </w:r>
      <w:r w:rsidR="00452D3C">
        <w:rPr>
          <w:sz w:val="20"/>
          <w:szCs w:val="20"/>
        </w:rPr>
        <w:t xml:space="preserve">expectations, rather than </w:t>
      </w:r>
      <w:r>
        <w:rPr>
          <w:sz w:val="20"/>
          <w:szCs w:val="20"/>
        </w:rPr>
        <w:t xml:space="preserve">requirements </w:t>
      </w:r>
      <w:r w:rsidR="00452D3C">
        <w:rPr>
          <w:sz w:val="20"/>
          <w:szCs w:val="20"/>
        </w:rPr>
        <w:t>for registration,</w:t>
      </w:r>
      <w:r w:rsidR="00680CB6">
        <w:rPr>
          <w:sz w:val="20"/>
          <w:szCs w:val="20"/>
        </w:rPr>
        <w:t xml:space="preserve"> </w:t>
      </w:r>
      <w:r>
        <w:rPr>
          <w:sz w:val="20"/>
          <w:szCs w:val="20"/>
        </w:rPr>
        <w:t xml:space="preserve">if guidance on cosmetic medical and surgical procedures </w:t>
      </w:r>
      <w:r w:rsidR="00680CB6">
        <w:rPr>
          <w:sz w:val="20"/>
          <w:szCs w:val="20"/>
        </w:rPr>
        <w:t>was</w:t>
      </w:r>
      <w:r>
        <w:rPr>
          <w:sz w:val="20"/>
          <w:szCs w:val="20"/>
        </w:rPr>
        <w:t xml:space="preserve"> implemented, there would be no additional barriers to entry.</w:t>
      </w:r>
    </w:p>
    <w:p w:rsidR="00FC688F" w:rsidRDefault="00FC688F" w:rsidP="001911B6">
      <w:pPr>
        <w:pStyle w:val="Default"/>
        <w:spacing w:after="200"/>
        <w:rPr>
          <w:sz w:val="20"/>
          <w:szCs w:val="20"/>
        </w:rPr>
      </w:pPr>
      <w:r>
        <w:rPr>
          <w:sz w:val="20"/>
          <w:szCs w:val="20"/>
        </w:rPr>
        <w:t>Guidelines are unlikely to</w:t>
      </w:r>
      <w:r w:rsidR="0013032F">
        <w:rPr>
          <w:sz w:val="20"/>
          <w:szCs w:val="20"/>
        </w:rPr>
        <w:t xml:space="preserve"> have any</w:t>
      </w:r>
      <w:r>
        <w:rPr>
          <w:sz w:val="20"/>
          <w:szCs w:val="20"/>
        </w:rPr>
        <w:t xml:space="preserve"> impact </w:t>
      </w:r>
      <w:r w:rsidR="0013032F">
        <w:rPr>
          <w:sz w:val="20"/>
          <w:szCs w:val="20"/>
        </w:rPr>
        <w:t xml:space="preserve">on </w:t>
      </w:r>
      <w:r>
        <w:rPr>
          <w:sz w:val="20"/>
          <w:szCs w:val="20"/>
        </w:rPr>
        <w:t>innovation in the market as they would outline minimum expectations of medical practitioners when providing cosmetic</w:t>
      </w:r>
      <w:r w:rsidR="0013032F">
        <w:rPr>
          <w:sz w:val="20"/>
          <w:szCs w:val="20"/>
        </w:rPr>
        <w:t xml:space="preserve"> medical and surgical</w:t>
      </w:r>
      <w:r>
        <w:rPr>
          <w:sz w:val="20"/>
          <w:szCs w:val="20"/>
        </w:rPr>
        <w:t xml:space="preserve"> procedures, </w:t>
      </w:r>
      <w:r w:rsidR="0013032F">
        <w:rPr>
          <w:sz w:val="20"/>
          <w:szCs w:val="20"/>
        </w:rPr>
        <w:t xml:space="preserve">and </w:t>
      </w:r>
      <w:r>
        <w:rPr>
          <w:sz w:val="20"/>
          <w:szCs w:val="20"/>
        </w:rPr>
        <w:t xml:space="preserve">would not limit </w:t>
      </w:r>
      <w:r w:rsidR="0013032F">
        <w:rPr>
          <w:sz w:val="20"/>
          <w:szCs w:val="20"/>
        </w:rPr>
        <w:t xml:space="preserve">the use </w:t>
      </w:r>
      <w:r>
        <w:rPr>
          <w:sz w:val="20"/>
          <w:szCs w:val="20"/>
        </w:rPr>
        <w:t xml:space="preserve">of new procedures or techniques, or expansion of services or facilities. For example, if a </w:t>
      </w:r>
      <w:r w:rsidR="0013032F">
        <w:rPr>
          <w:sz w:val="20"/>
          <w:szCs w:val="20"/>
        </w:rPr>
        <w:t xml:space="preserve">medical </w:t>
      </w:r>
      <w:r>
        <w:rPr>
          <w:sz w:val="20"/>
          <w:szCs w:val="20"/>
        </w:rPr>
        <w:t>practitioner undertook training to learn a new procedure</w:t>
      </w:r>
      <w:r w:rsidR="00DC79CB">
        <w:rPr>
          <w:sz w:val="20"/>
          <w:szCs w:val="20"/>
        </w:rPr>
        <w:t>,</w:t>
      </w:r>
      <w:r>
        <w:rPr>
          <w:sz w:val="20"/>
          <w:szCs w:val="20"/>
        </w:rPr>
        <w:t xml:space="preserve"> they may </w:t>
      </w:r>
      <w:r w:rsidR="00881BF6">
        <w:rPr>
          <w:sz w:val="20"/>
          <w:szCs w:val="20"/>
        </w:rPr>
        <w:t xml:space="preserve">offer it to patients as long as </w:t>
      </w:r>
      <w:r w:rsidR="0013032F">
        <w:rPr>
          <w:sz w:val="20"/>
          <w:szCs w:val="20"/>
        </w:rPr>
        <w:t xml:space="preserve">their practice continues </w:t>
      </w:r>
      <w:r w:rsidR="0013032F" w:rsidRPr="004E5005">
        <w:rPr>
          <w:sz w:val="20"/>
          <w:szCs w:val="20"/>
        </w:rPr>
        <w:t xml:space="preserve">to </w:t>
      </w:r>
      <w:r w:rsidR="007E621E" w:rsidRPr="004E5005">
        <w:rPr>
          <w:sz w:val="20"/>
          <w:szCs w:val="20"/>
        </w:rPr>
        <w:t xml:space="preserve">align with </w:t>
      </w:r>
      <w:r w:rsidR="0025299F" w:rsidRPr="004E5005">
        <w:rPr>
          <w:sz w:val="20"/>
          <w:szCs w:val="20"/>
        </w:rPr>
        <w:t>any</w:t>
      </w:r>
      <w:r w:rsidR="00881BF6" w:rsidRPr="004E5005">
        <w:rPr>
          <w:sz w:val="20"/>
          <w:szCs w:val="20"/>
        </w:rPr>
        <w:t xml:space="preserve"> </w:t>
      </w:r>
      <w:r w:rsidR="007E621E" w:rsidRPr="004E5005">
        <w:rPr>
          <w:sz w:val="20"/>
          <w:szCs w:val="20"/>
        </w:rPr>
        <w:t>guidance</w:t>
      </w:r>
      <w:r w:rsidR="00881BF6" w:rsidRPr="004E5005">
        <w:rPr>
          <w:sz w:val="20"/>
          <w:szCs w:val="20"/>
        </w:rPr>
        <w:t xml:space="preserve"> such as, undertak</w:t>
      </w:r>
      <w:r w:rsidR="0013032F" w:rsidRPr="004E5005">
        <w:rPr>
          <w:sz w:val="20"/>
          <w:szCs w:val="20"/>
        </w:rPr>
        <w:t>ing</w:t>
      </w:r>
      <w:r w:rsidR="00881BF6" w:rsidRPr="004E5005">
        <w:rPr>
          <w:sz w:val="20"/>
          <w:szCs w:val="20"/>
        </w:rPr>
        <w:t xml:space="preserve"> a comprehensive patient assessment, obtain</w:t>
      </w:r>
      <w:r w:rsidR="0013032F" w:rsidRPr="004E5005">
        <w:rPr>
          <w:sz w:val="20"/>
          <w:szCs w:val="20"/>
        </w:rPr>
        <w:t>ing</w:t>
      </w:r>
      <w:r w:rsidR="00881BF6" w:rsidRPr="004E5005">
        <w:rPr>
          <w:sz w:val="20"/>
          <w:szCs w:val="20"/>
        </w:rPr>
        <w:t xml:space="preserve"> informed consent from the patient</w:t>
      </w:r>
      <w:r w:rsidR="0013032F" w:rsidRPr="004E5005">
        <w:rPr>
          <w:sz w:val="20"/>
          <w:szCs w:val="20"/>
        </w:rPr>
        <w:t>,</w:t>
      </w:r>
      <w:r w:rsidR="00881BF6" w:rsidRPr="004E5005">
        <w:rPr>
          <w:sz w:val="20"/>
          <w:szCs w:val="20"/>
        </w:rPr>
        <w:t xml:space="preserve"> and hav</w:t>
      </w:r>
      <w:r w:rsidR="0013032F" w:rsidRPr="004E5005">
        <w:rPr>
          <w:sz w:val="20"/>
          <w:szCs w:val="20"/>
        </w:rPr>
        <w:t>ing</w:t>
      </w:r>
      <w:r w:rsidR="00881BF6" w:rsidRPr="004E5005">
        <w:rPr>
          <w:sz w:val="20"/>
          <w:szCs w:val="20"/>
        </w:rPr>
        <w:t xml:space="preserve"> the appropriate equipment and processes in place for safe management of the patient.</w:t>
      </w:r>
      <w:r w:rsidR="00881BF6">
        <w:rPr>
          <w:sz w:val="20"/>
          <w:szCs w:val="20"/>
        </w:rPr>
        <w:t xml:space="preserve">  </w:t>
      </w:r>
    </w:p>
    <w:p w:rsidR="009C0222" w:rsidRPr="0022594E" w:rsidRDefault="009C0222" w:rsidP="009C0222">
      <w:pPr>
        <w:pStyle w:val="Default"/>
        <w:spacing w:after="200"/>
        <w:rPr>
          <w:color w:val="auto"/>
          <w:sz w:val="20"/>
          <w:szCs w:val="20"/>
        </w:rPr>
      </w:pPr>
      <w:r>
        <w:rPr>
          <w:sz w:val="20"/>
          <w:szCs w:val="20"/>
        </w:rPr>
        <w:t xml:space="preserve">As </w:t>
      </w:r>
      <w:r w:rsidR="00562CE6">
        <w:rPr>
          <w:sz w:val="20"/>
          <w:szCs w:val="20"/>
        </w:rPr>
        <w:t xml:space="preserve">set out </w:t>
      </w:r>
      <w:r>
        <w:rPr>
          <w:sz w:val="20"/>
          <w:szCs w:val="20"/>
        </w:rPr>
        <w:t>in the costings section, i</w:t>
      </w:r>
      <w:r w:rsidR="002E3E29">
        <w:rPr>
          <w:sz w:val="20"/>
          <w:szCs w:val="20"/>
        </w:rPr>
        <w:t xml:space="preserve">t is not expected that guidelines would result in prohibitive price rises for consumers as </w:t>
      </w:r>
      <w:r>
        <w:rPr>
          <w:sz w:val="20"/>
          <w:szCs w:val="20"/>
        </w:rPr>
        <w:t xml:space="preserve">any administrative </w:t>
      </w:r>
      <w:r w:rsidR="002E3E29">
        <w:rPr>
          <w:sz w:val="20"/>
          <w:szCs w:val="20"/>
        </w:rPr>
        <w:t>compliance costs are not expected to be significant</w:t>
      </w:r>
      <w:r w:rsidR="00737FBD">
        <w:rPr>
          <w:sz w:val="20"/>
          <w:szCs w:val="20"/>
        </w:rPr>
        <w:t xml:space="preserve"> and fees charged are at the discretion of the </w:t>
      </w:r>
      <w:r w:rsidR="00996115">
        <w:rPr>
          <w:sz w:val="20"/>
          <w:szCs w:val="20"/>
        </w:rPr>
        <w:t>medical practitioner</w:t>
      </w:r>
      <w:r w:rsidR="00737FBD">
        <w:rPr>
          <w:sz w:val="20"/>
          <w:szCs w:val="20"/>
        </w:rPr>
        <w:t xml:space="preserve">. </w:t>
      </w:r>
      <w:r w:rsidRPr="0022594E">
        <w:rPr>
          <w:color w:val="auto"/>
          <w:sz w:val="20"/>
          <w:szCs w:val="20"/>
        </w:rPr>
        <w:t xml:space="preserve">All medical practitioners </w:t>
      </w:r>
      <w:r>
        <w:rPr>
          <w:color w:val="auto"/>
          <w:sz w:val="20"/>
          <w:szCs w:val="20"/>
        </w:rPr>
        <w:t xml:space="preserve">currently </w:t>
      </w:r>
      <w:r w:rsidRPr="0022594E">
        <w:rPr>
          <w:color w:val="auto"/>
          <w:sz w:val="20"/>
          <w:szCs w:val="20"/>
        </w:rPr>
        <w:t>pay an annual fee to</w:t>
      </w:r>
      <w:r>
        <w:rPr>
          <w:color w:val="auto"/>
          <w:sz w:val="20"/>
          <w:szCs w:val="20"/>
        </w:rPr>
        <w:t xml:space="preserve"> renew their registration</w:t>
      </w:r>
      <w:r w:rsidRPr="0022594E">
        <w:rPr>
          <w:color w:val="auto"/>
          <w:sz w:val="20"/>
          <w:szCs w:val="20"/>
        </w:rPr>
        <w:t xml:space="preserve">. The Board and AHPRA use those fees to meet their respective regulatory responsibilities under the National Scheme which includes managing notifications. </w:t>
      </w:r>
      <w:r>
        <w:rPr>
          <w:color w:val="auto"/>
          <w:sz w:val="20"/>
          <w:szCs w:val="20"/>
        </w:rPr>
        <w:t xml:space="preserve">Any administrative </w:t>
      </w:r>
      <w:r w:rsidR="00B02587" w:rsidRPr="0022594E">
        <w:rPr>
          <w:color w:val="auto"/>
          <w:sz w:val="20"/>
          <w:szCs w:val="20"/>
        </w:rPr>
        <w:t>cost</w:t>
      </w:r>
      <w:r w:rsidR="00B02587">
        <w:rPr>
          <w:color w:val="auto"/>
          <w:sz w:val="20"/>
          <w:szCs w:val="20"/>
        </w:rPr>
        <w:t xml:space="preserve">s </w:t>
      </w:r>
      <w:r w:rsidR="00B02587" w:rsidRPr="0022594E">
        <w:rPr>
          <w:color w:val="auto"/>
          <w:sz w:val="20"/>
          <w:szCs w:val="20"/>
        </w:rPr>
        <w:t>associated</w:t>
      </w:r>
      <w:r w:rsidRPr="0022594E">
        <w:rPr>
          <w:color w:val="auto"/>
          <w:sz w:val="20"/>
          <w:szCs w:val="20"/>
        </w:rPr>
        <w:t xml:space="preserve"> with </w:t>
      </w:r>
      <w:r>
        <w:rPr>
          <w:color w:val="auto"/>
          <w:sz w:val="20"/>
          <w:szCs w:val="20"/>
        </w:rPr>
        <w:t>implementing</w:t>
      </w:r>
      <w:r w:rsidRPr="0022594E">
        <w:rPr>
          <w:color w:val="auto"/>
          <w:sz w:val="20"/>
          <w:szCs w:val="20"/>
        </w:rPr>
        <w:t xml:space="preserve"> guidelines</w:t>
      </w:r>
      <w:r>
        <w:rPr>
          <w:color w:val="auto"/>
          <w:sz w:val="20"/>
          <w:szCs w:val="20"/>
        </w:rPr>
        <w:t xml:space="preserve"> would be met by AHPRA and the Board with no fee increase for registrants</w:t>
      </w:r>
      <w:r w:rsidR="00DC79CB">
        <w:rPr>
          <w:color w:val="auto"/>
          <w:sz w:val="20"/>
          <w:szCs w:val="20"/>
        </w:rPr>
        <w:t>.</w:t>
      </w:r>
      <w:r w:rsidRPr="0022594E">
        <w:rPr>
          <w:color w:val="auto"/>
          <w:sz w:val="20"/>
          <w:szCs w:val="20"/>
        </w:rPr>
        <w:t xml:space="preserve"> </w:t>
      </w:r>
    </w:p>
    <w:p w:rsidR="00C02B4D" w:rsidRPr="00C02B4D" w:rsidRDefault="00C02B4D" w:rsidP="00C02B4D">
      <w:pPr>
        <w:pStyle w:val="Paragraph1"/>
        <w:spacing w:before="120" w:after="200"/>
        <w:rPr>
          <w:rFonts w:ascii="Arial" w:hAnsi="Arial" w:cs="Arial"/>
          <w:sz w:val="20"/>
        </w:rPr>
      </w:pPr>
      <w:r w:rsidRPr="00C02B4D">
        <w:rPr>
          <w:rFonts w:ascii="Arial" w:hAnsi="Arial" w:cs="Arial"/>
          <w:sz w:val="20"/>
        </w:rPr>
        <w:t>Guidelines, by their nature, are less restrictive than other forms of regulation, including registration standards and legislation, so the regulatory impost is expected to be less. There would be no additional impact by implementing Board-approved guidelines:</w:t>
      </w:r>
    </w:p>
    <w:p w:rsidR="00C02B4D" w:rsidRPr="00C02B4D" w:rsidRDefault="00C02B4D" w:rsidP="00C02B4D">
      <w:pPr>
        <w:pStyle w:val="Paragraph1"/>
        <w:numPr>
          <w:ilvl w:val="0"/>
          <w:numId w:val="36"/>
        </w:numPr>
        <w:spacing w:before="120" w:after="200"/>
        <w:rPr>
          <w:rFonts w:ascii="Arial" w:hAnsi="Arial" w:cs="Arial"/>
          <w:sz w:val="20"/>
        </w:rPr>
      </w:pPr>
      <w:r w:rsidRPr="00C02B4D">
        <w:rPr>
          <w:rFonts w:ascii="Arial" w:hAnsi="Arial" w:cs="Arial"/>
          <w:sz w:val="20"/>
        </w:rPr>
        <w:t xml:space="preserve">for consumers under 18 </w:t>
      </w:r>
      <w:r w:rsidR="00B02587">
        <w:rPr>
          <w:rFonts w:ascii="Arial" w:hAnsi="Arial" w:cs="Arial"/>
          <w:sz w:val="20"/>
        </w:rPr>
        <w:t xml:space="preserve">years </w:t>
      </w:r>
      <w:r w:rsidRPr="00C02B4D">
        <w:rPr>
          <w:rFonts w:ascii="Arial" w:hAnsi="Arial" w:cs="Arial"/>
          <w:sz w:val="20"/>
        </w:rPr>
        <w:t>and medical practitioners providing these procedures who practi</w:t>
      </w:r>
      <w:r w:rsidR="007E5952">
        <w:rPr>
          <w:rFonts w:ascii="Arial" w:hAnsi="Arial" w:cs="Arial"/>
          <w:sz w:val="20"/>
        </w:rPr>
        <w:t>s</w:t>
      </w:r>
      <w:r w:rsidRPr="00C02B4D">
        <w:rPr>
          <w:rFonts w:ascii="Arial" w:hAnsi="Arial" w:cs="Arial"/>
          <w:sz w:val="20"/>
        </w:rPr>
        <w:t xml:space="preserve">e in Queensland, where the Public Health Act already has statutory protections for children, as these statutory requirements would remain and the Queensland government could take appropriate action </w:t>
      </w:r>
      <w:r w:rsidR="00452D3C">
        <w:rPr>
          <w:rFonts w:ascii="Arial" w:hAnsi="Arial" w:cs="Arial"/>
          <w:sz w:val="20"/>
        </w:rPr>
        <w:t xml:space="preserve">against </w:t>
      </w:r>
      <w:r w:rsidRPr="00C02B4D">
        <w:rPr>
          <w:rFonts w:ascii="Arial" w:hAnsi="Arial" w:cs="Arial"/>
          <w:sz w:val="20"/>
        </w:rPr>
        <w:t>any person</w:t>
      </w:r>
      <w:r w:rsidR="00452D3C">
        <w:rPr>
          <w:rFonts w:ascii="Arial" w:hAnsi="Arial" w:cs="Arial"/>
          <w:sz w:val="20"/>
        </w:rPr>
        <w:t xml:space="preserve"> who</w:t>
      </w:r>
      <w:r w:rsidRPr="00C02B4D">
        <w:rPr>
          <w:rFonts w:ascii="Arial" w:hAnsi="Arial" w:cs="Arial"/>
          <w:sz w:val="20"/>
        </w:rPr>
        <w:t xml:space="preserve"> breaches that law;</w:t>
      </w:r>
    </w:p>
    <w:p w:rsidR="00C02B4D" w:rsidRPr="00C02B4D" w:rsidRDefault="00C02B4D" w:rsidP="00C02B4D">
      <w:pPr>
        <w:pStyle w:val="Paragraph1"/>
        <w:numPr>
          <w:ilvl w:val="0"/>
          <w:numId w:val="36"/>
        </w:numPr>
        <w:spacing w:before="120" w:after="200"/>
        <w:rPr>
          <w:rFonts w:ascii="Arial" w:hAnsi="Arial" w:cs="Arial"/>
          <w:sz w:val="20"/>
        </w:rPr>
      </w:pPr>
      <w:r w:rsidRPr="00C02B4D">
        <w:rPr>
          <w:rFonts w:ascii="Arial" w:hAnsi="Arial" w:cs="Arial"/>
          <w:sz w:val="20"/>
        </w:rPr>
        <w:t>for consumers and medical practitioners who practi</w:t>
      </w:r>
      <w:r w:rsidR="007E5952">
        <w:rPr>
          <w:rFonts w:ascii="Arial" w:hAnsi="Arial" w:cs="Arial"/>
          <w:sz w:val="20"/>
        </w:rPr>
        <w:t>s</w:t>
      </w:r>
      <w:r w:rsidRPr="00C02B4D">
        <w:rPr>
          <w:rFonts w:ascii="Arial" w:hAnsi="Arial" w:cs="Arial"/>
          <w:sz w:val="20"/>
        </w:rPr>
        <w:t xml:space="preserve">e in </w:t>
      </w:r>
      <w:r w:rsidR="00452D3C">
        <w:rPr>
          <w:rFonts w:ascii="Arial" w:hAnsi="Arial" w:cs="Arial"/>
          <w:sz w:val="20"/>
        </w:rPr>
        <w:t>NSW</w:t>
      </w:r>
      <w:r w:rsidRPr="00C02B4D">
        <w:rPr>
          <w:rFonts w:ascii="Arial" w:hAnsi="Arial" w:cs="Arial"/>
          <w:sz w:val="20"/>
        </w:rPr>
        <w:t xml:space="preserve">, where the Medical Council </w:t>
      </w:r>
      <w:r w:rsidR="00452D3C">
        <w:rPr>
          <w:rFonts w:ascii="Arial" w:hAnsi="Arial" w:cs="Arial"/>
          <w:sz w:val="20"/>
        </w:rPr>
        <w:t xml:space="preserve">of NSW </w:t>
      </w:r>
      <w:r w:rsidRPr="00C02B4D">
        <w:rPr>
          <w:rFonts w:ascii="Arial" w:hAnsi="Arial" w:cs="Arial"/>
          <w:sz w:val="20"/>
        </w:rPr>
        <w:t xml:space="preserve">already has </w:t>
      </w:r>
      <w:r w:rsidR="00452D3C">
        <w:rPr>
          <w:rFonts w:ascii="Arial" w:hAnsi="Arial" w:cs="Arial"/>
          <w:sz w:val="20"/>
        </w:rPr>
        <w:t>guidance</w:t>
      </w:r>
      <w:r w:rsidR="00452D3C" w:rsidRPr="00C02B4D">
        <w:rPr>
          <w:rFonts w:ascii="Arial" w:hAnsi="Arial" w:cs="Arial"/>
          <w:sz w:val="20"/>
        </w:rPr>
        <w:t xml:space="preserve"> </w:t>
      </w:r>
      <w:r w:rsidRPr="00C02B4D">
        <w:rPr>
          <w:rFonts w:ascii="Arial" w:hAnsi="Arial" w:cs="Arial"/>
          <w:sz w:val="20"/>
        </w:rPr>
        <w:t xml:space="preserve">that </w:t>
      </w:r>
      <w:r w:rsidR="00452D3C">
        <w:rPr>
          <w:rFonts w:ascii="Arial" w:hAnsi="Arial" w:cs="Arial"/>
          <w:sz w:val="20"/>
        </w:rPr>
        <w:t>is</w:t>
      </w:r>
      <w:r w:rsidR="00452D3C" w:rsidRPr="00C02B4D">
        <w:rPr>
          <w:rFonts w:ascii="Arial" w:hAnsi="Arial" w:cs="Arial"/>
          <w:sz w:val="20"/>
        </w:rPr>
        <w:t xml:space="preserve"> </w:t>
      </w:r>
      <w:r w:rsidRPr="00C02B4D">
        <w:rPr>
          <w:rFonts w:ascii="Arial" w:hAnsi="Arial" w:cs="Arial"/>
          <w:sz w:val="20"/>
        </w:rPr>
        <w:t xml:space="preserve">largely consistent with this option </w:t>
      </w:r>
    </w:p>
    <w:p w:rsidR="00C02B4D" w:rsidRPr="00C02B4D" w:rsidRDefault="00C02B4D" w:rsidP="00C02B4D">
      <w:pPr>
        <w:pStyle w:val="AHPRABulletlevel2"/>
        <w:numPr>
          <w:ilvl w:val="0"/>
          <w:numId w:val="36"/>
        </w:numPr>
        <w:rPr>
          <w:lang w:val="en-AU" w:eastAsia="en-AU"/>
        </w:rPr>
      </w:pPr>
      <w:r w:rsidRPr="00C02B4D">
        <w:rPr>
          <w:lang w:val="en-AU" w:eastAsia="en-AU"/>
        </w:rPr>
        <w:t xml:space="preserve">for those medical practitioners who are members of a </w:t>
      </w:r>
      <w:r w:rsidR="00DC79CB">
        <w:rPr>
          <w:lang w:val="en-AU" w:eastAsia="en-AU"/>
        </w:rPr>
        <w:t xml:space="preserve">college or </w:t>
      </w:r>
      <w:r w:rsidRPr="00C02B4D">
        <w:rPr>
          <w:lang w:val="en-AU" w:eastAsia="en-AU"/>
        </w:rPr>
        <w:t xml:space="preserve">professional association that already </w:t>
      </w:r>
      <w:r w:rsidR="00452D3C">
        <w:rPr>
          <w:lang w:val="en-AU" w:eastAsia="en-AU"/>
        </w:rPr>
        <w:t>has</w:t>
      </w:r>
      <w:r w:rsidR="00452D3C" w:rsidRPr="00C02B4D">
        <w:rPr>
          <w:lang w:val="en-AU" w:eastAsia="en-AU"/>
        </w:rPr>
        <w:t xml:space="preserve"> </w:t>
      </w:r>
      <w:r w:rsidRPr="00C02B4D">
        <w:rPr>
          <w:lang w:val="en-AU" w:eastAsia="en-AU"/>
        </w:rPr>
        <w:t>guidance on aspects of cosmetic medical practice such as cooling off periods.</w:t>
      </w:r>
    </w:p>
    <w:p w:rsidR="0031588D" w:rsidRDefault="0031588D" w:rsidP="0031588D">
      <w:pPr>
        <w:pStyle w:val="Default"/>
        <w:spacing w:after="120"/>
        <w:rPr>
          <w:b/>
          <w:i/>
          <w:sz w:val="20"/>
          <w:szCs w:val="20"/>
        </w:rPr>
      </w:pPr>
    </w:p>
    <w:p w:rsidR="007119F1" w:rsidRDefault="007119F1">
      <w:pPr>
        <w:spacing w:after="0"/>
        <w:rPr>
          <w:rFonts w:ascii="Arial" w:hAnsi="Arial" w:cs="Arial"/>
          <w:b/>
          <w:i/>
          <w:color w:val="000000"/>
          <w:sz w:val="20"/>
          <w:szCs w:val="20"/>
          <w:lang w:val="en-AU" w:eastAsia="en-AU"/>
        </w:rPr>
      </w:pPr>
    </w:p>
    <w:p w:rsidR="00562CE6" w:rsidRDefault="00562CE6">
      <w:pPr>
        <w:spacing w:after="0"/>
        <w:rPr>
          <w:rFonts w:ascii="Arial" w:hAnsi="Arial" w:cs="Arial"/>
          <w:b/>
          <w:i/>
          <w:color w:val="000000"/>
          <w:sz w:val="20"/>
          <w:szCs w:val="20"/>
          <w:lang w:val="en-AU" w:eastAsia="en-AU"/>
        </w:rPr>
      </w:pPr>
      <w:r>
        <w:rPr>
          <w:b/>
          <w:i/>
          <w:sz w:val="20"/>
          <w:szCs w:val="20"/>
        </w:rPr>
        <w:br w:type="page"/>
      </w:r>
    </w:p>
    <w:p w:rsidR="00DB73EF" w:rsidRDefault="00DB73EF" w:rsidP="001911B6">
      <w:pPr>
        <w:pStyle w:val="Default"/>
        <w:spacing w:after="200"/>
        <w:rPr>
          <w:b/>
          <w:i/>
          <w:sz w:val="20"/>
          <w:szCs w:val="20"/>
        </w:rPr>
      </w:pPr>
      <w:r w:rsidRPr="0022594E">
        <w:rPr>
          <w:b/>
          <w:i/>
          <w:sz w:val="20"/>
          <w:szCs w:val="20"/>
        </w:rPr>
        <w:lastRenderedPageBreak/>
        <w:t>Potential</w:t>
      </w:r>
      <w:r w:rsidR="00AF276F" w:rsidRPr="0022594E">
        <w:rPr>
          <w:b/>
          <w:i/>
          <w:sz w:val="20"/>
          <w:szCs w:val="20"/>
        </w:rPr>
        <w:t xml:space="preserve"> risk</w:t>
      </w:r>
      <w:r w:rsidR="00AF5FF7">
        <w:rPr>
          <w:b/>
          <w:i/>
          <w:sz w:val="20"/>
          <w:szCs w:val="20"/>
        </w:rPr>
        <w:t>s</w:t>
      </w:r>
    </w:p>
    <w:p w:rsidR="00756521" w:rsidRDefault="00756521" w:rsidP="00854C77">
      <w:pPr>
        <w:pStyle w:val="Default"/>
        <w:spacing w:after="200"/>
        <w:rPr>
          <w:sz w:val="20"/>
          <w:szCs w:val="20"/>
        </w:rPr>
      </w:pPr>
      <w:r>
        <w:rPr>
          <w:sz w:val="20"/>
          <w:szCs w:val="20"/>
        </w:rPr>
        <w:t>There has been recent media coverage of the apparent tr</w:t>
      </w:r>
      <w:r w:rsidR="00D40878">
        <w:rPr>
          <w:sz w:val="20"/>
          <w:szCs w:val="20"/>
        </w:rPr>
        <w:t>end of ‘cosmetic tourism’ (</w:t>
      </w:r>
      <w:r w:rsidR="00D40878" w:rsidRPr="0022594E">
        <w:rPr>
          <w:sz w:val="20"/>
          <w:szCs w:val="20"/>
        </w:rPr>
        <w:t xml:space="preserve">where </w:t>
      </w:r>
      <w:r w:rsidR="00D40878">
        <w:rPr>
          <w:sz w:val="20"/>
          <w:szCs w:val="20"/>
        </w:rPr>
        <w:t>consumers</w:t>
      </w:r>
      <w:r w:rsidR="00D40878" w:rsidRPr="0022594E">
        <w:rPr>
          <w:sz w:val="20"/>
          <w:szCs w:val="20"/>
        </w:rPr>
        <w:t xml:space="preserve"> travel overseas for cosmetic procedures</w:t>
      </w:r>
      <w:r w:rsidR="00D40878">
        <w:rPr>
          <w:sz w:val="20"/>
          <w:szCs w:val="20"/>
        </w:rPr>
        <w:t xml:space="preserve">) </w:t>
      </w:r>
      <w:r>
        <w:rPr>
          <w:sz w:val="20"/>
          <w:szCs w:val="20"/>
        </w:rPr>
        <w:t xml:space="preserve">and significant adverse outcomes for consumers who have elected to have cosmetic </w:t>
      </w:r>
      <w:r w:rsidR="00D40878">
        <w:rPr>
          <w:sz w:val="20"/>
          <w:szCs w:val="20"/>
        </w:rPr>
        <w:t>surgery</w:t>
      </w:r>
      <w:r>
        <w:rPr>
          <w:sz w:val="20"/>
          <w:szCs w:val="20"/>
        </w:rPr>
        <w:t xml:space="preserve"> </w:t>
      </w:r>
      <w:r w:rsidR="00DC79CB">
        <w:rPr>
          <w:sz w:val="20"/>
          <w:szCs w:val="20"/>
        </w:rPr>
        <w:t>performed</w:t>
      </w:r>
      <w:r>
        <w:rPr>
          <w:sz w:val="20"/>
          <w:szCs w:val="20"/>
        </w:rPr>
        <w:t xml:space="preserve"> by </w:t>
      </w:r>
      <w:r w:rsidR="00DC79CB">
        <w:rPr>
          <w:sz w:val="20"/>
          <w:szCs w:val="20"/>
        </w:rPr>
        <w:t>practitioners overseas</w:t>
      </w:r>
      <w:r w:rsidR="00DD0466">
        <w:rPr>
          <w:sz w:val="20"/>
          <w:szCs w:val="20"/>
        </w:rPr>
        <w:t xml:space="preserve"> in countries </w:t>
      </w:r>
      <w:r w:rsidR="00592A25">
        <w:rPr>
          <w:sz w:val="20"/>
          <w:szCs w:val="20"/>
        </w:rPr>
        <w:t>where there are minimal safeguards</w:t>
      </w:r>
      <w:r>
        <w:rPr>
          <w:sz w:val="20"/>
          <w:szCs w:val="20"/>
        </w:rPr>
        <w:t xml:space="preserve">. </w:t>
      </w:r>
    </w:p>
    <w:p w:rsidR="00854C77" w:rsidRPr="0022594E" w:rsidRDefault="00656DBB" w:rsidP="00854C77">
      <w:pPr>
        <w:pStyle w:val="Default"/>
        <w:spacing w:after="200"/>
        <w:rPr>
          <w:sz w:val="20"/>
          <w:szCs w:val="20"/>
        </w:rPr>
      </w:pPr>
      <w:r w:rsidRPr="0022594E">
        <w:rPr>
          <w:sz w:val="20"/>
          <w:szCs w:val="20"/>
        </w:rPr>
        <w:t>Numbers of</w:t>
      </w:r>
      <w:r w:rsidR="009F418A">
        <w:rPr>
          <w:sz w:val="20"/>
          <w:szCs w:val="20"/>
        </w:rPr>
        <w:t xml:space="preserve"> cosmetic</w:t>
      </w:r>
      <w:r w:rsidRPr="0022594E">
        <w:rPr>
          <w:sz w:val="20"/>
          <w:szCs w:val="20"/>
        </w:rPr>
        <w:t xml:space="preserve"> procedures performed overseas on Australians is not known as there is no central data collection. </w:t>
      </w:r>
      <w:r w:rsidR="00DD0466">
        <w:rPr>
          <w:sz w:val="20"/>
          <w:szCs w:val="20"/>
        </w:rPr>
        <w:t>T</w:t>
      </w:r>
      <w:r w:rsidR="00414199" w:rsidRPr="0022594E">
        <w:rPr>
          <w:sz w:val="20"/>
          <w:szCs w:val="20"/>
        </w:rPr>
        <w:t xml:space="preserve">he </w:t>
      </w:r>
      <w:r w:rsidR="00857CEC" w:rsidRPr="0022594E">
        <w:rPr>
          <w:sz w:val="20"/>
          <w:szCs w:val="20"/>
        </w:rPr>
        <w:t>Australian Society of Plastic Surgeons</w:t>
      </w:r>
      <w:r w:rsidR="00414199" w:rsidRPr="0022594E">
        <w:rPr>
          <w:sz w:val="20"/>
          <w:szCs w:val="20"/>
        </w:rPr>
        <w:t xml:space="preserve"> report</w:t>
      </w:r>
      <w:r w:rsidR="007E5952">
        <w:rPr>
          <w:sz w:val="20"/>
          <w:szCs w:val="20"/>
        </w:rPr>
        <w:t>s</w:t>
      </w:r>
      <w:r w:rsidR="00414199" w:rsidRPr="0022594E">
        <w:rPr>
          <w:sz w:val="20"/>
          <w:szCs w:val="20"/>
        </w:rPr>
        <w:t xml:space="preserve"> that </w:t>
      </w:r>
      <w:r w:rsidR="00C24F05" w:rsidRPr="0022594E">
        <w:rPr>
          <w:sz w:val="20"/>
          <w:szCs w:val="20"/>
        </w:rPr>
        <w:t>its</w:t>
      </w:r>
      <w:r w:rsidR="005247E5" w:rsidRPr="0022594E">
        <w:rPr>
          <w:sz w:val="20"/>
          <w:szCs w:val="20"/>
        </w:rPr>
        <w:t xml:space="preserve"> </w:t>
      </w:r>
      <w:r w:rsidR="00414199" w:rsidRPr="0022594E">
        <w:rPr>
          <w:sz w:val="20"/>
          <w:szCs w:val="20"/>
        </w:rPr>
        <w:t xml:space="preserve">members have performed corrective surgery on patients who have </w:t>
      </w:r>
      <w:r w:rsidR="00327825">
        <w:rPr>
          <w:sz w:val="20"/>
          <w:szCs w:val="20"/>
        </w:rPr>
        <w:t xml:space="preserve">had </w:t>
      </w:r>
      <w:r w:rsidR="00414199" w:rsidRPr="0022594E">
        <w:rPr>
          <w:sz w:val="20"/>
          <w:szCs w:val="20"/>
        </w:rPr>
        <w:t xml:space="preserve">complications arising from </w:t>
      </w:r>
      <w:r w:rsidR="009F418A">
        <w:rPr>
          <w:sz w:val="20"/>
          <w:szCs w:val="20"/>
        </w:rPr>
        <w:t xml:space="preserve">cosmetic </w:t>
      </w:r>
      <w:r w:rsidR="00414199" w:rsidRPr="0022594E">
        <w:rPr>
          <w:sz w:val="20"/>
          <w:szCs w:val="20"/>
        </w:rPr>
        <w:t>surgery performed overseas.</w:t>
      </w:r>
      <w:r w:rsidR="00414199" w:rsidRPr="0022594E">
        <w:rPr>
          <w:rStyle w:val="FootnoteReference"/>
          <w:sz w:val="20"/>
          <w:szCs w:val="20"/>
        </w:rPr>
        <w:footnoteReference w:id="106"/>
      </w:r>
      <w:r w:rsidR="00414199" w:rsidRPr="0022594E">
        <w:rPr>
          <w:sz w:val="20"/>
          <w:szCs w:val="20"/>
        </w:rPr>
        <w:t xml:space="preserve"> </w:t>
      </w:r>
    </w:p>
    <w:p w:rsidR="00854C77" w:rsidRDefault="00656DBB" w:rsidP="0077418A">
      <w:pPr>
        <w:pStyle w:val="Default"/>
        <w:spacing w:after="200"/>
        <w:rPr>
          <w:sz w:val="20"/>
          <w:szCs w:val="20"/>
        </w:rPr>
      </w:pPr>
      <w:r w:rsidRPr="0022594E">
        <w:rPr>
          <w:sz w:val="20"/>
          <w:szCs w:val="20"/>
        </w:rPr>
        <w:t xml:space="preserve">There is a risk that </w:t>
      </w:r>
      <w:r w:rsidR="003A7A7B">
        <w:rPr>
          <w:sz w:val="20"/>
          <w:szCs w:val="20"/>
        </w:rPr>
        <w:t xml:space="preserve">there may be an unintended consequence </w:t>
      </w:r>
      <w:r w:rsidR="00756521">
        <w:rPr>
          <w:sz w:val="20"/>
          <w:szCs w:val="20"/>
        </w:rPr>
        <w:t>if</w:t>
      </w:r>
      <w:r w:rsidRPr="0022594E">
        <w:rPr>
          <w:sz w:val="20"/>
          <w:szCs w:val="20"/>
        </w:rPr>
        <w:t xml:space="preserve"> </w:t>
      </w:r>
      <w:r w:rsidR="00AD7D1D" w:rsidRPr="0022594E">
        <w:rPr>
          <w:sz w:val="20"/>
          <w:szCs w:val="20"/>
        </w:rPr>
        <w:t>g</w:t>
      </w:r>
      <w:r w:rsidRPr="0022594E">
        <w:rPr>
          <w:sz w:val="20"/>
          <w:szCs w:val="20"/>
        </w:rPr>
        <w:t>uidelines</w:t>
      </w:r>
      <w:r w:rsidR="00756521">
        <w:rPr>
          <w:sz w:val="20"/>
          <w:szCs w:val="20"/>
        </w:rPr>
        <w:t xml:space="preserve"> were introduced,</w:t>
      </w:r>
      <w:r w:rsidRPr="0022594E">
        <w:rPr>
          <w:sz w:val="20"/>
          <w:szCs w:val="20"/>
        </w:rPr>
        <w:t xml:space="preserve"> </w:t>
      </w:r>
      <w:r w:rsidR="003A7A7B">
        <w:rPr>
          <w:sz w:val="20"/>
          <w:szCs w:val="20"/>
        </w:rPr>
        <w:t xml:space="preserve">whereby </w:t>
      </w:r>
      <w:r w:rsidRPr="0022594E">
        <w:rPr>
          <w:sz w:val="20"/>
          <w:szCs w:val="20"/>
        </w:rPr>
        <w:t xml:space="preserve">consumers who are </w:t>
      </w:r>
      <w:r w:rsidRPr="006B585E">
        <w:rPr>
          <w:sz w:val="20"/>
          <w:szCs w:val="20"/>
        </w:rPr>
        <w:t xml:space="preserve">reluctant to have an evaluation with a </w:t>
      </w:r>
      <w:r w:rsidR="00A456A9" w:rsidRPr="006B585E">
        <w:rPr>
          <w:sz w:val="20"/>
          <w:szCs w:val="20"/>
        </w:rPr>
        <w:t>psychologist or p</w:t>
      </w:r>
      <w:r w:rsidRPr="006B585E">
        <w:rPr>
          <w:sz w:val="20"/>
          <w:szCs w:val="20"/>
        </w:rPr>
        <w:t xml:space="preserve">sychiatrist </w:t>
      </w:r>
      <w:r w:rsidR="00756521" w:rsidRPr="006B585E">
        <w:rPr>
          <w:sz w:val="20"/>
          <w:szCs w:val="20"/>
        </w:rPr>
        <w:t xml:space="preserve">could </w:t>
      </w:r>
      <w:r w:rsidRPr="006B585E">
        <w:rPr>
          <w:sz w:val="20"/>
          <w:szCs w:val="20"/>
        </w:rPr>
        <w:t>choos</w:t>
      </w:r>
      <w:r w:rsidR="003A7A7B" w:rsidRPr="006B585E">
        <w:rPr>
          <w:sz w:val="20"/>
          <w:szCs w:val="20"/>
        </w:rPr>
        <w:t>e</w:t>
      </w:r>
      <w:r w:rsidRPr="006B585E">
        <w:rPr>
          <w:sz w:val="20"/>
          <w:szCs w:val="20"/>
        </w:rPr>
        <w:t xml:space="preserve"> to travel overseas to</w:t>
      </w:r>
      <w:r w:rsidR="0025299F" w:rsidRPr="006B585E">
        <w:rPr>
          <w:sz w:val="20"/>
          <w:szCs w:val="20"/>
        </w:rPr>
        <w:t xml:space="preserve"> a</w:t>
      </w:r>
      <w:r w:rsidRPr="006B585E">
        <w:rPr>
          <w:sz w:val="20"/>
          <w:szCs w:val="20"/>
        </w:rPr>
        <w:t xml:space="preserve"> jurisdiction </w:t>
      </w:r>
      <w:r w:rsidR="007E621E" w:rsidRPr="006B585E">
        <w:rPr>
          <w:sz w:val="20"/>
          <w:szCs w:val="20"/>
        </w:rPr>
        <w:t xml:space="preserve">that has no </w:t>
      </w:r>
      <w:r w:rsidR="00756521" w:rsidRPr="006B585E">
        <w:rPr>
          <w:sz w:val="20"/>
          <w:szCs w:val="20"/>
        </w:rPr>
        <w:t xml:space="preserve">to minimal </w:t>
      </w:r>
      <w:r w:rsidR="007E621E" w:rsidRPr="006B585E">
        <w:rPr>
          <w:sz w:val="20"/>
          <w:szCs w:val="20"/>
        </w:rPr>
        <w:t>regulation</w:t>
      </w:r>
      <w:r w:rsidR="00756521" w:rsidRPr="006B585E">
        <w:rPr>
          <w:sz w:val="20"/>
          <w:szCs w:val="20"/>
        </w:rPr>
        <w:t xml:space="preserve"> and where the procedure can be done quickly</w:t>
      </w:r>
      <w:r w:rsidRPr="006B585E">
        <w:rPr>
          <w:sz w:val="20"/>
          <w:szCs w:val="20"/>
        </w:rPr>
        <w:t xml:space="preserve">. </w:t>
      </w:r>
      <w:r w:rsidR="007A70D5" w:rsidRPr="006B585E">
        <w:rPr>
          <w:sz w:val="20"/>
          <w:szCs w:val="20"/>
        </w:rPr>
        <w:t>H</w:t>
      </w:r>
      <w:r w:rsidR="00DD174D" w:rsidRPr="006B585E">
        <w:rPr>
          <w:sz w:val="20"/>
          <w:szCs w:val="20"/>
        </w:rPr>
        <w:t>owever</w:t>
      </w:r>
      <w:r w:rsidR="00EA3725" w:rsidRPr="006B585E">
        <w:rPr>
          <w:sz w:val="20"/>
          <w:szCs w:val="20"/>
        </w:rPr>
        <w:t>,</w:t>
      </w:r>
      <w:r w:rsidR="00DD174D" w:rsidRPr="006B585E">
        <w:rPr>
          <w:sz w:val="20"/>
          <w:szCs w:val="20"/>
        </w:rPr>
        <w:t xml:space="preserve"> </w:t>
      </w:r>
      <w:r w:rsidR="00432098" w:rsidRPr="006B585E">
        <w:rPr>
          <w:sz w:val="20"/>
          <w:szCs w:val="20"/>
        </w:rPr>
        <w:t xml:space="preserve">the main driver for consumers electing to have </w:t>
      </w:r>
      <w:r w:rsidR="009F418A" w:rsidRPr="006B585E">
        <w:rPr>
          <w:sz w:val="20"/>
          <w:szCs w:val="20"/>
        </w:rPr>
        <w:t xml:space="preserve">cosmetic </w:t>
      </w:r>
      <w:r w:rsidR="00756521" w:rsidRPr="006B585E">
        <w:rPr>
          <w:sz w:val="20"/>
          <w:szCs w:val="20"/>
        </w:rPr>
        <w:t xml:space="preserve">surgical </w:t>
      </w:r>
      <w:r w:rsidR="006B585E" w:rsidRPr="006B585E">
        <w:rPr>
          <w:sz w:val="20"/>
          <w:szCs w:val="20"/>
        </w:rPr>
        <w:t>procedures</w:t>
      </w:r>
      <w:r w:rsidR="00756521" w:rsidRPr="006B585E">
        <w:rPr>
          <w:sz w:val="20"/>
          <w:szCs w:val="20"/>
        </w:rPr>
        <w:t xml:space="preserve"> like breast augmentation and liposuction </w:t>
      </w:r>
      <w:r w:rsidR="00432098" w:rsidRPr="006B585E">
        <w:rPr>
          <w:sz w:val="20"/>
          <w:szCs w:val="20"/>
        </w:rPr>
        <w:t>overseas</w:t>
      </w:r>
      <w:r w:rsidR="00756521" w:rsidRPr="006B585E">
        <w:rPr>
          <w:sz w:val="20"/>
          <w:szCs w:val="20"/>
        </w:rPr>
        <w:t>,</w:t>
      </w:r>
      <w:r w:rsidR="00432098" w:rsidRPr="006B585E">
        <w:rPr>
          <w:sz w:val="20"/>
          <w:szCs w:val="20"/>
        </w:rPr>
        <w:t xml:space="preserve"> rather than in Australia</w:t>
      </w:r>
      <w:r w:rsidR="009F418A" w:rsidRPr="006B585E">
        <w:rPr>
          <w:sz w:val="20"/>
          <w:szCs w:val="20"/>
        </w:rPr>
        <w:t>,</w:t>
      </w:r>
      <w:r w:rsidR="00432098" w:rsidRPr="006B585E">
        <w:rPr>
          <w:sz w:val="20"/>
          <w:szCs w:val="20"/>
        </w:rPr>
        <w:t xml:space="preserve"> is cost</w:t>
      </w:r>
      <w:r w:rsidR="009D7A02" w:rsidRPr="006B585E">
        <w:rPr>
          <w:sz w:val="20"/>
          <w:szCs w:val="20"/>
        </w:rPr>
        <w:t>. C</w:t>
      </w:r>
      <w:r w:rsidR="009F418A" w:rsidRPr="006B585E">
        <w:rPr>
          <w:sz w:val="20"/>
          <w:szCs w:val="20"/>
        </w:rPr>
        <w:t xml:space="preserve">osmetic </w:t>
      </w:r>
      <w:r w:rsidR="006652F5" w:rsidRPr="006B585E">
        <w:rPr>
          <w:sz w:val="20"/>
          <w:szCs w:val="20"/>
        </w:rPr>
        <w:t xml:space="preserve">surgery overseas can be </w:t>
      </w:r>
      <w:r w:rsidR="00382269" w:rsidRPr="006B585E">
        <w:rPr>
          <w:sz w:val="20"/>
          <w:szCs w:val="20"/>
        </w:rPr>
        <w:t>a fraction of the cost of surgery</w:t>
      </w:r>
      <w:r w:rsidR="00382269" w:rsidRPr="0022594E">
        <w:rPr>
          <w:sz w:val="20"/>
          <w:szCs w:val="20"/>
        </w:rPr>
        <w:t xml:space="preserve"> in Australia</w:t>
      </w:r>
      <w:r w:rsidR="00432098" w:rsidRPr="0022594E">
        <w:rPr>
          <w:sz w:val="20"/>
          <w:szCs w:val="20"/>
        </w:rPr>
        <w:t>.</w:t>
      </w:r>
      <w:r w:rsidR="00B83549">
        <w:rPr>
          <w:sz w:val="20"/>
          <w:szCs w:val="20"/>
        </w:rPr>
        <w:t xml:space="preserve"> </w:t>
      </w:r>
      <w:r w:rsidR="00854C77" w:rsidRPr="0022594E">
        <w:rPr>
          <w:sz w:val="20"/>
          <w:szCs w:val="20"/>
        </w:rPr>
        <w:t xml:space="preserve">The </w:t>
      </w:r>
      <w:r w:rsidR="009D7A02">
        <w:rPr>
          <w:sz w:val="20"/>
          <w:szCs w:val="20"/>
        </w:rPr>
        <w:t xml:space="preserve">expected small </w:t>
      </w:r>
      <w:r w:rsidR="00854C77" w:rsidRPr="0022594E">
        <w:rPr>
          <w:sz w:val="20"/>
          <w:szCs w:val="20"/>
        </w:rPr>
        <w:t>additional costs</w:t>
      </w:r>
      <w:r w:rsidR="009D7A02">
        <w:rPr>
          <w:sz w:val="20"/>
          <w:szCs w:val="20"/>
        </w:rPr>
        <w:t xml:space="preserve"> for some medical practitioners who would need to review their procedures and meet the expectations of the Board if the</w:t>
      </w:r>
      <w:r w:rsidR="00854C77" w:rsidRPr="0022594E">
        <w:rPr>
          <w:sz w:val="20"/>
          <w:szCs w:val="20"/>
        </w:rPr>
        <w:t xml:space="preserve"> guidelines </w:t>
      </w:r>
      <w:r w:rsidR="00854C77">
        <w:rPr>
          <w:sz w:val="20"/>
          <w:szCs w:val="20"/>
        </w:rPr>
        <w:t xml:space="preserve">as proposed in option three </w:t>
      </w:r>
      <w:r w:rsidR="009D7A02">
        <w:rPr>
          <w:sz w:val="20"/>
          <w:szCs w:val="20"/>
        </w:rPr>
        <w:t xml:space="preserve">were implemented </w:t>
      </w:r>
      <w:r w:rsidR="0025299F">
        <w:rPr>
          <w:sz w:val="20"/>
          <w:szCs w:val="20"/>
        </w:rPr>
        <w:t>would be</w:t>
      </w:r>
      <w:r w:rsidR="00854C77" w:rsidRPr="0022594E">
        <w:rPr>
          <w:sz w:val="20"/>
          <w:szCs w:val="20"/>
        </w:rPr>
        <w:t xml:space="preserve"> </w:t>
      </w:r>
      <w:r w:rsidR="00854C77">
        <w:rPr>
          <w:sz w:val="20"/>
          <w:szCs w:val="20"/>
        </w:rPr>
        <w:t>minor</w:t>
      </w:r>
      <w:r w:rsidR="00854C77" w:rsidRPr="0022594E">
        <w:rPr>
          <w:sz w:val="20"/>
          <w:szCs w:val="20"/>
        </w:rPr>
        <w:t xml:space="preserve"> when compared with the total cost of the procedure</w:t>
      </w:r>
      <w:r w:rsidR="009D7A02">
        <w:rPr>
          <w:sz w:val="20"/>
          <w:szCs w:val="20"/>
        </w:rPr>
        <w:t>. It</w:t>
      </w:r>
      <w:r w:rsidR="00854C77" w:rsidRPr="0022594E">
        <w:rPr>
          <w:sz w:val="20"/>
          <w:szCs w:val="20"/>
        </w:rPr>
        <w:t xml:space="preserve"> is </w:t>
      </w:r>
      <w:r w:rsidR="009D7A02">
        <w:rPr>
          <w:sz w:val="20"/>
          <w:szCs w:val="20"/>
        </w:rPr>
        <w:t xml:space="preserve">therefore </w:t>
      </w:r>
      <w:r w:rsidR="00854C77" w:rsidRPr="0022594E">
        <w:rPr>
          <w:sz w:val="20"/>
          <w:szCs w:val="20"/>
        </w:rPr>
        <w:t>not considered likely that an increase in consumers seeking procedures overseas</w:t>
      </w:r>
      <w:r w:rsidR="009D7A02">
        <w:rPr>
          <w:sz w:val="20"/>
          <w:szCs w:val="20"/>
        </w:rPr>
        <w:t xml:space="preserve"> would be a consequence of implementing guidance under this option</w:t>
      </w:r>
      <w:r w:rsidR="00854C77" w:rsidRPr="0022594E">
        <w:rPr>
          <w:sz w:val="20"/>
          <w:szCs w:val="20"/>
        </w:rPr>
        <w:t xml:space="preserve">.   </w:t>
      </w:r>
    </w:p>
    <w:p w:rsidR="00025930" w:rsidRDefault="00C6491F">
      <w:pPr>
        <w:spacing w:after="0"/>
        <w:rPr>
          <w:rFonts w:ascii="Arial" w:hAnsi="Arial" w:cs="Arial"/>
          <w:sz w:val="20"/>
          <w:szCs w:val="20"/>
        </w:rPr>
      </w:pPr>
      <w:r w:rsidRPr="00025930">
        <w:rPr>
          <w:rFonts w:ascii="Arial" w:hAnsi="Arial" w:cs="Arial"/>
          <w:i/>
          <w:sz w:val="20"/>
          <w:szCs w:val="20"/>
        </w:rPr>
        <w:t xml:space="preserve">Good </w:t>
      </w:r>
      <w:r w:rsidR="00025930">
        <w:rPr>
          <w:rFonts w:ascii="Arial" w:hAnsi="Arial" w:cs="Arial"/>
          <w:i/>
          <w:sz w:val="20"/>
          <w:szCs w:val="20"/>
        </w:rPr>
        <w:t>m</w:t>
      </w:r>
      <w:r w:rsidRPr="00025930">
        <w:rPr>
          <w:rFonts w:ascii="Arial" w:hAnsi="Arial" w:cs="Arial"/>
          <w:i/>
          <w:sz w:val="20"/>
          <w:szCs w:val="20"/>
        </w:rPr>
        <w:t xml:space="preserve">edical </w:t>
      </w:r>
      <w:r w:rsidR="00025930">
        <w:rPr>
          <w:rFonts w:ascii="Arial" w:hAnsi="Arial" w:cs="Arial"/>
          <w:i/>
          <w:sz w:val="20"/>
          <w:szCs w:val="20"/>
        </w:rPr>
        <w:t>p</w:t>
      </w:r>
      <w:r w:rsidRPr="00025930">
        <w:rPr>
          <w:rFonts w:ascii="Arial" w:hAnsi="Arial" w:cs="Arial"/>
          <w:i/>
          <w:sz w:val="20"/>
          <w:szCs w:val="20"/>
        </w:rPr>
        <w:t xml:space="preserve">ractice </w:t>
      </w:r>
      <w:r>
        <w:rPr>
          <w:rFonts w:ascii="Arial" w:hAnsi="Arial" w:cs="Arial"/>
          <w:sz w:val="20"/>
          <w:szCs w:val="20"/>
        </w:rPr>
        <w:t xml:space="preserve">encourages shared decision making by the medical practitioner and their patient. A potential risk of guidelines specific to the provision of cosmetic medical and surgical procedures, may be that by placing more responsibility on medical practitioners, consumers are less likely to independently manage the risks associated with these procedures. </w:t>
      </w:r>
    </w:p>
    <w:p w:rsidR="00025930" w:rsidRDefault="00025930">
      <w:pPr>
        <w:spacing w:after="0"/>
        <w:rPr>
          <w:rFonts w:ascii="Arial" w:hAnsi="Arial" w:cs="Arial"/>
          <w:sz w:val="20"/>
          <w:szCs w:val="20"/>
        </w:rPr>
      </w:pPr>
      <w:r>
        <w:rPr>
          <w:rFonts w:ascii="Arial" w:hAnsi="Arial" w:cs="Arial"/>
          <w:sz w:val="20"/>
          <w:szCs w:val="20"/>
        </w:rPr>
        <w:br w:type="page"/>
      </w:r>
    </w:p>
    <w:p w:rsidR="00DD0466" w:rsidRPr="00C6491F" w:rsidRDefault="00DD0466">
      <w:pPr>
        <w:spacing w:after="0"/>
        <w:rPr>
          <w:rFonts w:ascii="Arial" w:hAnsi="Arial" w:cs="Arial"/>
          <w:sz w:val="20"/>
          <w:szCs w:val="20"/>
          <w:lang w:val="en-AU" w:eastAsia="en-AU"/>
        </w:rPr>
      </w:pPr>
    </w:p>
    <w:p w:rsidR="00B5127D" w:rsidRDefault="0077418A" w:rsidP="009D7A02">
      <w:pPr>
        <w:pStyle w:val="Default"/>
        <w:spacing w:after="200"/>
        <w:rPr>
          <w:color w:val="auto"/>
          <w:sz w:val="20"/>
          <w:szCs w:val="20"/>
        </w:rPr>
      </w:pPr>
      <w:r w:rsidRPr="00B05AAD">
        <w:rPr>
          <w:color w:val="auto"/>
          <w:sz w:val="20"/>
          <w:szCs w:val="20"/>
        </w:rPr>
        <w:t xml:space="preserve">The Board seeks feedback on the </w:t>
      </w:r>
      <w:r w:rsidR="004742AE">
        <w:rPr>
          <w:color w:val="auto"/>
          <w:sz w:val="20"/>
          <w:szCs w:val="20"/>
        </w:rPr>
        <w:t xml:space="preserve">option to </w:t>
      </w:r>
      <w:r w:rsidR="009D7A02">
        <w:rPr>
          <w:color w:val="auto"/>
          <w:sz w:val="20"/>
          <w:szCs w:val="20"/>
        </w:rPr>
        <w:t xml:space="preserve">introduce explicit guidelines for medical practitioners </w:t>
      </w:r>
      <w:r w:rsidR="007104F1">
        <w:rPr>
          <w:color w:val="auto"/>
          <w:sz w:val="20"/>
          <w:szCs w:val="20"/>
        </w:rPr>
        <w:t xml:space="preserve">who </w:t>
      </w:r>
      <w:r w:rsidR="009D7A02">
        <w:rPr>
          <w:color w:val="auto"/>
          <w:sz w:val="20"/>
          <w:szCs w:val="20"/>
        </w:rPr>
        <w:t xml:space="preserve">provide cosmetic medical and surgical procedures </w:t>
      </w:r>
      <w:r w:rsidR="007104F1">
        <w:rPr>
          <w:color w:val="auto"/>
          <w:sz w:val="20"/>
          <w:szCs w:val="20"/>
        </w:rPr>
        <w:t xml:space="preserve">that would include the </w:t>
      </w:r>
      <w:r w:rsidR="00592A25">
        <w:rPr>
          <w:color w:val="auto"/>
          <w:sz w:val="20"/>
          <w:szCs w:val="20"/>
        </w:rPr>
        <w:t>B</w:t>
      </w:r>
      <w:r w:rsidR="007104F1">
        <w:rPr>
          <w:color w:val="auto"/>
          <w:sz w:val="20"/>
          <w:szCs w:val="20"/>
        </w:rPr>
        <w:t xml:space="preserve">oard’s expectations of patient assessment, procedures for persons under the age of 18, informed consent, post-procedure patient management, prescribing and administering cosmetic injectables, facilities, and financial </w:t>
      </w:r>
      <w:r w:rsidR="006B585E">
        <w:rPr>
          <w:color w:val="auto"/>
          <w:sz w:val="20"/>
          <w:szCs w:val="20"/>
        </w:rPr>
        <w:t>arrangements</w:t>
      </w:r>
      <w:r w:rsidR="007104F1">
        <w:rPr>
          <w:color w:val="auto"/>
          <w:sz w:val="20"/>
          <w:szCs w:val="20"/>
        </w:rPr>
        <w:t>.</w:t>
      </w:r>
    </w:p>
    <w:p w:rsidR="0031588D" w:rsidRDefault="009D7A02" w:rsidP="009D7A02">
      <w:pPr>
        <w:pStyle w:val="Default"/>
        <w:spacing w:after="200"/>
        <w:rPr>
          <w:color w:val="auto"/>
          <w:sz w:val="20"/>
          <w:szCs w:val="20"/>
        </w:rPr>
      </w:pPr>
      <w:r>
        <w:rPr>
          <w:color w:val="auto"/>
          <w:sz w:val="20"/>
          <w:szCs w:val="20"/>
        </w:rPr>
        <w:t xml:space="preserve">The </w:t>
      </w:r>
      <w:r w:rsidR="0077418A" w:rsidRPr="00B05AAD">
        <w:rPr>
          <w:color w:val="auto"/>
          <w:sz w:val="20"/>
          <w:szCs w:val="20"/>
        </w:rPr>
        <w:t>draft content of</w:t>
      </w:r>
      <w:r>
        <w:rPr>
          <w:color w:val="auto"/>
          <w:sz w:val="20"/>
          <w:szCs w:val="20"/>
        </w:rPr>
        <w:t xml:space="preserve"> the</w:t>
      </w:r>
      <w:r w:rsidR="0077418A" w:rsidRPr="00B05AAD">
        <w:rPr>
          <w:color w:val="auto"/>
          <w:sz w:val="20"/>
          <w:szCs w:val="20"/>
        </w:rPr>
        <w:t xml:space="preserve"> guidelines </w:t>
      </w:r>
      <w:r>
        <w:rPr>
          <w:color w:val="auto"/>
          <w:sz w:val="20"/>
          <w:szCs w:val="20"/>
        </w:rPr>
        <w:t xml:space="preserve">under this option is </w:t>
      </w:r>
      <w:r w:rsidR="0077418A" w:rsidRPr="00B05AAD">
        <w:rPr>
          <w:color w:val="auto"/>
          <w:sz w:val="20"/>
          <w:szCs w:val="20"/>
        </w:rPr>
        <w:t xml:space="preserve">at </w:t>
      </w:r>
      <w:r w:rsidR="00CB1CD7" w:rsidRPr="00B5127D">
        <w:rPr>
          <w:color w:val="auto"/>
          <w:sz w:val="20"/>
          <w:szCs w:val="20"/>
        </w:rPr>
        <w:t xml:space="preserve">Attachment </w:t>
      </w:r>
      <w:r w:rsidR="004708CB">
        <w:rPr>
          <w:color w:val="auto"/>
          <w:sz w:val="20"/>
          <w:szCs w:val="20"/>
        </w:rPr>
        <w:t>B</w:t>
      </w:r>
      <w:r w:rsidR="0077418A" w:rsidRPr="00B05AAD">
        <w:rPr>
          <w:color w:val="auto"/>
          <w:sz w:val="20"/>
          <w:szCs w:val="20"/>
        </w:rPr>
        <w:t xml:space="preserve">. </w:t>
      </w:r>
    </w:p>
    <w:tbl>
      <w:tblPr>
        <w:tblStyle w:val="TableGrid"/>
        <w:tblW w:w="9714" w:type="dxa"/>
        <w:shd w:val="clear" w:color="auto" w:fill="D9D9D9" w:themeFill="background1" w:themeFillShade="D9"/>
        <w:tblLook w:val="04A0" w:firstRow="1" w:lastRow="0" w:firstColumn="1" w:lastColumn="0" w:noHBand="0" w:noVBand="1"/>
      </w:tblPr>
      <w:tblGrid>
        <w:gridCol w:w="9714"/>
      </w:tblGrid>
      <w:tr w:rsidR="000A38AE" w:rsidTr="000A38AE">
        <w:tc>
          <w:tcPr>
            <w:tcW w:w="9714" w:type="dxa"/>
            <w:shd w:val="clear" w:color="auto" w:fill="D9D9D9" w:themeFill="background1" w:themeFillShade="D9"/>
          </w:tcPr>
          <w:p w:rsidR="000A38AE" w:rsidRDefault="000A38AE" w:rsidP="008B5152">
            <w:pPr>
              <w:pStyle w:val="AHPRAbodytext"/>
              <w:spacing w:before="120" w:after="120"/>
              <w:rPr>
                <w:b/>
                <w:szCs w:val="20"/>
              </w:rPr>
            </w:pPr>
            <w:r w:rsidRPr="007D009E">
              <w:rPr>
                <w:b/>
                <w:szCs w:val="20"/>
              </w:rPr>
              <w:t>CONSULTATION QUESTIONS</w:t>
            </w:r>
          </w:p>
          <w:p w:rsidR="00C67E50" w:rsidRDefault="00C67E50" w:rsidP="00C67E50">
            <w:pPr>
              <w:pStyle w:val="AHPRAbodytext"/>
              <w:numPr>
                <w:ilvl w:val="0"/>
                <w:numId w:val="25"/>
              </w:numPr>
              <w:ind w:left="357" w:hanging="357"/>
              <w:rPr>
                <w:szCs w:val="20"/>
              </w:rPr>
            </w:pPr>
            <w:r w:rsidRPr="007D009E">
              <w:rPr>
                <w:szCs w:val="20"/>
              </w:rPr>
              <w:t>The Board seeks feedback on elements for po</w:t>
            </w:r>
            <w:r w:rsidR="0031588D">
              <w:rPr>
                <w:szCs w:val="20"/>
              </w:rPr>
              <w:t>tential inclusion in guidelines:</w:t>
            </w:r>
          </w:p>
          <w:p w:rsidR="00EE60B8" w:rsidRDefault="00EE60B8" w:rsidP="002B32D3">
            <w:pPr>
              <w:pStyle w:val="AHPRAbodytext"/>
              <w:numPr>
                <w:ilvl w:val="1"/>
                <w:numId w:val="25"/>
              </w:numPr>
              <w:ind w:left="794" w:hanging="794"/>
              <w:rPr>
                <w:szCs w:val="20"/>
              </w:rPr>
            </w:pPr>
            <w:r>
              <w:rPr>
                <w:szCs w:val="20"/>
              </w:rPr>
              <w:t xml:space="preserve">Should </w:t>
            </w:r>
            <w:r w:rsidRPr="007D009E">
              <w:rPr>
                <w:szCs w:val="20"/>
              </w:rPr>
              <w:t xml:space="preserve">there be a mandatory cooling off period for adults considering a cosmetic medical or surgical procedure (other than for minor procedures)?                                                                             </w:t>
            </w:r>
            <w:r w:rsidRPr="007D009E">
              <w:rPr>
                <w:szCs w:val="20"/>
              </w:rPr>
              <w:br/>
            </w:r>
            <w:r w:rsidR="00C6491F">
              <w:rPr>
                <w:szCs w:val="20"/>
              </w:rPr>
              <w:t>If so, i</w:t>
            </w:r>
            <w:r w:rsidRPr="007D009E">
              <w:rPr>
                <w:szCs w:val="20"/>
              </w:rPr>
              <w:t>s seven days reasonable?</w:t>
            </w:r>
          </w:p>
          <w:p w:rsidR="00EE60B8" w:rsidRDefault="00EE60B8" w:rsidP="002B32D3">
            <w:pPr>
              <w:pStyle w:val="AHPRAbodytext"/>
              <w:numPr>
                <w:ilvl w:val="1"/>
                <w:numId w:val="25"/>
              </w:numPr>
              <w:ind w:left="794" w:hanging="794"/>
              <w:rPr>
                <w:szCs w:val="20"/>
              </w:rPr>
            </w:pPr>
            <w:r w:rsidRPr="007D009E">
              <w:rPr>
                <w:szCs w:val="20"/>
              </w:rPr>
              <w:t xml:space="preserve">Should there be a mandatory cooling off period for patients under the age of 18 who are considering a cosmetic medical or surgical procedure?                                                                       </w:t>
            </w:r>
            <w:r w:rsidRPr="007D009E">
              <w:rPr>
                <w:szCs w:val="20"/>
              </w:rPr>
              <w:br/>
            </w:r>
            <w:r w:rsidR="00C6491F">
              <w:rPr>
                <w:szCs w:val="20"/>
              </w:rPr>
              <w:t>If so, i</w:t>
            </w:r>
            <w:r w:rsidRPr="007D009E">
              <w:rPr>
                <w:szCs w:val="20"/>
              </w:rPr>
              <w:t>s three months reasonable?</w:t>
            </w:r>
          </w:p>
          <w:p w:rsidR="00EE60B8" w:rsidRDefault="00EE60B8" w:rsidP="002B32D3">
            <w:pPr>
              <w:pStyle w:val="AHPRAbodytext"/>
              <w:numPr>
                <w:ilvl w:val="1"/>
                <w:numId w:val="25"/>
              </w:numPr>
              <w:ind w:left="794" w:hanging="794"/>
              <w:rPr>
                <w:szCs w:val="20"/>
              </w:rPr>
            </w:pPr>
            <w:r>
              <w:rPr>
                <w:szCs w:val="20"/>
              </w:rPr>
              <w:t xml:space="preserve">Should </w:t>
            </w:r>
            <w:r w:rsidRPr="007D009E">
              <w:rPr>
                <w:szCs w:val="20"/>
              </w:rPr>
              <w:t xml:space="preserve">medical practitioners be </w:t>
            </w:r>
            <w:r w:rsidR="0031588D">
              <w:rPr>
                <w:szCs w:val="20"/>
              </w:rPr>
              <w:t>expected</w:t>
            </w:r>
            <w:r w:rsidRPr="007D009E">
              <w:rPr>
                <w:szCs w:val="20"/>
              </w:rPr>
              <w:t xml:space="preserve"> to assess patients for indications that the patient has significant underlying psychological problems which may make them an unsuitable candidate for the procedure?</w:t>
            </w:r>
          </w:p>
          <w:p w:rsidR="00EE60B8" w:rsidRDefault="00EE60B8" w:rsidP="002B32D3">
            <w:pPr>
              <w:pStyle w:val="AHPRAbodytext"/>
              <w:numPr>
                <w:ilvl w:val="1"/>
                <w:numId w:val="25"/>
              </w:numPr>
              <w:ind w:left="794" w:hanging="794"/>
              <w:rPr>
                <w:szCs w:val="20"/>
              </w:rPr>
            </w:pPr>
            <w:r>
              <w:rPr>
                <w:szCs w:val="20"/>
              </w:rPr>
              <w:t xml:space="preserve">Should </w:t>
            </w:r>
            <w:r w:rsidRPr="007D009E">
              <w:rPr>
                <w:szCs w:val="20"/>
              </w:rPr>
              <w:t xml:space="preserve">medical practitioners be </w:t>
            </w:r>
            <w:r w:rsidR="0031588D">
              <w:rPr>
                <w:szCs w:val="20"/>
              </w:rPr>
              <w:t>expected</w:t>
            </w:r>
            <w:r w:rsidRPr="007D009E">
              <w:rPr>
                <w:szCs w:val="20"/>
              </w:rPr>
              <w:t xml:space="preserve"> to refer these patients to an independent psychologist or psychiatrist for evaluation?</w:t>
            </w: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88103D" w:rsidRDefault="00C67E50" w:rsidP="00C67E50">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C67E50" w:rsidRPr="007D009E" w:rsidRDefault="007104F1" w:rsidP="002B32D3">
            <w:pPr>
              <w:pStyle w:val="AHPRAbodytext"/>
              <w:numPr>
                <w:ilvl w:val="1"/>
                <w:numId w:val="25"/>
              </w:numPr>
              <w:ind w:left="794" w:hanging="794"/>
              <w:rPr>
                <w:szCs w:val="20"/>
              </w:rPr>
            </w:pPr>
            <w:r>
              <w:rPr>
                <w:szCs w:val="20"/>
              </w:rPr>
              <w:t xml:space="preserve">Is it reasonable to expect that registered </w:t>
            </w:r>
            <w:r w:rsidR="00C67E50" w:rsidRPr="007D009E">
              <w:rPr>
                <w:szCs w:val="20"/>
              </w:rPr>
              <w:t xml:space="preserve">medical practitioners refer all patients under the age of 18 to an independent psychologist or psychiatrist for evaluation </w:t>
            </w:r>
            <w:r>
              <w:rPr>
                <w:szCs w:val="20"/>
              </w:rPr>
              <w:t xml:space="preserve">before a cosmetic medical or surgical procedure is performed, </w:t>
            </w:r>
            <w:r w:rsidR="00C67E50" w:rsidRPr="007D009E">
              <w:rPr>
                <w:szCs w:val="20"/>
              </w:rPr>
              <w:t>regardless of whether legislation exists</w:t>
            </w:r>
            <w:r>
              <w:rPr>
                <w:szCs w:val="20"/>
              </w:rPr>
              <w:t xml:space="preserve"> (as it does in Queensland via the </w:t>
            </w:r>
            <w:r w:rsidR="00511112" w:rsidRPr="0031588D">
              <w:rPr>
                <w:i/>
                <w:szCs w:val="20"/>
              </w:rPr>
              <w:t>Public Health Act 2005</w:t>
            </w:r>
            <w:r>
              <w:rPr>
                <w:szCs w:val="20"/>
              </w:rPr>
              <w:t>)</w:t>
            </w:r>
            <w:r w:rsidR="00C67E50" w:rsidRPr="007D009E">
              <w:rPr>
                <w:szCs w:val="20"/>
              </w:rPr>
              <w:t>?</w:t>
            </w:r>
            <w:r>
              <w:rPr>
                <w:szCs w:val="20"/>
              </w:rPr>
              <w:t xml:space="preserve"> </w:t>
            </w:r>
            <w:r w:rsidR="00C67E50" w:rsidRPr="007D009E">
              <w:rPr>
                <w:szCs w:val="20"/>
              </w:rPr>
              <w:t xml:space="preserve"> </w:t>
            </w:r>
          </w:p>
          <w:p w:rsidR="00C67E50" w:rsidRPr="007D009E" w:rsidRDefault="00C67E50" w:rsidP="002B32D3">
            <w:pPr>
              <w:pStyle w:val="AHPRAbodytext"/>
              <w:numPr>
                <w:ilvl w:val="1"/>
                <w:numId w:val="25"/>
              </w:numPr>
              <w:ind w:left="794" w:hanging="794"/>
              <w:rPr>
                <w:szCs w:val="20"/>
              </w:rPr>
            </w:pPr>
            <w:r w:rsidRPr="007D009E">
              <w:rPr>
                <w:szCs w:val="20"/>
              </w:rPr>
              <w:t xml:space="preserve">Should there be further restrictions for patients under the age of 18 who seek cosmetic medical and surgical procedures? </w:t>
            </w:r>
          </w:p>
          <w:p w:rsidR="00C67E50" w:rsidRDefault="00C67E50" w:rsidP="002B32D3">
            <w:pPr>
              <w:pStyle w:val="AHPRAbodytext"/>
              <w:numPr>
                <w:ilvl w:val="1"/>
                <w:numId w:val="25"/>
              </w:numPr>
              <w:ind w:left="794" w:hanging="794"/>
              <w:rPr>
                <w:szCs w:val="20"/>
              </w:rPr>
            </w:pPr>
            <w:r w:rsidRPr="007D009E">
              <w:rPr>
                <w:szCs w:val="20"/>
              </w:rPr>
              <w:t xml:space="preserve">Should a medical practitioner </w:t>
            </w:r>
            <w:r w:rsidR="0031588D">
              <w:rPr>
                <w:szCs w:val="20"/>
              </w:rPr>
              <w:t xml:space="preserve">be expected to </w:t>
            </w:r>
            <w:r w:rsidRPr="007D009E">
              <w:rPr>
                <w:szCs w:val="20"/>
              </w:rPr>
              <w:t>have a face</w:t>
            </w:r>
            <w:r w:rsidR="00FD203C">
              <w:rPr>
                <w:szCs w:val="20"/>
              </w:rPr>
              <w:t>-</w:t>
            </w:r>
            <w:r w:rsidRPr="007D009E">
              <w:rPr>
                <w:szCs w:val="20"/>
              </w:rPr>
              <w:t>to</w:t>
            </w:r>
            <w:r w:rsidR="00FD203C">
              <w:rPr>
                <w:szCs w:val="20"/>
              </w:rPr>
              <w:t>-</w:t>
            </w:r>
            <w:r w:rsidRPr="007D009E">
              <w:rPr>
                <w:szCs w:val="20"/>
              </w:rPr>
              <w:t xml:space="preserve">face consultation (in person, not by video conference or similar) with a patient before prescribing schedule 4 prescription only cosmetic injectables?                                                                 </w:t>
            </w:r>
            <w:r w:rsidRPr="007D009E">
              <w:rPr>
                <w:szCs w:val="20"/>
              </w:rPr>
              <w:br/>
              <w:t xml:space="preserve">If not, why? </w:t>
            </w:r>
          </w:p>
          <w:p w:rsidR="00C67E50" w:rsidRPr="007D009E" w:rsidRDefault="00C67E50" w:rsidP="00C67E50">
            <w:pPr>
              <w:pStyle w:val="AHPRAbodytext"/>
              <w:numPr>
                <w:ilvl w:val="0"/>
                <w:numId w:val="25"/>
              </w:numPr>
              <w:ind w:left="357" w:hanging="357"/>
              <w:rPr>
                <w:szCs w:val="20"/>
              </w:rPr>
            </w:pPr>
            <w:r w:rsidRPr="007D009E">
              <w:rPr>
                <w:szCs w:val="20"/>
              </w:rPr>
              <w:t xml:space="preserve">Are there other elements not included in the draft </w:t>
            </w:r>
            <w:r w:rsidR="0031588D">
              <w:rPr>
                <w:szCs w:val="20"/>
              </w:rPr>
              <w:t xml:space="preserve">guidelines </w:t>
            </w:r>
            <w:r w:rsidRPr="007D009E">
              <w:rPr>
                <w:szCs w:val="20"/>
              </w:rPr>
              <w:t xml:space="preserve">at Attachment </w:t>
            </w:r>
            <w:r w:rsidR="004708CB">
              <w:rPr>
                <w:szCs w:val="20"/>
              </w:rPr>
              <w:t>B</w:t>
            </w:r>
            <w:r w:rsidRPr="007D009E">
              <w:rPr>
                <w:szCs w:val="20"/>
              </w:rPr>
              <w:t xml:space="preserve"> that could be included?</w:t>
            </w:r>
          </w:p>
          <w:p w:rsidR="00C67E50" w:rsidRPr="007D009E" w:rsidRDefault="00C67E50" w:rsidP="00C67E50">
            <w:pPr>
              <w:pStyle w:val="AHPRAbodytext"/>
              <w:numPr>
                <w:ilvl w:val="0"/>
                <w:numId w:val="25"/>
              </w:numPr>
              <w:ind w:left="357" w:hanging="357"/>
              <w:rPr>
                <w:szCs w:val="20"/>
              </w:rPr>
            </w:pPr>
            <w:r w:rsidRPr="007D009E">
              <w:rPr>
                <w:szCs w:val="20"/>
              </w:rPr>
              <w:t xml:space="preserve">Do you agree with the costs and benefits associated with guidelines with explicit </w:t>
            </w:r>
            <w:r w:rsidR="0031588D">
              <w:rPr>
                <w:szCs w:val="20"/>
              </w:rPr>
              <w:t>guidance</w:t>
            </w:r>
            <w:r w:rsidRPr="007D009E">
              <w:rPr>
                <w:szCs w:val="20"/>
              </w:rPr>
              <w:t xml:space="preserve"> </w:t>
            </w:r>
            <w:r>
              <w:rPr>
                <w:szCs w:val="20"/>
              </w:rPr>
              <w:br/>
            </w:r>
            <w:r w:rsidRPr="007D009E">
              <w:rPr>
                <w:szCs w:val="20"/>
              </w:rPr>
              <w:t>(option 3) as identified by the Board?</w:t>
            </w:r>
          </w:p>
          <w:p w:rsidR="00C67E50" w:rsidRPr="007D009E" w:rsidRDefault="00C67E50" w:rsidP="00C67E50">
            <w:pPr>
              <w:pStyle w:val="AHPRAbodytext"/>
              <w:numPr>
                <w:ilvl w:val="0"/>
                <w:numId w:val="25"/>
              </w:numPr>
              <w:ind w:left="357" w:hanging="357"/>
              <w:rPr>
                <w:szCs w:val="20"/>
              </w:rPr>
            </w:pPr>
            <w:r w:rsidRPr="007D009E">
              <w:rPr>
                <w:szCs w:val="20"/>
              </w:rPr>
              <w:t xml:space="preserve">Are there other costs and benefits associated with guidelines with explicit </w:t>
            </w:r>
            <w:r w:rsidR="0031588D">
              <w:rPr>
                <w:szCs w:val="20"/>
              </w:rPr>
              <w:t>guidance</w:t>
            </w:r>
            <w:r w:rsidRPr="007D009E">
              <w:rPr>
                <w:szCs w:val="20"/>
              </w:rPr>
              <w:t xml:space="preserve"> (option 3) that the Board has not identified?</w:t>
            </w:r>
          </w:p>
          <w:p w:rsidR="000A38AE" w:rsidRDefault="00C67E50" w:rsidP="0031588D">
            <w:pPr>
              <w:pStyle w:val="AHPRAbodytext"/>
              <w:numPr>
                <w:ilvl w:val="0"/>
                <w:numId w:val="25"/>
              </w:numPr>
              <w:ind w:left="357" w:hanging="357"/>
              <w:rPr>
                <w:b/>
                <w:szCs w:val="20"/>
              </w:rPr>
            </w:pPr>
            <w:r w:rsidRPr="007D009E">
              <w:rPr>
                <w:szCs w:val="20"/>
              </w:rPr>
              <w:t xml:space="preserve">Would the benefits of guidelines with explicit </w:t>
            </w:r>
            <w:r w:rsidR="0031588D">
              <w:rPr>
                <w:szCs w:val="20"/>
              </w:rPr>
              <w:t>guidance</w:t>
            </w:r>
            <w:r w:rsidRPr="007D009E">
              <w:rPr>
                <w:szCs w:val="20"/>
              </w:rPr>
              <w:t xml:space="preserve"> (option 3) outweigh the costs, or vice versa?</w:t>
            </w:r>
          </w:p>
        </w:tc>
      </w:tr>
    </w:tbl>
    <w:p w:rsidR="000A38AE" w:rsidRDefault="000A38AE">
      <w:pPr>
        <w:spacing w:after="0"/>
        <w:rPr>
          <w:rFonts w:ascii="Arial" w:hAnsi="Arial" w:cs="Arial"/>
          <w:b/>
          <w:color w:val="000000"/>
          <w:sz w:val="20"/>
          <w:szCs w:val="20"/>
          <w:lang w:val="en-AU" w:eastAsia="en-AU"/>
        </w:rPr>
      </w:pPr>
      <w:r>
        <w:rPr>
          <w:b/>
          <w:sz w:val="20"/>
          <w:szCs w:val="20"/>
        </w:rPr>
        <w:br w:type="page"/>
      </w:r>
    </w:p>
    <w:p w:rsidR="008A170E" w:rsidRDefault="008A170E" w:rsidP="008A170E">
      <w:pPr>
        <w:pStyle w:val="Default"/>
        <w:spacing w:after="200"/>
        <w:rPr>
          <w:b/>
          <w:sz w:val="20"/>
          <w:szCs w:val="20"/>
        </w:rPr>
      </w:pPr>
      <w:r w:rsidRPr="0022594E">
        <w:rPr>
          <w:b/>
          <w:sz w:val="20"/>
          <w:szCs w:val="20"/>
        </w:rPr>
        <w:lastRenderedPageBreak/>
        <w:t xml:space="preserve">Option </w:t>
      </w:r>
      <w:r w:rsidR="00944EAF">
        <w:rPr>
          <w:b/>
          <w:sz w:val="20"/>
          <w:szCs w:val="20"/>
        </w:rPr>
        <w:t>4</w:t>
      </w:r>
      <w:r w:rsidRPr="0022594E">
        <w:rPr>
          <w:b/>
          <w:sz w:val="20"/>
          <w:szCs w:val="20"/>
        </w:rPr>
        <w:t xml:space="preserve"> –</w:t>
      </w:r>
      <w:r w:rsidR="00944EAF">
        <w:rPr>
          <w:b/>
          <w:sz w:val="20"/>
          <w:szCs w:val="20"/>
        </w:rPr>
        <w:t xml:space="preserve"> </w:t>
      </w:r>
      <w:r w:rsidR="00944EAF" w:rsidRPr="00944EAF">
        <w:rPr>
          <w:b/>
          <w:sz w:val="20"/>
          <w:szCs w:val="20"/>
        </w:rPr>
        <w:t xml:space="preserve">Strengthen current guidance for medical practitioners providing cosmetic medical and surgical procedures </w:t>
      </w:r>
      <w:r w:rsidR="00CB1CD7" w:rsidRPr="006B585E">
        <w:rPr>
          <w:b/>
          <w:sz w:val="20"/>
          <w:szCs w:val="20"/>
        </w:rPr>
        <w:t xml:space="preserve">through new, </w:t>
      </w:r>
      <w:r w:rsidR="00876C61">
        <w:rPr>
          <w:b/>
          <w:sz w:val="20"/>
          <w:szCs w:val="20"/>
        </w:rPr>
        <w:t>practice</w:t>
      </w:r>
      <w:r w:rsidR="00CB1CD7" w:rsidRPr="006B585E">
        <w:rPr>
          <w:b/>
          <w:sz w:val="20"/>
          <w:szCs w:val="20"/>
        </w:rPr>
        <w:t xml:space="preserve">-specific guidelines </w:t>
      </w:r>
      <w:r w:rsidR="00B97869">
        <w:rPr>
          <w:b/>
          <w:sz w:val="20"/>
          <w:szCs w:val="20"/>
        </w:rPr>
        <w:t xml:space="preserve">as </w:t>
      </w:r>
      <w:r w:rsidR="00CB1CD7" w:rsidRPr="006B585E">
        <w:rPr>
          <w:b/>
          <w:sz w:val="20"/>
          <w:szCs w:val="20"/>
        </w:rPr>
        <w:t xml:space="preserve">per option </w:t>
      </w:r>
      <w:r w:rsidR="00B97869">
        <w:rPr>
          <w:b/>
          <w:sz w:val="20"/>
          <w:szCs w:val="20"/>
        </w:rPr>
        <w:t>three</w:t>
      </w:r>
      <w:r w:rsidR="00CF6EAC">
        <w:rPr>
          <w:b/>
          <w:sz w:val="20"/>
          <w:szCs w:val="20"/>
        </w:rPr>
        <w:t>,</w:t>
      </w:r>
      <w:r w:rsidR="00CB1CD7" w:rsidRPr="006B585E">
        <w:rPr>
          <w:b/>
          <w:sz w:val="20"/>
          <w:szCs w:val="20"/>
        </w:rPr>
        <w:t xml:space="preserve"> but which provide less explicit guidance to </w:t>
      </w:r>
      <w:r w:rsidR="00B97869">
        <w:rPr>
          <w:b/>
          <w:sz w:val="20"/>
          <w:szCs w:val="20"/>
        </w:rPr>
        <w:t>medical practitioners</w:t>
      </w:r>
    </w:p>
    <w:p w:rsidR="00AB7BAF" w:rsidRDefault="002070B0" w:rsidP="008A170E">
      <w:pPr>
        <w:pStyle w:val="Default"/>
        <w:spacing w:after="200"/>
        <w:rPr>
          <w:sz w:val="20"/>
          <w:szCs w:val="20"/>
        </w:rPr>
      </w:pPr>
      <w:r w:rsidRPr="002070B0">
        <w:rPr>
          <w:sz w:val="20"/>
          <w:szCs w:val="20"/>
        </w:rPr>
        <w:t xml:space="preserve">The </w:t>
      </w:r>
      <w:r>
        <w:rPr>
          <w:sz w:val="20"/>
          <w:szCs w:val="20"/>
        </w:rPr>
        <w:t xml:space="preserve">key difference between the guidance that is proposed under </w:t>
      </w:r>
      <w:r w:rsidR="00B97869">
        <w:rPr>
          <w:sz w:val="20"/>
          <w:szCs w:val="20"/>
        </w:rPr>
        <w:t>o</w:t>
      </w:r>
      <w:r>
        <w:rPr>
          <w:sz w:val="20"/>
          <w:szCs w:val="20"/>
        </w:rPr>
        <w:t xml:space="preserve">ption </w:t>
      </w:r>
      <w:r w:rsidR="007119F1">
        <w:rPr>
          <w:sz w:val="20"/>
          <w:szCs w:val="20"/>
        </w:rPr>
        <w:t>three</w:t>
      </w:r>
      <w:r>
        <w:rPr>
          <w:sz w:val="20"/>
          <w:szCs w:val="20"/>
        </w:rPr>
        <w:t xml:space="preserve"> and this option is </w:t>
      </w:r>
      <w:r w:rsidR="00AB7BAF">
        <w:rPr>
          <w:sz w:val="20"/>
          <w:szCs w:val="20"/>
        </w:rPr>
        <w:t xml:space="preserve">that the guidance that is provided is less explicit. There would be no guidance on: </w:t>
      </w:r>
    </w:p>
    <w:p w:rsidR="00AB7BAF" w:rsidRDefault="00AB7BAF" w:rsidP="00AB7BAF">
      <w:pPr>
        <w:pStyle w:val="Default"/>
        <w:numPr>
          <w:ilvl w:val="0"/>
          <w:numId w:val="39"/>
        </w:numPr>
        <w:spacing w:after="120"/>
        <w:ind w:left="714" w:hanging="357"/>
        <w:rPr>
          <w:sz w:val="20"/>
          <w:szCs w:val="20"/>
        </w:rPr>
      </w:pPr>
      <w:r>
        <w:rPr>
          <w:sz w:val="20"/>
          <w:szCs w:val="20"/>
        </w:rPr>
        <w:t>a minimum cooling off period for consumers seeking a cosmetic medical or surgical procedure</w:t>
      </w:r>
    </w:p>
    <w:p w:rsidR="00AB7BAF" w:rsidRDefault="00AB7BAF" w:rsidP="00AB7BAF">
      <w:pPr>
        <w:pStyle w:val="Default"/>
        <w:numPr>
          <w:ilvl w:val="0"/>
          <w:numId w:val="39"/>
        </w:numPr>
        <w:spacing w:after="120"/>
        <w:ind w:left="714" w:hanging="357"/>
        <w:rPr>
          <w:sz w:val="20"/>
          <w:szCs w:val="20"/>
        </w:rPr>
      </w:pPr>
      <w:r>
        <w:rPr>
          <w:sz w:val="20"/>
          <w:szCs w:val="20"/>
        </w:rPr>
        <w:t xml:space="preserve">the provision of cosmetic medical and surgical procedures </w:t>
      </w:r>
      <w:r w:rsidR="00592A25">
        <w:rPr>
          <w:sz w:val="20"/>
          <w:szCs w:val="20"/>
        </w:rPr>
        <w:t xml:space="preserve">specifically </w:t>
      </w:r>
      <w:r>
        <w:rPr>
          <w:sz w:val="20"/>
          <w:szCs w:val="20"/>
        </w:rPr>
        <w:t>for consumers under the age of 18</w:t>
      </w:r>
      <w:r w:rsidR="00B02587">
        <w:rPr>
          <w:sz w:val="20"/>
          <w:szCs w:val="20"/>
        </w:rPr>
        <w:t xml:space="preserve"> years</w:t>
      </w:r>
    </w:p>
    <w:p w:rsidR="002070B0" w:rsidRDefault="00AB7BAF" w:rsidP="00AB7BAF">
      <w:pPr>
        <w:pStyle w:val="Default"/>
        <w:numPr>
          <w:ilvl w:val="0"/>
          <w:numId w:val="39"/>
        </w:numPr>
        <w:spacing w:after="120"/>
        <w:ind w:left="714" w:hanging="357"/>
        <w:rPr>
          <w:sz w:val="20"/>
          <w:szCs w:val="20"/>
        </w:rPr>
      </w:pPr>
      <w:r>
        <w:rPr>
          <w:sz w:val="20"/>
          <w:szCs w:val="20"/>
        </w:rPr>
        <w:t xml:space="preserve">prescribing and administering schedule 4 (prescription only) cosmetic injectables.  </w:t>
      </w:r>
    </w:p>
    <w:p w:rsidR="00AB7BAF" w:rsidRPr="00DF20CD" w:rsidRDefault="00AB7BAF" w:rsidP="00AB7BAF">
      <w:pPr>
        <w:pStyle w:val="Default"/>
        <w:spacing w:after="200"/>
        <w:rPr>
          <w:sz w:val="20"/>
          <w:szCs w:val="20"/>
        </w:rPr>
      </w:pPr>
      <w:r w:rsidRPr="00DF20CD">
        <w:rPr>
          <w:sz w:val="20"/>
          <w:szCs w:val="20"/>
        </w:rPr>
        <w:t xml:space="preserve">The guidelines </w:t>
      </w:r>
      <w:r w:rsidR="00C6491F">
        <w:rPr>
          <w:sz w:val="20"/>
          <w:szCs w:val="20"/>
        </w:rPr>
        <w:t xml:space="preserve">under this option, </w:t>
      </w:r>
      <w:r w:rsidRPr="00DF20CD">
        <w:rPr>
          <w:sz w:val="20"/>
          <w:szCs w:val="20"/>
        </w:rPr>
        <w:t xml:space="preserve">would include guidance for medical practitioners who provide cosmetic medical and surgical procedures on patient assessment, consent, patient management, medical practitioners’ training, experience, qualifications and titles, as well as guidance for advertising and financial arrangements with patients. </w:t>
      </w:r>
    </w:p>
    <w:p w:rsidR="00CF6EAC" w:rsidRDefault="002070B0" w:rsidP="008A170E">
      <w:pPr>
        <w:pStyle w:val="Default"/>
        <w:spacing w:after="200"/>
        <w:rPr>
          <w:sz w:val="20"/>
          <w:szCs w:val="20"/>
        </w:rPr>
      </w:pPr>
      <w:r w:rsidRPr="002070B0">
        <w:rPr>
          <w:sz w:val="20"/>
          <w:szCs w:val="20"/>
        </w:rPr>
        <w:t xml:space="preserve">Therefore, </w:t>
      </w:r>
      <w:r>
        <w:rPr>
          <w:sz w:val="20"/>
          <w:szCs w:val="20"/>
        </w:rPr>
        <w:t xml:space="preserve">the potential costs, benefits, impacts and risks identified at </w:t>
      </w:r>
      <w:r w:rsidR="00B97869">
        <w:rPr>
          <w:sz w:val="20"/>
          <w:szCs w:val="20"/>
        </w:rPr>
        <w:t>option three</w:t>
      </w:r>
      <w:r>
        <w:rPr>
          <w:sz w:val="20"/>
          <w:szCs w:val="20"/>
        </w:rPr>
        <w:t xml:space="preserve"> </w:t>
      </w:r>
      <w:r w:rsidR="008B4D39">
        <w:rPr>
          <w:sz w:val="20"/>
          <w:szCs w:val="20"/>
        </w:rPr>
        <w:t>are</w:t>
      </w:r>
      <w:r>
        <w:rPr>
          <w:sz w:val="20"/>
          <w:szCs w:val="20"/>
        </w:rPr>
        <w:t xml:space="preserve"> also relevant to this option</w:t>
      </w:r>
      <w:r w:rsidR="00E459C2">
        <w:rPr>
          <w:sz w:val="20"/>
          <w:szCs w:val="20"/>
        </w:rPr>
        <w:t xml:space="preserve"> – but with an </w:t>
      </w:r>
      <w:r w:rsidR="008B4D39">
        <w:rPr>
          <w:sz w:val="20"/>
          <w:szCs w:val="20"/>
        </w:rPr>
        <w:t xml:space="preserve">expected </w:t>
      </w:r>
      <w:r w:rsidR="00E459C2">
        <w:rPr>
          <w:sz w:val="20"/>
          <w:szCs w:val="20"/>
        </w:rPr>
        <w:t>overall lesser impact across all areas.</w:t>
      </w:r>
      <w:r>
        <w:rPr>
          <w:sz w:val="20"/>
          <w:szCs w:val="20"/>
        </w:rPr>
        <w:t xml:space="preserve">  </w:t>
      </w:r>
    </w:p>
    <w:p w:rsidR="00AF5FF7" w:rsidRPr="00AF5FF7" w:rsidRDefault="00AF5FF7" w:rsidP="00AF5FF7">
      <w:pPr>
        <w:pStyle w:val="Default"/>
        <w:spacing w:after="200"/>
        <w:rPr>
          <w:b/>
          <w:i/>
          <w:sz w:val="20"/>
          <w:szCs w:val="20"/>
        </w:rPr>
      </w:pPr>
      <w:r w:rsidRPr="00AF5FF7">
        <w:rPr>
          <w:b/>
          <w:i/>
          <w:sz w:val="20"/>
          <w:szCs w:val="20"/>
        </w:rPr>
        <w:t xml:space="preserve">Potential costs for consumers and </w:t>
      </w:r>
      <w:r w:rsidR="00996115">
        <w:rPr>
          <w:b/>
          <w:i/>
          <w:sz w:val="20"/>
          <w:szCs w:val="20"/>
        </w:rPr>
        <w:t>medical practitioners</w:t>
      </w:r>
    </w:p>
    <w:p w:rsidR="008A170E" w:rsidRPr="0022594E" w:rsidRDefault="008A170E" w:rsidP="00E459C2">
      <w:pPr>
        <w:rPr>
          <w:rFonts w:ascii="Arial" w:hAnsi="Arial" w:cs="Arial"/>
          <w:sz w:val="20"/>
          <w:szCs w:val="20"/>
        </w:rPr>
      </w:pPr>
      <w:r w:rsidRPr="0022594E">
        <w:rPr>
          <w:rFonts w:ascii="Arial" w:hAnsi="Arial" w:cs="Arial"/>
          <w:sz w:val="20"/>
          <w:szCs w:val="20"/>
        </w:rPr>
        <w:t xml:space="preserve">The </w:t>
      </w:r>
      <w:r w:rsidR="00E459C2">
        <w:rPr>
          <w:rFonts w:ascii="Arial" w:hAnsi="Arial" w:cs="Arial"/>
          <w:sz w:val="20"/>
          <w:szCs w:val="20"/>
        </w:rPr>
        <w:t xml:space="preserve">overall </w:t>
      </w:r>
      <w:r w:rsidR="00AF5FF7">
        <w:rPr>
          <w:rFonts w:ascii="Arial" w:hAnsi="Arial" w:cs="Arial"/>
          <w:sz w:val="20"/>
          <w:szCs w:val="20"/>
        </w:rPr>
        <w:t xml:space="preserve">potential </w:t>
      </w:r>
      <w:r w:rsidRPr="0022594E">
        <w:rPr>
          <w:rFonts w:ascii="Arial" w:hAnsi="Arial" w:cs="Arial"/>
          <w:sz w:val="20"/>
          <w:szCs w:val="20"/>
        </w:rPr>
        <w:t xml:space="preserve">impact </w:t>
      </w:r>
      <w:r w:rsidR="00AF5FF7">
        <w:rPr>
          <w:rFonts w:ascii="Arial" w:hAnsi="Arial" w:cs="Arial"/>
          <w:sz w:val="20"/>
          <w:szCs w:val="20"/>
        </w:rPr>
        <w:t xml:space="preserve">and costs of </w:t>
      </w:r>
      <w:r w:rsidR="00E459C2">
        <w:rPr>
          <w:rFonts w:ascii="Arial" w:hAnsi="Arial" w:cs="Arial"/>
          <w:sz w:val="20"/>
          <w:szCs w:val="20"/>
        </w:rPr>
        <w:t xml:space="preserve">this option should be marginally less for consumers and medical practitioners than under option </w:t>
      </w:r>
      <w:r w:rsidR="00FB549F">
        <w:rPr>
          <w:rFonts w:ascii="Arial" w:hAnsi="Arial" w:cs="Arial"/>
          <w:sz w:val="20"/>
          <w:szCs w:val="20"/>
        </w:rPr>
        <w:t>three</w:t>
      </w:r>
      <w:r w:rsidR="00E459C2">
        <w:rPr>
          <w:rFonts w:ascii="Arial" w:hAnsi="Arial" w:cs="Arial"/>
          <w:sz w:val="20"/>
          <w:szCs w:val="20"/>
        </w:rPr>
        <w:t xml:space="preserve">, because the guidance proposed is less explicit and </w:t>
      </w:r>
      <w:r w:rsidR="00592A25">
        <w:rPr>
          <w:rFonts w:ascii="Arial" w:hAnsi="Arial" w:cs="Arial"/>
          <w:sz w:val="20"/>
          <w:szCs w:val="20"/>
        </w:rPr>
        <w:t>would</w:t>
      </w:r>
      <w:r w:rsidR="00E459C2">
        <w:rPr>
          <w:rFonts w:ascii="Arial" w:hAnsi="Arial" w:cs="Arial"/>
          <w:sz w:val="20"/>
          <w:szCs w:val="20"/>
        </w:rPr>
        <w:t xml:space="preserve"> not, for example, </w:t>
      </w:r>
      <w:r w:rsidR="00E459C2" w:rsidRPr="00EA1A2C">
        <w:rPr>
          <w:rFonts w:ascii="Arial" w:hAnsi="Arial" w:cs="Arial"/>
          <w:sz w:val="20"/>
          <w:szCs w:val="20"/>
        </w:rPr>
        <w:t xml:space="preserve">provide </w:t>
      </w:r>
      <w:r w:rsidR="007E621E" w:rsidRPr="00EA1A2C">
        <w:rPr>
          <w:rFonts w:ascii="Arial" w:hAnsi="Arial" w:cs="Arial"/>
          <w:sz w:val="20"/>
          <w:szCs w:val="20"/>
        </w:rPr>
        <w:t xml:space="preserve">guidance in relation to </w:t>
      </w:r>
      <w:r w:rsidRPr="00EA1A2C">
        <w:rPr>
          <w:rFonts w:ascii="Arial" w:hAnsi="Arial" w:cs="Arial"/>
          <w:sz w:val="20"/>
          <w:szCs w:val="20"/>
        </w:rPr>
        <w:t xml:space="preserve">a </w:t>
      </w:r>
      <w:r w:rsidR="00E459C2" w:rsidRPr="00EA1A2C">
        <w:rPr>
          <w:rFonts w:ascii="Arial" w:hAnsi="Arial" w:cs="Arial"/>
          <w:sz w:val="20"/>
          <w:szCs w:val="20"/>
        </w:rPr>
        <w:t>‘</w:t>
      </w:r>
      <w:r w:rsidRPr="00EA1A2C">
        <w:rPr>
          <w:rFonts w:ascii="Arial" w:hAnsi="Arial" w:cs="Arial"/>
          <w:sz w:val="20"/>
          <w:szCs w:val="20"/>
        </w:rPr>
        <w:t>cooling</w:t>
      </w:r>
      <w:r w:rsidRPr="0022594E">
        <w:rPr>
          <w:rFonts w:ascii="Arial" w:hAnsi="Arial" w:cs="Arial"/>
          <w:sz w:val="20"/>
          <w:szCs w:val="20"/>
        </w:rPr>
        <w:t xml:space="preserve"> off</w:t>
      </w:r>
      <w:r w:rsidR="00E459C2">
        <w:rPr>
          <w:rFonts w:ascii="Arial" w:hAnsi="Arial" w:cs="Arial"/>
          <w:sz w:val="20"/>
          <w:szCs w:val="20"/>
        </w:rPr>
        <w:t>’</w:t>
      </w:r>
      <w:r w:rsidRPr="0022594E">
        <w:rPr>
          <w:rFonts w:ascii="Arial" w:hAnsi="Arial" w:cs="Arial"/>
          <w:sz w:val="20"/>
          <w:szCs w:val="20"/>
        </w:rPr>
        <w:t xml:space="preserve"> period or </w:t>
      </w:r>
      <w:r w:rsidR="00EF34D9">
        <w:rPr>
          <w:rFonts w:ascii="Arial" w:hAnsi="Arial" w:cs="Arial"/>
          <w:sz w:val="20"/>
          <w:szCs w:val="20"/>
        </w:rPr>
        <w:t xml:space="preserve">independent </w:t>
      </w:r>
      <w:r w:rsidR="00876C61">
        <w:rPr>
          <w:rFonts w:ascii="Arial" w:hAnsi="Arial" w:cs="Arial"/>
          <w:sz w:val="20"/>
          <w:szCs w:val="20"/>
        </w:rPr>
        <w:t>evaluations</w:t>
      </w:r>
      <w:r w:rsidR="00EF34D9">
        <w:rPr>
          <w:rFonts w:ascii="Arial" w:hAnsi="Arial" w:cs="Arial"/>
          <w:sz w:val="20"/>
          <w:szCs w:val="20"/>
        </w:rPr>
        <w:t xml:space="preserve"> for </w:t>
      </w:r>
      <w:r w:rsidRPr="0022594E">
        <w:rPr>
          <w:rFonts w:ascii="Arial" w:hAnsi="Arial" w:cs="Arial"/>
          <w:sz w:val="20"/>
          <w:szCs w:val="20"/>
        </w:rPr>
        <w:t>consumer</w:t>
      </w:r>
      <w:r w:rsidR="00EF34D9">
        <w:rPr>
          <w:rFonts w:ascii="Arial" w:hAnsi="Arial" w:cs="Arial"/>
          <w:sz w:val="20"/>
          <w:szCs w:val="20"/>
        </w:rPr>
        <w:t>s</w:t>
      </w:r>
      <w:r w:rsidRPr="0022594E">
        <w:rPr>
          <w:rFonts w:ascii="Arial" w:hAnsi="Arial" w:cs="Arial"/>
          <w:sz w:val="20"/>
          <w:szCs w:val="20"/>
        </w:rPr>
        <w:t xml:space="preserve"> under 18</w:t>
      </w:r>
      <w:r w:rsidR="00E459C2">
        <w:rPr>
          <w:rFonts w:ascii="Arial" w:hAnsi="Arial" w:cs="Arial"/>
          <w:sz w:val="20"/>
          <w:szCs w:val="20"/>
        </w:rPr>
        <w:t xml:space="preserve"> </w:t>
      </w:r>
      <w:r w:rsidR="00B02587">
        <w:rPr>
          <w:rFonts w:ascii="Arial" w:hAnsi="Arial" w:cs="Arial"/>
          <w:sz w:val="20"/>
          <w:szCs w:val="20"/>
        </w:rPr>
        <w:t xml:space="preserve">years </w:t>
      </w:r>
      <w:r w:rsidR="00E459C2">
        <w:rPr>
          <w:rFonts w:ascii="Arial" w:hAnsi="Arial" w:cs="Arial"/>
          <w:sz w:val="20"/>
          <w:szCs w:val="20"/>
        </w:rPr>
        <w:t xml:space="preserve">– which are two key features of the guidelines at option </w:t>
      </w:r>
      <w:r w:rsidR="00FB549F">
        <w:rPr>
          <w:rFonts w:ascii="Arial" w:hAnsi="Arial" w:cs="Arial"/>
          <w:sz w:val="20"/>
          <w:szCs w:val="20"/>
        </w:rPr>
        <w:t>three</w:t>
      </w:r>
      <w:r w:rsidR="00E459C2">
        <w:rPr>
          <w:rFonts w:ascii="Arial" w:hAnsi="Arial" w:cs="Arial"/>
          <w:sz w:val="20"/>
          <w:szCs w:val="20"/>
        </w:rPr>
        <w:t xml:space="preserve"> that may </w:t>
      </w:r>
      <w:r w:rsidR="00876C61">
        <w:rPr>
          <w:rFonts w:ascii="Arial" w:hAnsi="Arial" w:cs="Arial"/>
          <w:sz w:val="20"/>
          <w:szCs w:val="20"/>
        </w:rPr>
        <w:t>result in</w:t>
      </w:r>
      <w:r w:rsidR="00E459C2">
        <w:rPr>
          <w:rFonts w:ascii="Arial" w:hAnsi="Arial" w:cs="Arial"/>
          <w:sz w:val="20"/>
          <w:szCs w:val="20"/>
        </w:rPr>
        <w:t xml:space="preserve"> </w:t>
      </w:r>
      <w:r w:rsidR="00876C61">
        <w:rPr>
          <w:rFonts w:ascii="Arial" w:hAnsi="Arial" w:cs="Arial"/>
          <w:sz w:val="20"/>
          <w:szCs w:val="20"/>
        </w:rPr>
        <w:t xml:space="preserve">additional </w:t>
      </w:r>
      <w:r w:rsidR="00E459C2">
        <w:rPr>
          <w:rFonts w:ascii="Arial" w:hAnsi="Arial" w:cs="Arial"/>
          <w:sz w:val="20"/>
          <w:szCs w:val="20"/>
        </w:rPr>
        <w:t>cost</w:t>
      </w:r>
      <w:r w:rsidR="00876C61">
        <w:rPr>
          <w:rFonts w:ascii="Arial" w:hAnsi="Arial" w:cs="Arial"/>
          <w:sz w:val="20"/>
          <w:szCs w:val="20"/>
        </w:rPr>
        <w:t>s</w:t>
      </w:r>
      <w:r w:rsidR="00E459C2">
        <w:rPr>
          <w:rFonts w:ascii="Arial" w:hAnsi="Arial" w:cs="Arial"/>
          <w:sz w:val="20"/>
          <w:szCs w:val="20"/>
        </w:rPr>
        <w:t xml:space="preserve"> </w:t>
      </w:r>
      <w:r w:rsidR="00876C61">
        <w:rPr>
          <w:rFonts w:ascii="Arial" w:hAnsi="Arial" w:cs="Arial"/>
          <w:sz w:val="20"/>
          <w:szCs w:val="20"/>
        </w:rPr>
        <w:t>for</w:t>
      </w:r>
      <w:r w:rsidR="00E459C2">
        <w:rPr>
          <w:rFonts w:ascii="Arial" w:hAnsi="Arial" w:cs="Arial"/>
          <w:sz w:val="20"/>
          <w:szCs w:val="20"/>
        </w:rPr>
        <w:t xml:space="preserve"> medical practitioners through changed processes</w:t>
      </w:r>
      <w:r w:rsidR="00876C61">
        <w:rPr>
          <w:rFonts w:ascii="Arial" w:hAnsi="Arial" w:cs="Arial"/>
          <w:sz w:val="20"/>
          <w:szCs w:val="20"/>
        </w:rPr>
        <w:t xml:space="preserve">, costs which </w:t>
      </w:r>
      <w:r w:rsidR="00E459C2">
        <w:rPr>
          <w:rFonts w:ascii="Arial" w:hAnsi="Arial" w:cs="Arial"/>
          <w:sz w:val="20"/>
          <w:szCs w:val="20"/>
        </w:rPr>
        <w:t>they may decide to pass on to consumers</w:t>
      </w:r>
      <w:r w:rsidRPr="0022594E">
        <w:rPr>
          <w:rFonts w:ascii="Arial" w:hAnsi="Arial" w:cs="Arial"/>
          <w:sz w:val="20"/>
          <w:szCs w:val="20"/>
        </w:rPr>
        <w:t xml:space="preserve">. </w:t>
      </w:r>
      <w:r w:rsidR="00E459C2">
        <w:rPr>
          <w:rFonts w:ascii="Arial" w:hAnsi="Arial" w:cs="Arial"/>
          <w:sz w:val="20"/>
          <w:szCs w:val="20"/>
        </w:rPr>
        <w:t>C</w:t>
      </w:r>
      <w:r w:rsidR="00B83549">
        <w:rPr>
          <w:rFonts w:ascii="Arial" w:hAnsi="Arial" w:cs="Arial"/>
          <w:sz w:val="20"/>
          <w:szCs w:val="20"/>
        </w:rPr>
        <w:t xml:space="preserve">osts for </w:t>
      </w:r>
      <w:r w:rsidR="00996115">
        <w:rPr>
          <w:rFonts w:ascii="Arial" w:hAnsi="Arial" w:cs="Arial"/>
          <w:sz w:val="20"/>
          <w:szCs w:val="20"/>
        </w:rPr>
        <w:t xml:space="preserve">medical practitioners </w:t>
      </w:r>
      <w:r w:rsidR="00E459C2">
        <w:rPr>
          <w:rFonts w:ascii="Arial" w:hAnsi="Arial" w:cs="Arial"/>
          <w:sz w:val="20"/>
          <w:szCs w:val="20"/>
        </w:rPr>
        <w:t xml:space="preserve">who follow these guidelines would be marginally </w:t>
      </w:r>
      <w:r w:rsidR="00B83549">
        <w:rPr>
          <w:rFonts w:ascii="Arial" w:hAnsi="Arial" w:cs="Arial"/>
          <w:sz w:val="20"/>
          <w:szCs w:val="20"/>
        </w:rPr>
        <w:t xml:space="preserve">less </w:t>
      </w:r>
      <w:r w:rsidR="00E459C2">
        <w:rPr>
          <w:rFonts w:ascii="Arial" w:hAnsi="Arial" w:cs="Arial"/>
          <w:sz w:val="20"/>
          <w:szCs w:val="20"/>
        </w:rPr>
        <w:t>under this</w:t>
      </w:r>
      <w:r w:rsidR="00B83549">
        <w:rPr>
          <w:rFonts w:ascii="Arial" w:hAnsi="Arial" w:cs="Arial"/>
          <w:sz w:val="20"/>
          <w:szCs w:val="20"/>
        </w:rPr>
        <w:t xml:space="preserve"> option </w:t>
      </w:r>
      <w:r w:rsidR="00E459C2">
        <w:rPr>
          <w:rFonts w:ascii="Arial" w:hAnsi="Arial" w:cs="Arial"/>
          <w:sz w:val="20"/>
          <w:szCs w:val="20"/>
        </w:rPr>
        <w:t xml:space="preserve">compared with </w:t>
      </w:r>
      <w:r w:rsidR="00B83549">
        <w:rPr>
          <w:rFonts w:ascii="Arial" w:hAnsi="Arial" w:cs="Arial"/>
          <w:sz w:val="20"/>
          <w:szCs w:val="20"/>
        </w:rPr>
        <w:t>option three.</w:t>
      </w:r>
    </w:p>
    <w:p w:rsidR="00AF5FF7" w:rsidRPr="00AF5FF7" w:rsidRDefault="00AF5FF7" w:rsidP="00AF5FF7">
      <w:pPr>
        <w:pStyle w:val="Default"/>
        <w:spacing w:after="200"/>
        <w:rPr>
          <w:b/>
          <w:i/>
          <w:sz w:val="20"/>
          <w:szCs w:val="20"/>
        </w:rPr>
      </w:pPr>
      <w:r w:rsidRPr="00AF5FF7">
        <w:rPr>
          <w:b/>
          <w:i/>
          <w:sz w:val="20"/>
          <w:szCs w:val="20"/>
        </w:rPr>
        <w:t xml:space="preserve">Potential benefits for consumers and </w:t>
      </w:r>
      <w:r w:rsidR="00996115">
        <w:rPr>
          <w:b/>
          <w:i/>
          <w:sz w:val="20"/>
          <w:szCs w:val="20"/>
        </w:rPr>
        <w:t>medical practitioners</w:t>
      </w:r>
    </w:p>
    <w:p w:rsidR="008A170E" w:rsidRPr="0022594E" w:rsidRDefault="00592A25" w:rsidP="008A170E">
      <w:pPr>
        <w:rPr>
          <w:rFonts w:ascii="Arial" w:hAnsi="Arial" w:cs="Arial"/>
          <w:sz w:val="20"/>
          <w:szCs w:val="20"/>
        </w:rPr>
      </w:pPr>
      <w:r>
        <w:rPr>
          <w:rFonts w:ascii="Arial" w:hAnsi="Arial" w:cs="Arial"/>
          <w:sz w:val="20"/>
          <w:szCs w:val="20"/>
        </w:rPr>
        <w:t>S</w:t>
      </w:r>
      <w:r w:rsidR="000F08BD">
        <w:rPr>
          <w:rFonts w:ascii="Arial" w:hAnsi="Arial" w:cs="Arial"/>
          <w:sz w:val="20"/>
          <w:szCs w:val="20"/>
        </w:rPr>
        <w:t xml:space="preserve">ome of the improvements that may be gained through providing clear guidance to medical practitioners and better </w:t>
      </w:r>
      <w:r>
        <w:rPr>
          <w:rFonts w:ascii="Arial" w:hAnsi="Arial" w:cs="Arial"/>
          <w:sz w:val="20"/>
          <w:szCs w:val="20"/>
        </w:rPr>
        <w:t xml:space="preserve">consumer awareness </w:t>
      </w:r>
      <w:r w:rsidR="00280220">
        <w:rPr>
          <w:rFonts w:ascii="Arial" w:hAnsi="Arial" w:cs="Arial"/>
          <w:sz w:val="20"/>
          <w:szCs w:val="20"/>
        </w:rPr>
        <w:t>would</w:t>
      </w:r>
      <w:r w:rsidR="000F08BD">
        <w:rPr>
          <w:rFonts w:ascii="Arial" w:hAnsi="Arial" w:cs="Arial"/>
          <w:sz w:val="20"/>
          <w:szCs w:val="20"/>
        </w:rPr>
        <w:t xml:space="preserve"> also be gained under this option</w:t>
      </w:r>
      <w:r>
        <w:rPr>
          <w:rFonts w:ascii="Arial" w:hAnsi="Arial" w:cs="Arial"/>
          <w:sz w:val="20"/>
          <w:szCs w:val="20"/>
        </w:rPr>
        <w:t>.</w:t>
      </w:r>
      <w:r w:rsidR="00474350">
        <w:rPr>
          <w:rFonts w:ascii="Arial" w:hAnsi="Arial" w:cs="Arial"/>
          <w:sz w:val="20"/>
          <w:szCs w:val="20"/>
        </w:rPr>
        <w:t xml:space="preserve"> However, </w:t>
      </w:r>
      <w:r w:rsidR="000F08BD">
        <w:rPr>
          <w:rFonts w:ascii="Arial" w:hAnsi="Arial" w:cs="Arial"/>
          <w:sz w:val="20"/>
          <w:szCs w:val="20"/>
        </w:rPr>
        <w:t>the features that are designed to better protect the public would be lost. For example, c</w:t>
      </w:r>
      <w:r w:rsidR="008A170E" w:rsidRPr="0022594E">
        <w:rPr>
          <w:rFonts w:ascii="Arial" w:hAnsi="Arial" w:cs="Arial"/>
          <w:sz w:val="20"/>
          <w:szCs w:val="20"/>
        </w:rPr>
        <w:t>onsumers would</w:t>
      </w:r>
      <w:r w:rsidR="00B02587">
        <w:rPr>
          <w:rFonts w:ascii="Arial" w:hAnsi="Arial" w:cs="Arial"/>
          <w:sz w:val="20"/>
          <w:szCs w:val="20"/>
        </w:rPr>
        <w:t xml:space="preserve"> </w:t>
      </w:r>
      <w:r w:rsidR="008A170E" w:rsidRPr="0022594E">
        <w:rPr>
          <w:rFonts w:ascii="Arial" w:hAnsi="Arial" w:cs="Arial"/>
          <w:sz w:val="20"/>
          <w:szCs w:val="20"/>
        </w:rPr>
        <w:t>n</w:t>
      </w:r>
      <w:r w:rsidR="00FB508A">
        <w:rPr>
          <w:rFonts w:ascii="Arial" w:hAnsi="Arial" w:cs="Arial"/>
          <w:sz w:val="20"/>
          <w:szCs w:val="20"/>
        </w:rPr>
        <w:t>o</w:t>
      </w:r>
      <w:r w:rsidR="008A170E" w:rsidRPr="0022594E">
        <w:rPr>
          <w:rFonts w:ascii="Arial" w:hAnsi="Arial" w:cs="Arial"/>
          <w:sz w:val="20"/>
          <w:szCs w:val="20"/>
        </w:rPr>
        <w:t xml:space="preserve">t necessarily have the time to </w:t>
      </w:r>
      <w:r w:rsidR="009F430B" w:rsidRPr="0022594E">
        <w:rPr>
          <w:rFonts w:ascii="Arial" w:hAnsi="Arial" w:cs="Arial"/>
          <w:sz w:val="20"/>
          <w:szCs w:val="20"/>
        </w:rPr>
        <w:t xml:space="preserve">properly consider </w:t>
      </w:r>
      <w:r w:rsidR="00AC014A" w:rsidRPr="0022594E">
        <w:rPr>
          <w:rFonts w:ascii="Arial" w:hAnsi="Arial" w:cs="Arial"/>
          <w:sz w:val="20"/>
          <w:szCs w:val="20"/>
        </w:rPr>
        <w:t>what the</w:t>
      </w:r>
      <w:r w:rsidR="009F430B" w:rsidRPr="0022594E">
        <w:rPr>
          <w:rFonts w:ascii="Arial" w:hAnsi="Arial" w:cs="Arial"/>
          <w:sz w:val="20"/>
          <w:szCs w:val="20"/>
        </w:rPr>
        <w:t xml:space="preserve"> procedure</w:t>
      </w:r>
      <w:r w:rsidR="00AC014A" w:rsidRPr="0022594E">
        <w:rPr>
          <w:rFonts w:ascii="Arial" w:hAnsi="Arial" w:cs="Arial"/>
          <w:sz w:val="20"/>
          <w:szCs w:val="20"/>
        </w:rPr>
        <w:t xml:space="preserve"> involves</w:t>
      </w:r>
      <w:r w:rsidR="000F08BD">
        <w:rPr>
          <w:rFonts w:ascii="Arial" w:hAnsi="Arial" w:cs="Arial"/>
          <w:sz w:val="20"/>
          <w:szCs w:val="20"/>
        </w:rPr>
        <w:t xml:space="preserve"> as there is no </w:t>
      </w:r>
      <w:r>
        <w:rPr>
          <w:rFonts w:ascii="Arial" w:hAnsi="Arial" w:cs="Arial"/>
          <w:sz w:val="20"/>
          <w:szCs w:val="20"/>
        </w:rPr>
        <w:t>imperative</w:t>
      </w:r>
      <w:r w:rsidR="000F08BD">
        <w:rPr>
          <w:rFonts w:ascii="Arial" w:hAnsi="Arial" w:cs="Arial"/>
          <w:sz w:val="20"/>
          <w:szCs w:val="20"/>
        </w:rPr>
        <w:t xml:space="preserve"> for medical practitioners to review their practice and </w:t>
      </w:r>
      <w:r>
        <w:rPr>
          <w:rFonts w:ascii="Arial" w:hAnsi="Arial" w:cs="Arial"/>
          <w:sz w:val="20"/>
          <w:szCs w:val="20"/>
        </w:rPr>
        <w:t xml:space="preserve">ensure </w:t>
      </w:r>
      <w:r w:rsidR="000F08BD">
        <w:rPr>
          <w:rFonts w:ascii="Arial" w:hAnsi="Arial" w:cs="Arial"/>
          <w:sz w:val="20"/>
          <w:szCs w:val="20"/>
        </w:rPr>
        <w:t>a cooling off period</w:t>
      </w:r>
      <w:r w:rsidR="008A170E" w:rsidRPr="0022594E">
        <w:rPr>
          <w:rFonts w:ascii="Arial" w:hAnsi="Arial" w:cs="Arial"/>
          <w:sz w:val="20"/>
          <w:szCs w:val="20"/>
        </w:rPr>
        <w:t xml:space="preserve">. </w:t>
      </w:r>
      <w:r w:rsidR="000F08BD">
        <w:rPr>
          <w:rFonts w:ascii="Arial" w:hAnsi="Arial" w:cs="Arial"/>
          <w:sz w:val="20"/>
          <w:szCs w:val="20"/>
        </w:rPr>
        <w:t xml:space="preserve">Avoidable, adverse </w:t>
      </w:r>
      <w:r w:rsidR="00876C61">
        <w:rPr>
          <w:rFonts w:ascii="Arial" w:hAnsi="Arial" w:cs="Arial"/>
          <w:sz w:val="20"/>
          <w:szCs w:val="20"/>
        </w:rPr>
        <w:t xml:space="preserve">outcomes </w:t>
      </w:r>
      <w:r w:rsidR="00876C61" w:rsidRPr="0022594E">
        <w:rPr>
          <w:rFonts w:ascii="Arial" w:hAnsi="Arial" w:cs="Arial"/>
          <w:sz w:val="20"/>
          <w:szCs w:val="20"/>
        </w:rPr>
        <w:t>could</w:t>
      </w:r>
      <w:r w:rsidR="008A170E" w:rsidRPr="0022594E">
        <w:rPr>
          <w:rFonts w:ascii="Arial" w:hAnsi="Arial" w:cs="Arial"/>
          <w:sz w:val="20"/>
          <w:szCs w:val="20"/>
        </w:rPr>
        <w:t xml:space="preserve"> still arise if </w:t>
      </w:r>
      <w:r w:rsidR="001F22ED">
        <w:rPr>
          <w:rFonts w:ascii="Arial" w:hAnsi="Arial" w:cs="Arial"/>
          <w:sz w:val="20"/>
          <w:szCs w:val="20"/>
        </w:rPr>
        <w:t xml:space="preserve">a consumer </w:t>
      </w:r>
      <w:r w:rsidR="000F08BD">
        <w:rPr>
          <w:rFonts w:ascii="Arial" w:hAnsi="Arial" w:cs="Arial"/>
          <w:sz w:val="20"/>
          <w:szCs w:val="20"/>
        </w:rPr>
        <w:t xml:space="preserve">decides to have a cosmetic medical and surgical </w:t>
      </w:r>
      <w:r w:rsidR="008A170E" w:rsidRPr="0022594E">
        <w:rPr>
          <w:rFonts w:ascii="Arial" w:hAnsi="Arial" w:cs="Arial"/>
          <w:sz w:val="20"/>
          <w:szCs w:val="20"/>
        </w:rPr>
        <w:t xml:space="preserve">procedure without fully appreciating </w:t>
      </w:r>
      <w:r w:rsidR="00AC014A" w:rsidRPr="0022594E">
        <w:rPr>
          <w:rFonts w:ascii="Arial" w:hAnsi="Arial" w:cs="Arial"/>
          <w:sz w:val="20"/>
          <w:szCs w:val="20"/>
        </w:rPr>
        <w:t>its</w:t>
      </w:r>
      <w:r w:rsidR="008A170E" w:rsidRPr="0022594E">
        <w:rPr>
          <w:rFonts w:ascii="Arial" w:hAnsi="Arial" w:cs="Arial"/>
          <w:sz w:val="20"/>
          <w:szCs w:val="20"/>
        </w:rPr>
        <w:t xml:space="preserve"> complexity or risks</w:t>
      </w:r>
      <w:r w:rsidR="000F08BD">
        <w:rPr>
          <w:rFonts w:ascii="Arial" w:hAnsi="Arial" w:cs="Arial"/>
          <w:sz w:val="20"/>
          <w:szCs w:val="20"/>
        </w:rPr>
        <w:t xml:space="preserve">, or feeling </w:t>
      </w:r>
      <w:r w:rsidR="00C6491F">
        <w:rPr>
          <w:rFonts w:ascii="Arial" w:hAnsi="Arial" w:cs="Arial"/>
          <w:sz w:val="20"/>
          <w:szCs w:val="20"/>
        </w:rPr>
        <w:t xml:space="preserve">as though </w:t>
      </w:r>
      <w:r w:rsidR="000F08BD">
        <w:rPr>
          <w:rFonts w:ascii="Arial" w:hAnsi="Arial" w:cs="Arial"/>
          <w:sz w:val="20"/>
          <w:szCs w:val="20"/>
        </w:rPr>
        <w:t>they have been rushed into make a potentially life-changing decision</w:t>
      </w:r>
      <w:r w:rsidR="008A170E" w:rsidRPr="0022594E">
        <w:rPr>
          <w:rFonts w:ascii="Arial" w:hAnsi="Arial" w:cs="Arial"/>
          <w:sz w:val="20"/>
          <w:szCs w:val="20"/>
        </w:rPr>
        <w:t xml:space="preserve">. </w:t>
      </w:r>
    </w:p>
    <w:p w:rsidR="00AC014A" w:rsidRPr="0022594E" w:rsidRDefault="0061100C" w:rsidP="008A170E">
      <w:pPr>
        <w:rPr>
          <w:rFonts w:ascii="Arial" w:hAnsi="Arial" w:cs="Arial"/>
          <w:sz w:val="20"/>
          <w:szCs w:val="20"/>
        </w:rPr>
      </w:pPr>
      <w:r w:rsidRPr="0022594E">
        <w:rPr>
          <w:rFonts w:ascii="Arial" w:hAnsi="Arial" w:cs="Arial"/>
          <w:sz w:val="20"/>
          <w:szCs w:val="20"/>
        </w:rPr>
        <w:t xml:space="preserve">There would be some improvements from guidance that outlines consent processes and minimum standards for post procedure care. </w:t>
      </w:r>
    </w:p>
    <w:p w:rsidR="00474350" w:rsidRPr="00AF5FF7" w:rsidRDefault="00474350" w:rsidP="00474350">
      <w:pPr>
        <w:pStyle w:val="Default"/>
        <w:spacing w:after="200"/>
        <w:rPr>
          <w:b/>
          <w:i/>
          <w:sz w:val="20"/>
          <w:szCs w:val="20"/>
        </w:rPr>
      </w:pPr>
      <w:r w:rsidRPr="00AF5FF7">
        <w:rPr>
          <w:b/>
          <w:i/>
          <w:sz w:val="20"/>
          <w:szCs w:val="20"/>
        </w:rPr>
        <w:t>Potential risks</w:t>
      </w:r>
    </w:p>
    <w:p w:rsidR="00181042" w:rsidRDefault="005B0411" w:rsidP="008A170E">
      <w:pPr>
        <w:rPr>
          <w:rFonts w:ascii="Arial" w:hAnsi="Arial" w:cs="Arial"/>
          <w:sz w:val="20"/>
          <w:szCs w:val="20"/>
        </w:rPr>
      </w:pPr>
      <w:r>
        <w:rPr>
          <w:rFonts w:ascii="Arial" w:hAnsi="Arial" w:cs="Arial"/>
          <w:sz w:val="20"/>
          <w:szCs w:val="20"/>
        </w:rPr>
        <w:t xml:space="preserve">The guidelines under option </w:t>
      </w:r>
      <w:r w:rsidR="007119F1">
        <w:rPr>
          <w:rFonts w:ascii="Arial" w:hAnsi="Arial" w:cs="Arial"/>
          <w:sz w:val="20"/>
          <w:szCs w:val="20"/>
        </w:rPr>
        <w:t>four</w:t>
      </w:r>
      <w:r>
        <w:rPr>
          <w:rFonts w:ascii="Arial" w:hAnsi="Arial" w:cs="Arial"/>
          <w:sz w:val="20"/>
          <w:szCs w:val="20"/>
        </w:rPr>
        <w:t xml:space="preserve"> would take steps towards addressing some of the problems identified as it provides some guidance, but the risk is that without explicit guidance around cooling off periods and procedures for children</w:t>
      </w:r>
      <w:r w:rsidR="00474350">
        <w:rPr>
          <w:rFonts w:ascii="Arial" w:hAnsi="Arial" w:cs="Arial"/>
          <w:sz w:val="20"/>
          <w:szCs w:val="20"/>
        </w:rPr>
        <w:t>, they</w:t>
      </w:r>
      <w:r>
        <w:rPr>
          <w:rFonts w:ascii="Arial" w:hAnsi="Arial" w:cs="Arial"/>
          <w:sz w:val="20"/>
          <w:szCs w:val="20"/>
        </w:rPr>
        <w:t xml:space="preserve"> would not be as useful to consumers, </w:t>
      </w:r>
      <w:r w:rsidR="00876C61">
        <w:rPr>
          <w:rFonts w:ascii="Arial" w:hAnsi="Arial" w:cs="Arial"/>
          <w:sz w:val="20"/>
          <w:szCs w:val="20"/>
        </w:rPr>
        <w:t xml:space="preserve">medical </w:t>
      </w:r>
      <w:r>
        <w:rPr>
          <w:rFonts w:ascii="Arial" w:hAnsi="Arial" w:cs="Arial"/>
          <w:sz w:val="20"/>
          <w:szCs w:val="20"/>
        </w:rPr>
        <w:t xml:space="preserve">practitioners and the Board. </w:t>
      </w:r>
    </w:p>
    <w:p w:rsidR="005B0411" w:rsidRDefault="00181042" w:rsidP="008A170E">
      <w:pPr>
        <w:rPr>
          <w:rFonts w:ascii="Arial" w:hAnsi="Arial" w:cs="Arial"/>
          <w:sz w:val="20"/>
          <w:szCs w:val="20"/>
        </w:rPr>
      </w:pPr>
      <w:r>
        <w:rPr>
          <w:rFonts w:ascii="Arial" w:hAnsi="Arial" w:cs="Arial"/>
          <w:sz w:val="20"/>
          <w:szCs w:val="20"/>
        </w:rPr>
        <w:t>S</w:t>
      </w:r>
      <w:r w:rsidRPr="0022594E">
        <w:rPr>
          <w:rFonts w:ascii="Arial" w:hAnsi="Arial" w:cs="Arial"/>
          <w:sz w:val="20"/>
          <w:szCs w:val="20"/>
        </w:rPr>
        <w:t xml:space="preserve">ome of the gaps that currently expose </w:t>
      </w:r>
      <w:r>
        <w:rPr>
          <w:rFonts w:ascii="Arial" w:hAnsi="Arial" w:cs="Arial"/>
          <w:sz w:val="20"/>
          <w:szCs w:val="20"/>
        </w:rPr>
        <w:t>consumers</w:t>
      </w:r>
      <w:r w:rsidRPr="0022594E">
        <w:rPr>
          <w:rFonts w:ascii="Arial" w:hAnsi="Arial" w:cs="Arial"/>
          <w:sz w:val="20"/>
          <w:szCs w:val="20"/>
        </w:rPr>
        <w:t xml:space="preserve"> to risks would still exist</w:t>
      </w:r>
      <w:r>
        <w:rPr>
          <w:rFonts w:ascii="Arial" w:hAnsi="Arial" w:cs="Arial"/>
          <w:sz w:val="20"/>
          <w:szCs w:val="20"/>
        </w:rPr>
        <w:t xml:space="preserve"> and therefore, these </w:t>
      </w:r>
      <w:r w:rsidRPr="0022594E">
        <w:rPr>
          <w:rFonts w:ascii="Arial" w:hAnsi="Arial" w:cs="Arial"/>
          <w:sz w:val="20"/>
          <w:szCs w:val="20"/>
        </w:rPr>
        <w:t xml:space="preserve">guidelines </w:t>
      </w:r>
      <w:r>
        <w:rPr>
          <w:rFonts w:ascii="Arial" w:hAnsi="Arial" w:cs="Arial"/>
          <w:sz w:val="20"/>
          <w:szCs w:val="20"/>
        </w:rPr>
        <w:t>w</w:t>
      </w:r>
      <w:r w:rsidRPr="0022594E">
        <w:rPr>
          <w:rFonts w:ascii="Arial" w:hAnsi="Arial" w:cs="Arial"/>
          <w:sz w:val="20"/>
          <w:szCs w:val="20"/>
        </w:rPr>
        <w:t xml:space="preserve">ould provide </w:t>
      </w:r>
      <w:r>
        <w:rPr>
          <w:rFonts w:ascii="Arial" w:hAnsi="Arial" w:cs="Arial"/>
          <w:sz w:val="20"/>
          <w:szCs w:val="20"/>
        </w:rPr>
        <w:t xml:space="preserve">only </w:t>
      </w:r>
      <w:r w:rsidRPr="0022594E">
        <w:rPr>
          <w:rFonts w:ascii="Arial" w:hAnsi="Arial" w:cs="Arial"/>
          <w:sz w:val="20"/>
          <w:szCs w:val="20"/>
        </w:rPr>
        <w:t xml:space="preserve">minimal safeguards for </w:t>
      </w:r>
      <w:r>
        <w:rPr>
          <w:rFonts w:ascii="Arial" w:hAnsi="Arial" w:cs="Arial"/>
          <w:sz w:val="20"/>
          <w:szCs w:val="20"/>
        </w:rPr>
        <w:t>consumers.</w:t>
      </w:r>
      <w:r w:rsidRPr="00181042">
        <w:rPr>
          <w:rFonts w:ascii="Arial" w:hAnsi="Arial" w:cs="Arial"/>
          <w:sz w:val="20"/>
          <w:szCs w:val="20"/>
        </w:rPr>
        <w:t xml:space="preserve"> </w:t>
      </w:r>
      <w:r w:rsidRPr="0022594E">
        <w:rPr>
          <w:rFonts w:ascii="Arial" w:hAnsi="Arial" w:cs="Arial"/>
          <w:sz w:val="20"/>
          <w:szCs w:val="20"/>
        </w:rPr>
        <w:t xml:space="preserve"> </w:t>
      </w:r>
    </w:p>
    <w:p w:rsidR="008A170E" w:rsidRDefault="008A170E" w:rsidP="008A170E">
      <w:pPr>
        <w:rPr>
          <w:rFonts w:ascii="Arial" w:hAnsi="Arial" w:cs="Arial"/>
          <w:sz w:val="20"/>
          <w:szCs w:val="20"/>
        </w:rPr>
      </w:pPr>
      <w:r w:rsidRPr="0022594E">
        <w:rPr>
          <w:rFonts w:ascii="Arial" w:hAnsi="Arial" w:cs="Arial"/>
          <w:sz w:val="20"/>
          <w:szCs w:val="20"/>
        </w:rPr>
        <w:t xml:space="preserve">Without explicit </w:t>
      </w:r>
      <w:r w:rsidR="00EF34D9" w:rsidRPr="00EA1A2C">
        <w:rPr>
          <w:rFonts w:ascii="Arial" w:hAnsi="Arial" w:cs="Arial"/>
          <w:sz w:val="20"/>
          <w:szCs w:val="20"/>
        </w:rPr>
        <w:t>guidance</w:t>
      </w:r>
      <w:r w:rsidRPr="0022594E">
        <w:rPr>
          <w:rFonts w:ascii="Arial" w:hAnsi="Arial" w:cs="Arial"/>
          <w:sz w:val="20"/>
          <w:szCs w:val="20"/>
        </w:rPr>
        <w:t xml:space="preserve"> against which to </w:t>
      </w:r>
      <w:r w:rsidR="00181042">
        <w:rPr>
          <w:rFonts w:ascii="Arial" w:hAnsi="Arial" w:cs="Arial"/>
          <w:sz w:val="20"/>
          <w:szCs w:val="20"/>
        </w:rPr>
        <w:t>consider a medical practitioner’s</w:t>
      </w:r>
      <w:r w:rsidR="00181042" w:rsidRPr="0022594E">
        <w:rPr>
          <w:rFonts w:ascii="Arial" w:hAnsi="Arial" w:cs="Arial"/>
          <w:sz w:val="20"/>
          <w:szCs w:val="20"/>
        </w:rPr>
        <w:t xml:space="preserve"> </w:t>
      </w:r>
      <w:r w:rsidRPr="0022594E">
        <w:rPr>
          <w:rFonts w:ascii="Arial" w:hAnsi="Arial" w:cs="Arial"/>
          <w:sz w:val="20"/>
          <w:szCs w:val="20"/>
        </w:rPr>
        <w:t xml:space="preserve">conduct, the Board would be limited in what action it could take to protect the public. </w:t>
      </w:r>
    </w:p>
    <w:p w:rsidR="00876C61" w:rsidRDefault="00876C61">
      <w:pPr>
        <w:spacing w:after="0"/>
        <w:rPr>
          <w:rFonts w:ascii="Arial" w:hAnsi="Arial" w:cs="Arial"/>
          <w:sz w:val="20"/>
          <w:szCs w:val="20"/>
          <w:lang w:val="en-AU" w:eastAsia="en-AU"/>
        </w:rPr>
      </w:pPr>
      <w:r>
        <w:rPr>
          <w:sz w:val="20"/>
          <w:szCs w:val="20"/>
        </w:rPr>
        <w:br w:type="page"/>
      </w:r>
    </w:p>
    <w:p w:rsidR="004742AE" w:rsidRDefault="004742AE" w:rsidP="004742AE">
      <w:pPr>
        <w:pStyle w:val="Default"/>
        <w:spacing w:after="200"/>
        <w:rPr>
          <w:color w:val="auto"/>
          <w:sz w:val="20"/>
          <w:szCs w:val="20"/>
        </w:rPr>
      </w:pPr>
      <w:r w:rsidRPr="00876C61">
        <w:rPr>
          <w:color w:val="auto"/>
          <w:sz w:val="20"/>
          <w:szCs w:val="20"/>
        </w:rPr>
        <w:lastRenderedPageBreak/>
        <w:t xml:space="preserve">The Board seeks feedback on the option </w:t>
      </w:r>
      <w:r w:rsidR="00876C61" w:rsidRPr="00876C61">
        <w:rPr>
          <w:color w:val="auto"/>
          <w:sz w:val="20"/>
          <w:szCs w:val="20"/>
        </w:rPr>
        <w:t>to introduce</w:t>
      </w:r>
      <w:r w:rsidR="000F08BD" w:rsidRPr="00876C61">
        <w:rPr>
          <w:color w:val="auto"/>
          <w:sz w:val="20"/>
          <w:szCs w:val="20"/>
        </w:rPr>
        <w:t xml:space="preserve"> </w:t>
      </w:r>
      <w:r w:rsidR="00876C61" w:rsidRPr="00876C61">
        <w:rPr>
          <w:color w:val="auto"/>
          <w:sz w:val="20"/>
          <w:szCs w:val="20"/>
        </w:rPr>
        <w:t xml:space="preserve">less </w:t>
      </w:r>
      <w:r w:rsidR="000F08BD" w:rsidRPr="00876C61">
        <w:rPr>
          <w:color w:val="auto"/>
          <w:sz w:val="20"/>
          <w:szCs w:val="20"/>
        </w:rPr>
        <w:t xml:space="preserve">explicit guidelines for medical practitioners who provide cosmetic medical and surgical procedures that would include the </w:t>
      </w:r>
      <w:r w:rsidR="00876C61" w:rsidRPr="00876C61">
        <w:rPr>
          <w:color w:val="auto"/>
          <w:sz w:val="20"/>
          <w:szCs w:val="20"/>
        </w:rPr>
        <w:t>B</w:t>
      </w:r>
      <w:r w:rsidR="000F08BD" w:rsidRPr="00876C61">
        <w:rPr>
          <w:color w:val="auto"/>
          <w:sz w:val="20"/>
          <w:szCs w:val="20"/>
        </w:rPr>
        <w:t xml:space="preserve">oard’s expectations across the same range of areas as option </w:t>
      </w:r>
      <w:r w:rsidR="007119F1">
        <w:rPr>
          <w:color w:val="auto"/>
          <w:sz w:val="20"/>
          <w:szCs w:val="20"/>
        </w:rPr>
        <w:t>three</w:t>
      </w:r>
      <w:r w:rsidR="000F08BD" w:rsidRPr="00876C61">
        <w:rPr>
          <w:color w:val="auto"/>
          <w:sz w:val="20"/>
          <w:szCs w:val="20"/>
        </w:rPr>
        <w:t xml:space="preserve"> – except </w:t>
      </w:r>
      <w:r w:rsidR="00876C61">
        <w:rPr>
          <w:color w:val="auto"/>
          <w:sz w:val="20"/>
          <w:szCs w:val="20"/>
        </w:rPr>
        <w:t>that it would not include</w:t>
      </w:r>
      <w:r w:rsidR="000F08BD" w:rsidRPr="00876C61">
        <w:rPr>
          <w:color w:val="auto"/>
          <w:sz w:val="20"/>
          <w:szCs w:val="20"/>
        </w:rPr>
        <w:t xml:space="preserve"> </w:t>
      </w:r>
      <w:r w:rsidR="00876C61">
        <w:rPr>
          <w:color w:val="auto"/>
          <w:sz w:val="20"/>
          <w:szCs w:val="20"/>
        </w:rPr>
        <w:t>guidance on</w:t>
      </w:r>
      <w:r w:rsidR="000F08BD" w:rsidRPr="00876C61">
        <w:rPr>
          <w:color w:val="auto"/>
          <w:sz w:val="20"/>
          <w:szCs w:val="20"/>
        </w:rPr>
        <w:t xml:space="preserve"> a cooling off period </w:t>
      </w:r>
      <w:r w:rsidR="00511112" w:rsidRPr="00876C61">
        <w:rPr>
          <w:color w:val="auto"/>
          <w:sz w:val="20"/>
          <w:szCs w:val="20"/>
        </w:rPr>
        <w:t>(</w:t>
      </w:r>
      <w:r w:rsidR="00876C61">
        <w:rPr>
          <w:color w:val="auto"/>
          <w:sz w:val="20"/>
          <w:szCs w:val="20"/>
        </w:rPr>
        <w:t>i.e. without</w:t>
      </w:r>
      <w:r w:rsidR="00511112" w:rsidRPr="00876C61">
        <w:rPr>
          <w:color w:val="auto"/>
          <w:sz w:val="20"/>
          <w:szCs w:val="20"/>
        </w:rPr>
        <w:t xml:space="preserve"> </w:t>
      </w:r>
      <w:r w:rsidR="00AF65D5" w:rsidRPr="00876C61">
        <w:rPr>
          <w:color w:val="auto"/>
          <w:sz w:val="20"/>
          <w:szCs w:val="20"/>
        </w:rPr>
        <w:t xml:space="preserve">section </w:t>
      </w:r>
      <w:r w:rsidR="00876C61" w:rsidRPr="00876C61">
        <w:rPr>
          <w:color w:val="auto"/>
          <w:sz w:val="20"/>
          <w:szCs w:val="20"/>
        </w:rPr>
        <w:t>2.5</w:t>
      </w:r>
      <w:r w:rsidR="00511112" w:rsidRPr="00876C61">
        <w:rPr>
          <w:color w:val="auto"/>
          <w:sz w:val="20"/>
          <w:szCs w:val="20"/>
        </w:rPr>
        <w:t xml:space="preserve"> in Attachment </w:t>
      </w:r>
      <w:r w:rsidR="004708CB">
        <w:rPr>
          <w:color w:val="auto"/>
          <w:sz w:val="20"/>
          <w:szCs w:val="20"/>
        </w:rPr>
        <w:t>B</w:t>
      </w:r>
      <w:r w:rsidR="00511112" w:rsidRPr="00876C61">
        <w:rPr>
          <w:color w:val="auto"/>
          <w:sz w:val="20"/>
          <w:szCs w:val="20"/>
        </w:rPr>
        <w:t>)</w:t>
      </w:r>
      <w:r w:rsidR="00876C61" w:rsidRPr="00876C61">
        <w:rPr>
          <w:color w:val="auto"/>
          <w:sz w:val="20"/>
          <w:szCs w:val="20"/>
        </w:rPr>
        <w:t xml:space="preserve">, </w:t>
      </w:r>
      <w:r w:rsidR="000F08BD" w:rsidRPr="00876C61">
        <w:rPr>
          <w:sz w:val="20"/>
          <w:szCs w:val="20"/>
        </w:rPr>
        <w:t xml:space="preserve">independent </w:t>
      </w:r>
      <w:r w:rsidR="00876C61" w:rsidRPr="00876C61">
        <w:rPr>
          <w:sz w:val="20"/>
          <w:szCs w:val="20"/>
        </w:rPr>
        <w:t>evaluations</w:t>
      </w:r>
      <w:r w:rsidR="000F08BD" w:rsidRPr="00876C61">
        <w:rPr>
          <w:sz w:val="20"/>
          <w:szCs w:val="20"/>
        </w:rPr>
        <w:t xml:space="preserve"> for consumers under 18 </w:t>
      </w:r>
      <w:r w:rsidR="000F08BD" w:rsidRPr="00876C61">
        <w:rPr>
          <w:color w:val="auto"/>
          <w:sz w:val="20"/>
          <w:szCs w:val="20"/>
        </w:rPr>
        <w:t>(</w:t>
      </w:r>
      <w:r w:rsidR="00876C61" w:rsidRPr="00876C61">
        <w:rPr>
          <w:color w:val="auto"/>
          <w:sz w:val="20"/>
          <w:szCs w:val="20"/>
        </w:rPr>
        <w:t>section 3</w:t>
      </w:r>
      <w:r w:rsidR="000F08BD" w:rsidRPr="00876C61">
        <w:rPr>
          <w:color w:val="auto"/>
          <w:sz w:val="20"/>
          <w:szCs w:val="20"/>
        </w:rPr>
        <w:t xml:space="preserve"> in Attachment </w:t>
      </w:r>
      <w:r w:rsidR="004708CB">
        <w:rPr>
          <w:color w:val="auto"/>
          <w:sz w:val="20"/>
          <w:szCs w:val="20"/>
        </w:rPr>
        <w:t>B</w:t>
      </w:r>
      <w:r w:rsidR="000F08BD" w:rsidRPr="00876C61">
        <w:rPr>
          <w:color w:val="auto"/>
          <w:sz w:val="20"/>
          <w:szCs w:val="20"/>
        </w:rPr>
        <w:t>)</w:t>
      </w:r>
      <w:r w:rsidR="00876C61" w:rsidRPr="00876C61">
        <w:rPr>
          <w:sz w:val="20"/>
          <w:szCs w:val="20"/>
        </w:rPr>
        <w:t xml:space="preserve"> and prescribing and administering schedule 4 (prescription only) cosmetic injectables</w:t>
      </w:r>
      <w:r w:rsidR="00876C61" w:rsidRPr="00876C61">
        <w:rPr>
          <w:color w:val="auto"/>
          <w:sz w:val="20"/>
          <w:szCs w:val="20"/>
        </w:rPr>
        <w:t xml:space="preserve"> (section 7 in Attachment </w:t>
      </w:r>
      <w:r w:rsidR="004708CB">
        <w:rPr>
          <w:color w:val="auto"/>
          <w:sz w:val="20"/>
          <w:szCs w:val="20"/>
        </w:rPr>
        <w:t>B</w:t>
      </w:r>
      <w:r w:rsidR="00876C61" w:rsidRPr="00876C61">
        <w:rPr>
          <w:color w:val="auto"/>
          <w:sz w:val="20"/>
          <w:szCs w:val="20"/>
        </w:rPr>
        <w:t>)</w:t>
      </w:r>
      <w:r w:rsidR="000F08BD" w:rsidRPr="00876C61">
        <w:rPr>
          <w:sz w:val="20"/>
          <w:szCs w:val="20"/>
        </w:rPr>
        <w:t>.</w:t>
      </w:r>
      <w:r w:rsidR="000F08BD">
        <w:rPr>
          <w:sz w:val="20"/>
          <w:szCs w:val="20"/>
        </w:rPr>
        <w:t xml:space="preserve">  </w:t>
      </w:r>
    </w:p>
    <w:tbl>
      <w:tblPr>
        <w:tblStyle w:val="TableGrid"/>
        <w:tblW w:w="9714" w:type="dxa"/>
        <w:shd w:val="clear" w:color="auto" w:fill="D9D9D9" w:themeFill="background1" w:themeFillShade="D9"/>
        <w:tblLook w:val="04A0" w:firstRow="1" w:lastRow="0" w:firstColumn="1" w:lastColumn="0" w:noHBand="0" w:noVBand="1"/>
      </w:tblPr>
      <w:tblGrid>
        <w:gridCol w:w="9714"/>
      </w:tblGrid>
      <w:tr w:rsidR="000A38AE" w:rsidTr="000A38AE">
        <w:tc>
          <w:tcPr>
            <w:tcW w:w="9714" w:type="dxa"/>
            <w:shd w:val="clear" w:color="auto" w:fill="D9D9D9" w:themeFill="background1" w:themeFillShade="D9"/>
          </w:tcPr>
          <w:p w:rsidR="000A38AE" w:rsidRDefault="000A38AE" w:rsidP="008B5152">
            <w:pPr>
              <w:pStyle w:val="AHPRAbodytext"/>
              <w:spacing w:before="120" w:after="120"/>
              <w:rPr>
                <w:b/>
                <w:szCs w:val="20"/>
              </w:rPr>
            </w:pPr>
            <w:r w:rsidRPr="007D009E">
              <w:rPr>
                <w:b/>
                <w:szCs w:val="20"/>
              </w:rPr>
              <w:t>CONSULTATION QUESTIONS</w:t>
            </w:r>
          </w:p>
          <w:p w:rsidR="00C67E50" w:rsidRPr="007D009E" w:rsidRDefault="00C67E50" w:rsidP="00C67E50">
            <w:pPr>
              <w:pStyle w:val="AHPRAbodytext"/>
              <w:numPr>
                <w:ilvl w:val="0"/>
                <w:numId w:val="25"/>
              </w:numPr>
              <w:ind w:left="357" w:hanging="357"/>
              <w:rPr>
                <w:szCs w:val="20"/>
              </w:rPr>
            </w:pPr>
            <w:r w:rsidRPr="007D009E">
              <w:rPr>
                <w:szCs w:val="20"/>
              </w:rPr>
              <w:t xml:space="preserve">Do you agree with the costs and benefits associated with guidelines which are less </w:t>
            </w:r>
            <w:r w:rsidR="003B43D1">
              <w:rPr>
                <w:szCs w:val="20"/>
              </w:rPr>
              <w:t>explicit</w:t>
            </w:r>
            <w:r w:rsidRPr="007D009E">
              <w:rPr>
                <w:szCs w:val="20"/>
              </w:rPr>
              <w:t xml:space="preserve"> </w:t>
            </w:r>
            <w:r>
              <w:rPr>
                <w:szCs w:val="20"/>
              </w:rPr>
              <w:br/>
            </w:r>
            <w:r w:rsidRPr="007D009E">
              <w:rPr>
                <w:szCs w:val="20"/>
              </w:rPr>
              <w:t>(option 4) as identified by the Board?</w:t>
            </w:r>
          </w:p>
          <w:p w:rsidR="00C67E50" w:rsidRPr="007D009E" w:rsidRDefault="00C67E50" w:rsidP="00C67E50">
            <w:pPr>
              <w:pStyle w:val="AHPRAbodytext"/>
              <w:numPr>
                <w:ilvl w:val="0"/>
                <w:numId w:val="25"/>
              </w:numPr>
              <w:ind w:left="357" w:hanging="357"/>
              <w:rPr>
                <w:szCs w:val="20"/>
              </w:rPr>
            </w:pPr>
            <w:r w:rsidRPr="007D009E">
              <w:rPr>
                <w:szCs w:val="20"/>
              </w:rPr>
              <w:t xml:space="preserve">Are there other costs and benefits associated with guidelines which are less </w:t>
            </w:r>
            <w:r w:rsidR="003B43D1">
              <w:rPr>
                <w:szCs w:val="20"/>
              </w:rPr>
              <w:t>explicit</w:t>
            </w:r>
            <w:r w:rsidRPr="007D009E">
              <w:rPr>
                <w:szCs w:val="20"/>
              </w:rPr>
              <w:t xml:space="preserve"> (option 4) that the Board has not identified?</w:t>
            </w:r>
          </w:p>
          <w:p w:rsidR="000A38AE" w:rsidRDefault="00C67E50" w:rsidP="003B43D1">
            <w:pPr>
              <w:pStyle w:val="AHPRAbodytext"/>
              <w:numPr>
                <w:ilvl w:val="0"/>
                <w:numId w:val="25"/>
              </w:numPr>
              <w:ind w:left="357" w:hanging="357"/>
              <w:rPr>
                <w:b/>
                <w:szCs w:val="20"/>
              </w:rPr>
            </w:pPr>
            <w:r w:rsidRPr="007D009E">
              <w:rPr>
                <w:szCs w:val="20"/>
              </w:rPr>
              <w:t xml:space="preserve">Would the benefits of guidelines which are less </w:t>
            </w:r>
            <w:r w:rsidR="003B43D1">
              <w:rPr>
                <w:szCs w:val="20"/>
              </w:rPr>
              <w:t>explicit</w:t>
            </w:r>
            <w:r w:rsidRPr="007D009E">
              <w:rPr>
                <w:szCs w:val="20"/>
              </w:rPr>
              <w:t xml:space="preserve"> (option 4) outweigh the costs, or vice versa?</w:t>
            </w:r>
          </w:p>
        </w:tc>
      </w:tr>
    </w:tbl>
    <w:p w:rsidR="000A38AE" w:rsidRDefault="000A38AE">
      <w:pPr>
        <w:spacing w:after="0"/>
        <w:rPr>
          <w:rFonts w:ascii="Arial" w:hAnsi="Arial" w:cs="Arial"/>
          <w:sz w:val="20"/>
          <w:szCs w:val="20"/>
        </w:rPr>
      </w:pPr>
    </w:p>
    <w:p w:rsidR="00812593" w:rsidRDefault="00812593">
      <w:pPr>
        <w:spacing w:after="0"/>
        <w:rPr>
          <w:rFonts w:ascii="Arial" w:hAnsi="Arial" w:cs="Arial"/>
          <w:sz w:val="20"/>
          <w:szCs w:val="20"/>
          <w:highlight w:val="yellow"/>
        </w:rPr>
      </w:pPr>
    </w:p>
    <w:p w:rsidR="00543F1B" w:rsidRPr="0008700C" w:rsidRDefault="0008700C" w:rsidP="006F3AC9">
      <w:pPr>
        <w:rPr>
          <w:rFonts w:ascii="Arial" w:hAnsi="Arial" w:cs="Arial"/>
          <w:sz w:val="20"/>
          <w:szCs w:val="20"/>
        </w:rPr>
      </w:pPr>
      <w:r w:rsidRPr="0008700C">
        <w:rPr>
          <w:rFonts w:ascii="Arial" w:hAnsi="Arial" w:cs="Arial"/>
          <w:sz w:val="20"/>
          <w:szCs w:val="20"/>
        </w:rPr>
        <w:t>Further f</w:t>
      </w:r>
      <w:r w:rsidR="00543F1B" w:rsidRPr="0008700C">
        <w:rPr>
          <w:rFonts w:ascii="Arial" w:hAnsi="Arial" w:cs="Arial"/>
          <w:sz w:val="20"/>
          <w:szCs w:val="20"/>
        </w:rPr>
        <w:t xml:space="preserve">eedback is sought from stakeholders on the </w:t>
      </w:r>
      <w:r w:rsidRPr="0008700C">
        <w:rPr>
          <w:rFonts w:ascii="Arial" w:hAnsi="Arial" w:cs="Arial"/>
          <w:sz w:val="20"/>
          <w:szCs w:val="20"/>
        </w:rPr>
        <w:t xml:space="preserve">options outlined above. Consumer scenarios are provided to </w:t>
      </w:r>
      <w:r w:rsidRPr="0008700C">
        <w:rPr>
          <w:rFonts w:ascii="Arial" w:hAnsi="Arial" w:cs="Arial"/>
          <w:color w:val="000000"/>
          <w:sz w:val="20"/>
          <w:szCs w:val="20"/>
          <w:lang w:val="en-AU" w:eastAsia="en-AU"/>
        </w:rPr>
        <w:t xml:space="preserve">illustrate potential benefits and cost estimates for consumers for each of the four options outlined (Attachment </w:t>
      </w:r>
      <w:r w:rsidR="004708CB">
        <w:rPr>
          <w:rFonts w:ascii="Arial" w:hAnsi="Arial" w:cs="Arial"/>
          <w:color w:val="000000"/>
          <w:sz w:val="20"/>
          <w:szCs w:val="20"/>
          <w:lang w:val="en-AU" w:eastAsia="en-AU"/>
        </w:rPr>
        <w:t>C</w:t>
      </w:r>
      <w:r w:rsidRPr="0008700C">
        <w:rPr>
          <w:rFonts w:ascii="Arial" w:hAnsi="Arial" w:cs="Arial"/>
          <w:color w:val="000000"/>
          <w:sz w:val="20"/>
          <w:szCs w:val="20"/>
          <w:lang w:val="en-AU" w:eastAsia="en-AU"/>
        </w:rPr>
        <w:t>)</w:t>
      </w:r>
      <w:r>
        <w:rPr>
          <w:rFonts w:ascii="Arial" w:hAnsi="Arial" w:cs="Arial"/>
          <w:color w:val="000000"/>
          <w:sz w:val="20"/>
          <w:szCs w:val="20"/>
          <w:lang w:val="en-AU" w:eastAsia="en-AU"/>
        </w:rPr>
        <w:t>.</w:t>
      </w:r>
    </w:p>
    <w:tbl>
      <w:tblPr>
        <w:tblStyle w:val="TableGrid"/>
        <w:tblW w:w="9714" w:type="dxa"/>
        <w:shd w:val="clear" w:color="auto" w:fill="D9D9D9" w:themeFill="background1" w:themeFillShade="D9"/>
        <w:tblLook w:val="04A0" w:firstRow="1" w:lastRow="0" w:firstColumn="1" w:lastColumn="0" w:noHBand="0" w:noVBand="1"/>
      </w:tblPr>
      <w:tblGrid>
        <w:gridCol w:w="9714"/>
      </w:tblGrid>
      <w:tr w:rsidR="006D7541" w:rsidTr="006D7541">
        <w:tc>
          <w:tcPr>
            <w:tcW w:w="9714" w:type="dxa"/>
            <w:shd w:val="clear" w:color="auto" w:fill="D9D9D9" w:themeFill="background1" w:themeFillShade="D9"/>
          </w:tcPr>
          <w:p w:rsidR="006D7541" w:rsidRDefault="006D7541" w:rsidP="008B5152">
            <w:pPr>
              <w:pStyle w:val="AHPRAbodytext"/>
              <w:spacing w:before="120" w:after="120"/>
              <w:rPr>
                <w:b/>
                <w:szCs w:val="20"/>
              </w:rPr>
            </w:pPr>
            <w:r w:rsidRPr="007D009E">
              <w:rPr>
                <w:b/>
                <w:szCs w:val="20"/>
              </w:rPr>
              <w:t>CONSULTATION QUESTIONS</w:t>
            </w:r>
          </w:p>
          <w:p w:rsidR="00C67E50" w:rsidRDefault="00C67E50" w:rsidP="003B43D1">
            <w:pPr>
              <w:pStyle w:val="AHPRAbodytext"/>
              <w:numPr>
                <w:ilvl w:val="0"/>
                <w:numId w:val="25"/>
              </w:numPr>
              <w:rPr>
                <w:szCs w:val="20"/>
              </w:rPr>
            </w:pPr>
            <w:r>
              <w:rPr>
                <w:szCs w:val="20"/>
              </w:rPr>
              <w:t xml:space="preserve">The Board seeks feedback on the cost estimates and assumptions underlying the consumer scenarios (Attachment </w:t>
            </w:r>
            <w:r w:rsidR="004708CB">
              <w:rPr>
                <w:szCs w:val="20"/>
              </w:rPr>
              <w:t>C</w:t>
            </w:r>
            <w:r>
              <w:rPr>
                <w:szCs w:val="20"/>
              </w:rPr>
              <w:t>).</w:t>
            </w:r>
          </w:p>
          <w:p w:rsidR="006D7541" w:rsidRPr="00025930" w:rsidRDefault="00C67E50" w:rsidP="00025930">
            <w:pPr>
              <w:pStyle w:val="AHPRAbodytext"/>
              <w:numPr>
                <w:ilvl w:val="0"/>
                <w:numId w:val="25"/>
              </w:numPr>
              <w:rPr>
                <w:szCs w:val="20"/>
              </w:rPr>
            </w:pPr>
            <w:r w:rsidRPr="007D009E">
              <w:rPr>
                <w:szCs w:val="20"/>
              </w:rPr>
              <w:t>Are there other options that the Board has not identified?</w:t>
            </w:r>
          </w:p>
        </w:tc>
      </w:tr>
    </w:tbl>
    <w:p w:rsidR="004D5E93" w:rsidRDefault="004D5E93">
      <w:pPr>
        <w:spacing w:after="0"/>
        <w:rPr>
          <w:rFonts w:cs="Arial"/>
        </w:rPr>
      </w:pPr>
    </w:p>
    <w:p w:rsidR="006D7541" w:rsidRDefault="006D7541">
      <w:pPr>
        <w:spacing w:after="0"/>
        <w:rPr>
          <w:rFonts w:cs="Arial"/>
        </w:rPr>
      </w:pPr>
    </w:p>
    <w:p w:rsidR="003B43D1" w:rsidRDefault="003B43D1">
      <w:pPr>
        <w:spacing w:after="0"/>
        <w:rPr>
          <w:rFonts w:ascii="Arial" w:hAnsi="Arial" w:cs="Arial"/>
          <w:b/>
          <w:color w:val="008EC4"/>
          <w:sz w:val="20"/>
        </w:rPr>
      </w:pPr>
      <w:r>
        <w:rPr>
          <w:rFonts w:cs="Arial"/>
        </w:rPr>
        <w:br w:type="page"/>
      </w:r>
    </w:p>
    <w:p w:rsidR="008A170E" w:rsidRPr="0022594E" w:rsidRDefault="008A170E" w:rsidP="008A170E">
      <w:pPr>
        <w:pStyle w:val="AHPRASubheading"/>
        <w:rPr>
          <w:rFonts w:cs="Arial"/>
        </w:rPr>
      </w:pPr>
      <w:bookmarkStart w:id="44" w:name="_Toc414268454"/>
      <w:r w:rsidRPr="0022594E">
        <w:rPr>
          <w:rFonts w:cs="Arial"/>
        </w:rPr>
        <w:lastRenderedPageBreak/>
        <w:t>Evaluation and conclusion</w:t>
      </w:r>
      <w:bookmarkEnd w:id="44"/>
    </w:p>
    <w:p w:rsidR="00D529F2" w:rsidRPr="00EE381E" w:rsidRDefault="004D5E93" w:rsidP="00D529F2">
      <w:pPr>
        <w:rPr>
          <w:rFonts w:ascii="Arial" w:hAnsi="Arial" w:cs="Arial"/>
          <w:sz w:val="20"/>
          <w:szCs w:val="20"/>
        </w:rPr>
      </w:pPr>
      <w:r>
        <w:rPr>
          <w:rFonts w:ascii="Arial" w:hAnsi="Arial" w:cs="Arial"/>
          <w:sz w:val="20"/>
          <w:szCs w:val="20"/>
        </w:rPr>
        <w:t>In undertaking this consultation on issues around registered medical practitioners who provide cosmetic medical and surgical procedures</w:t>
      </w:r>
      <w:r w:rsidR="00EA1A2C">
        <w:rPr>
          <w:rFonts w:ascii="Arial" w:hAnsi="Arial" w:cs="Arial"/>
          <w:sz w:val="20"/>
          <w:szCs w:val="20"/>
        </w:rPr>
        <w:t>, t</w:t>
      </w:r>
      <w:r w:rsidR="00D529F2" w:rsidRPr="00EE381E">
        <w:rPr>
          <w:rFonts w:ascii="Arial" w:hAnsi="Arial" w:cs="Arial"/>
          <w:sz w:val="20"/>
          <w:szCs w:val="20"/>
        </w:rPr>
        <w:t xml:space="preserve">he Board is not trying to restrict demand for cosmetic procedures or impose barriers for consumers seeking these procedures or the </w:t>
      </w:r>
      <w:r w:rsidR="001E6F90">
        <w:rPr>
          <w:rFonts w:ascii="Arial" w:hAnsi="Arial" w:cs="Arial"/>
          <w:sz w:val="20"/>
          <w:szCs w:val="20"/>
        </w:rPr>
        <w:t xml:space="preserve">medical </w:t>
      </w:r>
      <w:r w:rsidR="00D529F2" w:rsidRPr="00EE381E">
        <w:rPr>
          <w:rFonts w:ascii="Arial" w:hAnsi="Arial" w:cs="Arial"/>
          <w:sz w:val="20"/>
          <w:szCs w:val="20"/>
        </w:rPr>
        <w:t>practitioners providing them. The Board is not suggesting that cosmetic procedures are bad and cannot result in positive outcomes for consumers.</w:t>
      </w:r>
    </w:p>
    <w:p w:rsidR="00AA3061" w:rsidRPr="00EE381E" w:rsidRDefault="00D529F2" w:rsidP="00D529F2">
      <w:pPr>
        <w:rPr>
          <w:rFonts w:ascii="Arial" w:hAnsi="Arial" w:cs="Arial"/>
          <w:sz w:val="20"/>
          <w:szCs w:val="20"/>
        </w:rPr>
      </w:pPr>
      <w:r w:rsidRPr="00EE381E">
        <w:rPr>
          <w:rFonts w:ascii="Arial" w:hAnsi="Arial" w:cs="Arial"/>
          <w:sz w:val="20"/>
          <w:szCs w:val="20"/>
        </w:rPr>
        <w:t>The Board’s role is to protect the public</w:t>
      </w:r>
      <w:r w:rsidR="004D5E93">
        <w:rPr>
          <w:rFonts w:ascii="Arial" w:hAnsi="Arial" w:cs="Arial"/>
          <w:sz w:val="20"/>
          <w:szCs w:val="20"/>
        </w:rPr>
        <w:t xml:space="preserve"> by ensuring that only medical practitioners who are </w:t>
      </w:r>
      <w:r w:rsidR="00EA1A2C">
        <w:rPr>
          <w:rFonts w:ascii="Arial" w:hAnsi="Arial" w:cs="Arial"/>
          <w:sz w:val="20"/>
          <w:szCs w:val="20"/>
        </w:rPr>
        <w:t>suitably</w:t>
      </w:r>
      <w:r w:rsidR="004D5E93">
        <w:rPr>
          <w:rFonts w:ascii="Arial" w:hAnsi="Arial" w:cs="Arial"/>
          <w:sz w:val="20"/>
          <w:szCs w:val="20"/>
        </w:rPr>
        <w:t xml:space="preserve"> trained and qualified to </w:t>
      </w:r>
      <w:r w:rsidR="00B02587">
        <w:rPr>
          <w:rFonts w:ascii="Arial" w:hAnsi="Arial" w:cs="Arial"/>
          <w:sz w:val="20"/>
          <w:szCs w:val="20"/>
        </w:rPr>
        <w:t>practise</w:t>
      </w:r>
      <w:r w:rsidR="004D5E93">
        <w:rPr>
          <w:rFonts w:ascii="Arial" w:hAnsi="Arial" w:cs="Arial"/>
          <w:sz w:val="20"/>
          <w:szCs w:val="20"/>
        </w:rPr>
        <w:t xml:space="preserve"> in a competent and ethical manner are registered</w:t>
      </w:r>
      <w:r w:rsidRPr="00EE381E">
        <w:rPr>
          <w:rFonts w:ascii="Arial" w:hAnsi="Arial" w:cs="Arial"/>
          <w:sz w:val="20"/>
          <w:szCs w:val="20"/>
        </w:rPr>
        <w:t>.</w:t>
      </w:r>
      <w:r w:rsidR="003B43D1">
        <w:rPr>
          <w:rFonts w:ascii="Arial" w:hAnsi="Arial" w:cs="Arial"/>
          <w:sz w:val="20"/>
          <w:szCs w:val="20"/>
        </w:rPr>
        <w:t xml:space="preserve"> </w:t>
      </w:r>
      <w:r w:rsidR="004D5E93">
        <w:rPr>
          <w:rFonts w:ascii="Arial" w:hAnsi="Arial" w:cs="Arial"/>
          <w:sz w:val="20"/>
          <w:szCs w:val="20"/>
        </w:rPr>
        <w:t>There appears to be</w:t>
      </w:r>
      <w:r w:rsidRPr="00EE381E">
        <w:rPr>
          <w:rFonts w:ascii="Arial" w:hAnsi="Arial" w:cs="Arial"/>
          <w:sz w:val="20"/>
          <w:szCs w:val="20"/>
        </w:rPr>
        <w:t xml:space="preserve"> </w:t>
      </w:r>
      <w:r w:rsidR="00AA3061" w:rsidRPr="00EE381E">
        <w:rPr>
          <w:rFonts w:ascii="Arial" w:hAnsi="Arial" w:cs="Arial"/>
          <w:sz w:val="20"/>
          <w:szCs w:val="20"/>
        </w:rPr>
        <w:t xml:space="preserve">problems </w:t>
      </w:r>
      <w:r w:rsidR="004D5E93">
        <w:rPr>
          <w:rFonts w:ascii="Arial" w:hAnsi="Arial" w:cs="Arial"/>
          <w:sz w:val="20"/>
          <w:szCs w:val="20"/>
        </w:rPr>
        <w:t>associated with</w:t>
      </w:r>
      <w:r w:rsidR="00AA3061" w:rsidRPr="00EE381E">
        <w:rPr>
          <w:rFonts w:ascii="Arial" w:hAnsi="Arial" w:cs="Arial"/>
          <w:sz w:val="20"/>
          <w:szCs w:val="20"/>
        </w:rPr>
        <w:t xml:space="preserve"> the provision of </w:t>
      </w:r>
      <w:r w:rsidR="00AA3061" w:rsidRPr="00EA1A2C">
        <w:rPr>
          <w:rFonts w:ascii="Arial" w:hAnsi="Arial" w:cs="Arial"/>
          <w:sz w:val="20"/>
          <w:szCs w:val="20"/>
        </w:rPr>
        <w:t xml:space="preserve">cosmetic </w:t>
      </w:r>
      <w:r w:rsidR="001E6F90" w:rsidRPr="00EA1A2C">
        <w:rPr>
          <w:rFonts w:ascii="Arial" w:hAnsi="Arial" w:cs="Arial"/>
          <w:sz w:val="20"/>
          <w:szCs w:val="20"/>
        </w:rPr>
        <w:t xml:space="preserve">medical and surgical </w:t>
      </w:r>
      <w:r w:rsidR="00AA3061" w:rsidRPr="00EA1A2C">
        <w:rPr>
          <w:rFonts w:ascii="Arial" w:hAnsi="Arial" w:cs="Arial"/>
          <w:sz w:val="20"/>
          <w:szCs w:val="20"/>
        </w:rPr>
        <w:t>procedures</w:t>
      </w:r>
      <w:r w:rsidR="00AA3061" w:rsidRPr="00EE381E">
        <w:rPr>
          <w:rFonts w:ascii="Arial" w:hAnsi="Arial" w:cs="Arial"/>
          <w:sz w:val="20"/>
          <w:szCs w:val="20"/>
        </w:rPr>
        <w:t xml:space="preserve"> by medical practitioners whereby</w:t>
      </w:r>
      <w:r w:rsidR="006831DB" w:rsidRPr="00EE381E">
        <w:rPr>
          <w:rFonts w:ascii="Arial" w:hAnsi="Arial" w:cs="Arial"/>
          <w:sz w:val="20"/>
          <w:szCs w:val="20"/>
        </w:rPr>
        <w:t>,</w:t>
      </w:r>
      <w:r w:rsidR="00EA1A2C">
        <w:rPr>
          <w:rFonts w:ascii="Arial" w:hAnsi="Arial" w:cs="Arial"/>
          <w:sz w:val="20"/>
          <w:szCs w:val="20"/>
        </w:rPr>
        <w:t xml:space="preserve"> </w:t>
      </w:r>
      <w:r w:rsidR="004D5E93">
        <w:rPr>
          <w:rFonts w:ascii="Arial" w:hAnsi="Arial" w:cs="Arial"/>
          <w:sz w:val="20"/>
          <w:szCs w:val="20"/>
        </w:rPr>
        <w:t>as</w:t>
      </w:r>
      <w:r w:rsidR="00AA3061" w:rsidRPr="00EE381E">
        <w:rPr>
          <w:rFonts w:ascii="Arial" w:hAnsi="Arial" w:cs="Arial"/>
          <w:sz w:val="20"/>
          <w:szCs w:val="20"/>
        </w:rPr>
        <w:t xml:space="preserve"> the </w:t>
      </w:r>
      <w:r w:rsidR="000F3765">
        <w:rPr>
          <w:rFonts w:ascii="Arial" w:hAnsi="Arial" w:cs="Arial"/>
          <w:sz w:val="20"/>
          <w:szCs w:val="20"/>
        </w:rPr>
        <w:t xml:space="preserve">available </w:t>
      </w:r>
      <w:r w:rsidR="00AA3061" w:rsidRPr="00EE381E">
        <w:rPr>
          <w:rFonts w:ascii="Arial" w:hAnsi="Arial" w:cs="Arial"/>
          <w:sz w:val="20"/>
          <w:szCs w:val="20"/>
        </w:rPr>
        <w:t>evidence suggests, consumers are making rushed decisions with inadequate information</w:t>
      </w:r>
      <w:r w:rsidR="004D5E93">
        <w:rPr>
          <w:rFonts w:ascii="Arial" w:hAnsi="Arial" w:cs="Arial"/>
          <w:sz w:val="20"/>
          <w:szCs w:val="20"/>
        </w:rPr>
        <w:t>,</w:t>
      </w:r>
      <w:r w:rsidR="00AA3061" w:rsidRPr="00EE381E">
        <w:rPr>
          <w:rFonts w:ascii="Arial" w:hAnsi="Arial" w:cs="Arial"/>
          <w:sz w:val="20"/>
          <w:szCs w:val="20"/>
        </w:rPr>
        <w:t xml:space="preserve"> </w:t>
      </w:r>
      <w:r w:rsidR="00182492" w:rsidRPr="00182492">
        <w:rPr>
          <w:rFonts w:ascii="Arial" w:hAnsi="Arial" w:cs="Arial"/>
          <w:sz w:val="20"/>
          <w:szCs w:val="20"/>
        </w:rPr>
        <w:t>th</w:t>
      </w:r>
      <w:r w:rsidR="00875023">
        <w:rPr>
          <w:rFonts w:ascii="Arial" w:hAnsi="Arial" w:cs="Arial"/>
          <w:sz w:val="20"/>
          <w:szCs w:val="20"/>
        </w:rPr>
        <w:t>e</w:t>
      </w:r>
      <w:r w:rsidR="00182492" w:rsidRPr="00182492">
        <w:rPr>
          <w:rFonts w:ascii="Arial" w:hAnsi="Arial" w:cs="Arial"/>
          <w:sz w:val="20"/>
          <w:szCs w:val="20"/>
        </w:rPr>
        <w:t xml:space="preserve"> information that is available varies in quality and accuracy, and informed consent </w:t>
      </w:r>
      <w:r w:rsidR="00EA1A2C" w:rsidRPr="00182492">
        <w:rPr>
          <w:rFonts w:ascii="Arial" w:hAnsi="Arial" w:cs="Arial"/>
          <w:sz w:val="20"/>
          <w:szCs w:val="20"/>
        </w:rPr>
        <w:t>procedures</w:t>
      </w:r>
      <w:r w:rsidR="00182492" w:rsidRPr="00182492">
        <w:rPr>
          <w:rFonts w:ascii="Arial" w:hAnsi="Arial" w:cs="Arial"/>
          <w:sz w:val="20"/>
          <w:szCs w:val="20"/>
        </w:rPr>
        <w:t xml:space="preserve"> – one of the lynchpins of public protection – vary from practitioner to practi</w:t>
      </w:r>
      <w:r w:rsidR="00EA1A2C">
        <w:rPr>
          <w:rFonts w:ascii="Arial" w:hAnsi="Arial" w:cs="Arial"/>
          <w:sz w:val="20"/>
          <w:szCs w:val="20"/>
        </w:rPr>
        <w:t>ti</w:t>
      </w:r>
      <w:r w:rsidR="00182492" w:rsidRPr="00182492">
        <w:rPr>
          <w:rFonts w:ascii="Arial" w:hAnsi="Arial" w:cs="Arial"/>
          <w:sz w:val="20"/>
          <w:szCs w:val="20"/>
        </w:rPr>
        <w:t>oner, and pract</w:t>
      </w:r>
      <w:r w:rsidR="00EA1A2C">
        <w:rPr>
          <w:rFonts w:ascii="Arial" w:hAnsi="Arial" w:cs="Arial"/>
          <w:sz w:val="20"/>
          <w:szCs w:val="20"/>
        </w:rPr>
        <w:t>ic</w:t>
      </w:r>
      <w:r w:rsidR="00182492" w:rsidRPr="00182492">
        <w:rPr>
          <w:rFonts w:ascii="Arial" w:hAnsi="Arial" w:cs="Arial"/>
          <w:sz w:val="20"/>
          <w:szCs w:val="20"/>
        </w:rPr>
        <w:t xml:space="preserve">e setting to practice setting. </w:t>
      </w:r>
      <w:r w:rsidR="004D5E93">
        <w:rPr>
          <w:rFonts w:ascii="Arial" w:hAnsi="Arial" w:cs="Arial"/>
          <w:sz w:val="20"/>
          <w:szCs w:val="20"/>
        </w:rPr>
        <w:t>Questions have been raised by governments</w:t>
      </w:r>
      <w:r w:rsidR="00182492">
        <w:rPr>
          <w:rFonts w:ascii="Arial" w:hAnsi="Arial" w:cs="Arial"/>
          <w:sz w:val="20"/>
          <w:szCs w:val="20"/>
        </w:rPr>
        <w:t xml:space="preserve"> through multiple reviews, by c</w:t>
      </w:r>
      <w:r w:rsidR="004D5E93">
        <w:rPr>
          <w:rFonts w:ascii="Arial" w:hAnsi="Arial" w:cs="Arial"/>
          <w:sz w:val="20"/>
          <w:szCs w:val="20"/>
        </w:rPr>
        <w:t>oroners</w:t>
      </w:r>
      <w:r w:rsidR="00182492">
        <w:rPr>
          <w:rFonts w:ascii="Arial" w:hAnsi="Arial" w:cs="Arial"/>
          <w:sz w:val="20"/>
          <w:szCs w:val="20"/>
        </w:rPr>
        <w:t xml:space="preserve"> examining patient deaths</w:t>
      </w:r>
      <w:r w:rsidR="004D5E93">
        <w:rPr>
          <w:rFonts w:ascii="Arial" w:hAnsi="Arial" w:cs="Arial"/>
          <w:sz w:val="20"/>
          <w:szCs w:val="20"/>
        </w:rPr>
        <w:t>, and in recent media coverage</w:t>
      </w:r>
      <w:r w:rsidR="00182492">
        <w:rPr>
          <w:rFonts w:ascii="Arial" w:hAnsi="Arial" w:cs="Arial"/>
          <w:sz w:val="20"/>
          <w:szCs w:val="20"/>
        </w:rPr>
        <w:t>,</w:t>
      </w:r>
      <w:r w:rsidR="004D5E93">
        <w:rPr>
          <w:rFonts w:ascii="Arial" w:hAnsi="Arial" w:cs="Arial"/>
          <w:sz w:val="20"/>
          <w:szCs w:val="20"/>
        </w:rPr>
        <w:t xml:space="preserve"> about whether </w:t>
      </w:r>
      <w:r w:rsidR="00AA3061" w:rsidRPr="00EE381E">
        <w:rPr>
          <w:rFonts w:ascii="Arial" w:hAnsi="Arial" w:cs="Arial"/>
          <w:sz w:val="20"/>
          <w:szCs w:val="20"/>
        </w:rPr>
        <w:t xml:space="preserve">there are gaps in </w:t>
      </w:r>
      <w:r w:rsidR="001E6F90" w:rsidRPr="00EE381E">
        <w:rPr>
          <w:rFonts w:ascii="Arial" w:hAnsi="Arial" w:cs="Arial"/>
          <w:sz w:val="20"/>
          <w:szCs w:val="20"/>
        </w:rPr>
        <w:t xml:space="preserve">safety </w:t>
      </w:r>
      <w:r w:rsidR="004D5E93">
        <w:rPr>
          <w:rFonts w:ascii="Arial" w:hAnsi="Arial" w:cs="Arial"/>
          <w:sz w:val="20"/>
          <w:szCs w:val="20"/>
        </w:rPr>
        <w:t>and understanding of consumers who elect to undergo</w:t>
      </w:r>
      <w:r w:rsidR="00182492">
        <w:rPr>
          <w:rFonts w:ascii="Arial" w:hAnsi="Arial" w:cs="Arial"/>
          <w:sz w:val="20"/>
          <w:szCs w:val="20"/>
        </w:rPr>
        <w:t xml:space="preserve"> invasive</w:t>
      </w:r>
      <w:r w:rsidR="00AA3061" w:rsidRPr="00EE381E">
        <w:rPr>
          <w:rFonts w:ascii="Arial" w:hAnsi="Arial" w:cs="Arial"/>
          <w:sz w:val="20"/>
          <w:szCs w:val="20"/>
        </w:rPr>
        <w:t xml:space="preserve"> </w:t>
      </w:r>
      <w:r w:rsidR="001E6F90">
        <w:rPr>
          <w:rFonts w:ascii="Arial" w:hAnsi="Arial" w:cs="Arial"/>
          <w:sz w:val="20"/>
          <w:szCs w:val="20"/>
        </w:rPr>
        <w:t xml:space="preserve">cosmetic </w:t>
      </w:r>
      <w:r w:rsidR="004D5E93">
        <w:rPr>
          <w:rFonts w:ascii="Arial" w:hAnsi="Arial" w:cs="Arial"/>
          <w:sz w:val="20"/>
          <w:szCs w:val="20"/>
        </w:rPr>
        <w:t xml:space="preserve">medical and surgical </w:t>
      </w:r>
      <w:r w:rsidR="00AA3061" w:rsidRPr="00EE381E">
        <w:rPr>
          <w:rFonts w:ascii="Arial" w:hAnsi="Arial" w:cs="Arial"/>
          <w:sz w:val="20"/>
          <w:szCs w:val="20"/>
        </w:rPr>
        <w:t xml:space="preserve">procedures </w:t>
      </w:r>
      <w:r w:rsidR="004D5E93">
        <w:rPr>
          <w:rFonts w:ascii="Arial" w:hAnsi="Arial" w:cs="Arial"/>
          <w:sz w:val="20"/>
          <w:szCs w:val="20"/>
        </w:rPr>
        <w:t>provided by medical practitioners.</w:t>
      </w:r>
      <w:r w:rsidR="00AA3061" w:rsidRPr="00EE381E">
        <w:rPr>
          <w:rFonts w:ascii="Arial" w:hAnsi="Arial" w:cs="Arial"/>
          <w:sz w:val="20"/>
          <w:szCs w:val="20"/>
        </w:rPr>
        <w:t xml:space="preserve">  </w:t>
      </w:r>
    </w:p>
    <w:p w:rsidR="001E6F90" w:rsidRPr="000E5FB2" w:rsidRDefault="00182492" w:rsidP="001E6F90">
      <w:pPr>
        <w:spacing w:after="120"/>
        <w:rPr>
          <w:rFonts w:ascii="Arial" w:hAnsi="Arial" w:cs="Arial"/>
          <w:sz w:val="20"/>
          <w:szCs w:val="20"/>
        </w:rPr>
      </w:pPr>
      <w:r w:rsidRPr="000E5FB2">
        <w:rPr>
          <w:rFonts w:ascii="Arial" w:hAnsi="Arial" w:cs="Arial"/>
          <w:sz w:val="20"/>
          <w:szCs w:val="20"/>
        </w:rPr>
        <w:t>It is important to ensure</w:t>
      </w:r>
      <w:r w:rsidR="003B43D1">
        <w:rPr>
          <w:rFonts w:ascii="Arial" w:hAnsi="Arial" w:cs="Arial"/>
          <w:sz w:val="20"/>
          <w:szCs w:val="20"/>
        </w:rPr>
        <w:t xml:space="preserve"> </w:t>
      </w:r>
      <w:r w:rsidR="001E6F90" w:rsidRPr="000E5FB2">
        <w:rPr>
          <w:rFonts w:ascii="Arial" w:hAnsi="Arial" w:cs="Arial"/>
          <w:sz w:val="20"/>
          <w:szCs w:val="20"/>
        </w:rPr>
        <w:t xml:space="preserve">there are appropriate protections for </w:t>
      </w:r>
      <w:r w:rsidRPr="000E5FB2">
        <w:rPr>
          <w:rFonts w:ascii="Arial" w:hAnsi="Arial" w:cs="Arial"/>
          <w:sz w:val="20"/>
          <w:szCs w:val="20"/>
        </w:rPr>
        <w:t>consumers</w:t>
      </w:r>
      <w:r w:rsidR="00D11030">
        <w:rPr>
          <w:rFonts w:ascii="Arial" w:hAnsi="Arial" w:cs="Arial"/>
          <w:sz w:val="20"/>
          <w:szCs w:val="20"/>
        </w:rPr>
        <w:t xml:space="preserve"> (</w:t>
      </w:r>
      <w:r w:rsidRPr="000E5FB2">
        <w:rPr>
          <w:rFonts w:ascii="Arial" w:hAnsi="Arial" w:cs="Arial"/>
          <w:sz w:val="20"/>
          <w:szCs w:val="20"/>
        </w:rPr>
        <w:t xml:space="preserve">particularly </w:t>
      </w:r>
      <w:r w:rsidR="000E5FB2" w:rsidRPr="000E5FB2">
        <w:rPr>
          <w:rFonts w:ascii="Arial" w:hAnsi="Arial" w:cs="Arial"/>
          <w:sz w:val="20"/>
          <w:szCs w:val="20"/>
        </w:rPr>
        <w:t>those that are mo</w:t>
      </w:r>
      <w:r w:rsidR="000E5FB2">
        <w:rPr>
          <w:rFonts w:ascii="Arial" w:hAnsi="Arial" w:cs="Arial"/>
          <w:sz w:val="20"/>
          <w:szCs w:val="20"/>
        </w:rPr>
        <w:t>s</w:t>
      </w:r>
      <w:r w:rsidR="000E5FB2" w:rsidRPr="000E5FB2">
        <w:rPr>
          <w:rFonts w:ascii="Arial" w:hAnsi="Arial" w:cs="Arial"/>
          <w:sz w:val="20"/>
          <w:szCs w:val="20"/>
        </w:rPr>
        <w:t>t vulnerable</w:t>
      </w:r>
      <w:r w:rsidR="00D11030">
        <w:rPr>
          <w:rFonts w:ascii="Arial" w:hAnsi="Arial" w:cs="Arial"/>
          <w:sz w:val="20"/>
          <w:szCs w:val="20"/>
        </w:rPr>
        <w:t>)</w:t>
      </w:r>
      <w:r w:rsidR="001E6F90" w:rsidRPr="000E5FB2">
        <w:rPr>
          <w:rFonts w:ascii="Arial" w:hAnsi="Arial" w:cs="Arial"/>
          <w:sz w:val="20"/>
          <w:szCs w:val="20"/>
        </w:rPr>
        <w:t xml:space="preserve"> who </w:t>
      </w:r>
      <w:r w:rsidR="000E5FB2">
        <w:rPr>
          <w:rFonts w:ascii="Arial" w:hAnsi="Arial" w:cs="Arial"/>
          <w:sz w:val="20"/>
          <w:szCs w:val="20"/>
        </w:rPr>
        <w:t xml:space="preserve">are increasingly </w:t>
      </w:r>
      <w:r w:rsidR="001E6F90" w:rsidRPr="000E5FB2">
        <w:rPr>
          <w:rFonts w:ascii="Arial" w:hAnsi="Arial" w:cs="Arial"/>
          <w:sz w:val="20"/>
          <w:szCs w:val="20"/>
        </w:rPr>
        <w:t>seek</w:t>
      </w:r>
      <w:r w:rsidR="000E5FB2">
        <w:rPr>
          <w:rFonts w:ascii="Arial" w:hAnsi="Arial" w:cs="Arial"/>
          <w:sz w:val="20"/>
          <w:szCs w:val="20"/>
        </w:rPr>
        <w:t>ing</w:t>
      </w:r>
      <w:r w:rsidR="001E6F90" w:rsidRPr="000E5FB2">
        <w:rPr>
          <w:rFonts w:ascii="Arial" w:hAnsi="Arial" w:cs="Arial"/>
          <w:sz w:val="20"/>
          <w:szCs w:val="20"/>
        </w:rPr>
        <w:t xml:space="preserve"> cosmetic medical and surgical procedures provided by registered medical practitioners</w:t>
      </w:r>
      <w:r w:rsidR="003B43D1">
        <w:rPr>
          <w:rFonts w:ascii="Arial" w:hAnsi="Arial" w:cs="Arial"/>
          <w:sz w:val="20"/>
          <w:szCs w:val="20"/>
        </w:rPr>
        <w:t>.</w:t>
      </w:r>
    </w:p>
    <w:p w:rsidR="000E5FB2" w:rsidRPr="000E5FB2" w:rsidRDefault="000E5FB2" w:rsidP="000E5FB2">
      <w:pPr>
        <w:rPr>
          <w:rFonts w:ascii="Arial" w:hAnsi="Arial" w:cs="Arial"/>
          <w:sz w:val="20"/>
          <w:szCs w:val="20"/>
        </w:rPr>
      </w:pPr>
      <w:r w:rsidRPr="000E5FB2">
        <w:rPr>
          <w:rFonts w:ascii="Arial" w:hAnsi="Arial" w:cs="Arial"/>
          <w:sz w:val="20"/>
          <w:szCs w:val="20"/>
        </w:rPr>
        <w:t xml:space="preserve">The Board seeks </w:t>
      </w:r>
      <w:r>
        <w:rPr>
          <w:rFonts w:ascii="Arial" w:hAnsi="Arial" w:cs="Arial"/>
          <w:sz w:val="20"/>
          <w:szCs w:val="20"/>
        </w:rPr>
        <w:t>your views on</w:t>
      </w:r>
      <w:r w:rsidRPr="000E5FB2">
        <w:rPr>
          <w:rFonts w:ascii="Arial" w:hAnsi="Arial" w:cs="Arial"/>
          <w:sz w:val="20"/>
          <w:szCs w:val="20"/>
        </w:rPr>
        <w:t xml:space="preserve"> which option </w:t>
      </w:r>
      <w:r w:rsidR="00280220">
        <w:rPr>
          <w:rFonts w:ascii="Arial" w:hAnsi="Arial" w:cs="Arial"/>
          <w:sz w:val="20"/>
          <w:szCs w:val="20"/>
        </w:rPr>
        <w:t>could</w:t>
      </w:r>
      <w:r w:rsidRPr="000E5FB2">
        <w:rPr>
          <w:rFonts w:ascii="Arial" w:hAnsi="Arial" w:cs="Arial"/>
          <w:sz w:val="20"/>
          <w:szCs w:val="20"/>
        </w:rPr>
        <w:t xml:space="preserve"> best meet the objective</w:t>
      </w:r>
      <w:r w:rsidR="001E02D3">
        <w:rPr>
          <w:rFonts w:ascii="Arial" w:hAnsi="Arial" w:cs="Arial"/>
          <w:sz w:val="20"/>
          <w:szCs w:val="20"/>
        </w:rPr>
        <w:t>s</w:t>
      </w:r>
      <w:r w:rsidRPr="000E5FB2">
        <w:rPr>
          <w:rFonts w:ascii="Arial" w:hAnsi="Arial" w:cs="Arial"/>
          <w:sz w:val="20"/>
          <w:szCs w:val="20"/>
        </w:rPr>
        <w:t xml:space="preserve"> </w:t>
      </w:r>
      <w:r>
        <w:rPr>
          <w:rFonts w:ascii="Arial" w:hAnsi="Arial" w:cs="Arial"/>
          <w:sz w:val="20"/>
          <w:szCs w:val="20"/>
        </w:rPr>
        <w:t xml:space="preserve">of this consultation </w:t>
      </w:r>
      <w:r w:rsidRPr="000E5FB2">
        <w:rPr>
          <w:rFonts w:ascii="Arial" w:hAnsi="Arial" w:cs="Arial"/>
          <w:sz w:val="20"/>
          <w:szCs w:val="20"/>
        </w:rPr>
        <w:t>and provide the greatest net benefit</w:t>
      </w:r>
      <w:r>
        <w:rPr>
          <w:rFonts w:ascii="Arial" w:hAnsi="Arial" w:cs="Arial"/>
          <w:sz w:val="20"/>
          <w:szCs w:val="20"/>
        </w:rPr>
        <w:t xml:space="preserve"> to consumers</w:t>
      </w:r>
      <w:r w:rsidRPr="000E5FB2">
        <w:rPr>
          <w:rFonts w:ascii="Arial" w:hAnsi="Arial" w:cs="Arial"/>
          <w:sz w:val="20"/>
          <w:szCs w:val="20"/>
        </w:rPr>
        <w:t xml:space="preserve">. </w:t>
      </w:r>
    </w:p>
    <w:p w:rsidR="000E5FB2" w:rsidRDefault="000E5FB2" w:rsidP="000E5FB2">
      <w:pPr>
        <w:rPr>
          <w:rFonts w:ascii="Arial" w:hAnsi="Arial" w:cs="Arial"/>
          <w:sz w:val="20"/>
          <w:szCs w:val="20"/>
        </w:rPr>
      </w:pPr>
      <w:r w:rsidRPr="000E5FB2">
        <w:rPr>
          <w:rFonts w:ascii="Arial" w:hAnsi="Arial" w:cs="Arial"/>
          <w:sz w:val="20"/>
          <w:szCs w:val="20"/>
        </w:rPr>
        <w:t xml:space="preserve">The Board has considered four </w:t>
      </w:r>
      <w:r>
        <w:rPr>
          <w:rFonts w:ascii="Arial" w:hAnsi="Arial" w:cs="Arial"/>
          <w:sz w:val="20"/>
          <w:szCs w:val="20"/>
        </w:rPr>
        <w:t xml:space="preserve">viable </w:t>
      </w:r>
      <w:r w:rsidRPr="000E5FB2">
        <w:rPr>
          <w:rFonts w:ascii="Arial" w:hAnsi="Arial" w:cs="Arial"/>
          <w:sz w:val="20"/>
          <w:szCs w:val="20"/>
        </w:rPr>
        <w:t xml:space="preserve">options and has undertaken a detailed impact analysis, using data </w:t>
      </w:r>
      <w:proofErr w:type="spellStart"/>
      <w:r w:rsidRPr="000E5FB2">
        <w:rPr>
          <w:rFonts w:ascii="Arial" w:hAnsi="Arial" w:cs="Arial"/>
          <w:sz w:val="20"/>
          <w:szCs w:val="20"/>
        </w:rPr>
        <w:t>where</w:t>
      </w:r>
      <w:proofErr w:type="spellEnd"/>
      <w:r w:rsidRPr="000E5FB2">
        <w:rPr>
          <w:rFonts w:ascii="Arial" w:hAnsi="Arial" w:cs="Arial"/>
          <w:sz w:val="20"/>
          <w:szCs w:val="20"/>
        </w:rPr>
        <w:t xml:space="preserve"> available, to </w:t>
      </w:r>
      <w:proofErr w:type="spellStart"/>
      <w:r w:rsidRPr="000E5FB2">
        <w:rPr>
          <w:rFonts w:ascii="Arial" w:hAnsi="Arial" w:cs="Arial"/>
          <w:sz w:val="20"/>
          <w:szCs w:val="20"/>
        </w:rPr>
        <w:t>analyse</w:t>
      </w:r>
      <w:proofErr w:type="spellEnd"/>
      <w:r w:rsidRPr="000E5FB2">
        <w:rPr>
          <w:rFonts w:ascii="Arial" w:hAnsi="Arial" w:cs="Arial"/>
          <w:sz w:val="20"/>
          <w:szCs w:val="20"/>
        </w:rPr>
        <w:t xml:space="preserve"> the potential costs and benefits of each option. </w:t>
      </w:r>
    </w:p>
    <w:p w:rsidR="00B21231" w:rsidRPr="00B21231" w:rsidRDefault="00B21231" w:rsidP="008A170E">
      <w:pPr>
        <w:pStyle w:val="Default"/>
        <w:spacing w:after="200"/>
        <w:rPr>
          <w:b/>
          <w:sz w:val="20"/>
          <w:szCs w:val="20"/>
        </w:rPr>
      </w:pPr>
      <w:r w:rsidRPr="00B21231">
        <w:rPr>
          <w:b/>
          <w:sz w:val="20"/>
          <w:szCs w:val="20"/>
        </w:rPr>
        <w:t xml:space="preserve">Option one – retaining the status quo </w:t>
      </w:r>
    </w:p>
    <w:p w:rsidR="00C96ED7" w:rsidRDefault="000E5FB2" w:rsidP="000E5FB2">
      <w:pPr>
        <w:pStyle w:val="Default"/>
        <w:spacing w:after="200"/>
        <w:rPr>
          <w:sz w:val="20"/>
          <w:szCs w:val="20"/>
        </w:rPr>
      </w:pPr>
      <w:r>
        <w:rPr>
          <w:sz w:val="20"/>
          <w:szCs w:val="20"/>
        </w:rPr>
        <w:t>N</w:t>
      </w:r>
      <w:r w:rsidR="008A170E" w:rsidRPr="0022594E">
        <w:rPr>
          <w:sz w:val="20"/>
          <w:szCs w:val="20"/>
        </w:rPr>
        <w:t>ot acting</w:t>
      </w:r>
      <w:r>
        <w:rPr>
          <w:sz w:val="20"/>
          <w:szCs w:val="20"/>
        </w:rPr>
        <w:t xml:space="preserve"> (option </w:t>
      </w:r>
      <w:r w:rsidR="007119F1">
        <w:rPr>
          <w:sz w:val="20"/>
          <w:szCs w:val="20"/>
        </w:rPr>
        <w:t>one</w:t>
      </w:r>
      <w:r>
        <w:rPr>
          <w:sz w:val="20"/>
          <w:szCs w:val="20"/>
        </w:rPr>
        <w:t xml:space="preserve">) and </w:t>
      </w:r>
      <w:r w:rsidR="00F32CE9">
        <w:rPr>
          <w:sz w:val="20"/>
          <w:szCs w:val="20"/>
        </w:rPr>
        <w:t>retaining the status quo</w:t>
      </w:r>
      <w:r>
        <w:rPr>
          <w:sz w:val="20"/>
          <w:szCs w:val="20"/>
        </w:rPr>
        <w:t xml:space="preserve"> of providing general guidance to medical practitioners through </w:t>
      </w:r>
      <w:r w:rsidR="00C6491F">
        <w:rPr>
          <w:sz w:val="20"/>
          <w:szCs w:val="20"/>
        </w:rPr>
        <w:t xml:space="preserve">the existing </w:t>
      </w:r>
      <w:r>
        <w:rPr>
          <w:sz w:val="20"/>
          <w:szCs w:val="20"/>
        </w:rPr>
        <w:t xml:space="preserve">code of conduct </w:t>
      </w:r>
      <w:r w:rsidR="00D81882">
        <w:rPr>
          <w:sz w:val="20"/>
          <w:szCs w:val="20"/>
        </w:rPr>
        <w:t xml:space="preserve">and </w:t>
      </w:r>
      <w:r>
        <w:rPr>
          <w:sz w:val="20"/>
          <w:szCs w:val="20"/>
        </w:rPr>
        <w:t xml:space="preserve">relying on the current environment to provide adequate information to protect the public seems inadequate in light of the information and evidence gathered to inform this consultation.   </w:t>
      </w:r>
    </w:p>
    <w:p w:rsidR="00C245F1" w:rsidRDefault="00C245F1" w:rsidP="00C245F1">
      <w:pPr>
        <w:pStyle w:val="AHPRAbodytext"/>
      </w:pPr>
      <w:r w:rsidRPr="00D81882">
        <w:t>Further, if stakeholders agree there is a problem to be addressed and the status quo remains, and there was an opportunity for the Board to issue clear guidance on its expectations, the community may view this as a failure of the Board to protect the public.</w:t>
      </w:r>
    </w:p>
    <w:p w:rsidR="00C6491F" w:rsidRDefault="00C6491F" w:rsidP="00C6491F">
      <w:pPr>
        <w:pStyle w:val="Default"/>
        <w:spacing w:after="200"/>
        <w:rPr>
          <w:sz w:val="20"/>
          <w:szCs w:val="20"/>
        </w:rPr>
      </w:pPr>
      <w:r w:rsidRPr="007E03FC">
        <w:rPr>
          <w:sz w:val="20"/>
          <w:szCs w:val="20"/>
        </w:rPr>
        <w:t xml:space="preserve">The risks are significant and the outcomes potentially catastrophic if safeguards for consumers seeking cosmetic medical and surgical procedures provided by medical practitioners are inadequate. </w:t>
      </w:r>
    </w:p>
    <w:p w:rsidR="00B21231" w:rsidRPr="00B21231" w:rsidRDefault="00B21231" w:rsidP="008A170E">
      <w:pPr>
        <w:pStyle w:val="Default"/>
        <w:spacing w:after="200"/>
        <w:rPr>
          <w:b/>
          <w:sz w:val="20"/>
          <w:szCs w:val="20"/>
        </w:rPr>
      </w:pPr>
      <w:r w:rsidRPr="00B21231">
        <w:rPr>
          <w:b/>
          <w:sz w:val="20"/>
          <w:szCs w:val="20"/>
        </w:rPr>
        <w:t xml:space="preserve">Option two – consumer </w:t>
      </w:r>
      <w:r w:rsidR="00C00A26">
        <w:rPr>
          <w:b/>
          <w:sz w:val="20"/>
          <w:szCs w:val="20"/>
        </w:rPr>
        <w:t>education</w:t>
      </w:r>
      <w:r w:rsidRPr="00B21231">
        <w:rPr>
          <w:b/>
          <w:sz w:val="20"/>
          <w:szCs w:val="20"/>
        </w:rPr>
        <w:t xml:space="preserve"> material</w:t>
      </w:r>
    </w:p>
    <w:p w:rsidR="003E4CCC" w:rsidRPr="00DA23C1" w:rsidRDefault="0025299F" w:rsidP="008A170E">
      <w:pPr>
        <w:pStyle w:val="Default"/>
        <w:spacing w:after="200"/>
        <w:rPr>
          <w:sz w:val="20"/>
          <w:szCs w:val="20"/>
        </w:rPr>
      </w:pPr>
      <w:r>
        <w:rPr>
          <w:sz w:val="20"/>
          <w:szCs w:val="20"/>
        </w:rPr>
        <w:t>C</w:t>
      </w:r>
      <w:r w:rsidR="002437B9">
        <w:rPr>
          <w:sz w:val="20"/>
          <w:szCs w:val="20"/>
        </w:rPr>
        <w:t xml:space="preserve">onsumer </w:t>
      </w:r>
      <w:r w:rsidR="00C00A26">
        <w:rPr>
          <w:sz w:val="20"/>
          <w:szCs w:val="20"/>
        </w:rPr>
        <w:t>education</w:t>
      </w:r>
      <w:r>
        <w:rPr>
          <w:sz w:val="20"/>
          <w:szCs w:val="20"/>
        </w:rPr>
        <w:t xml:space="preserve"> material</w:t>
      </w:r>
      <w:r w:rsidR="002437B9">
        <w:rPr>
          <w:sz w:val="20"/>
          <w:szCs w:val="20"/>
        </w:rPr>
        <w:t xml:space="preserve"> </w:t>
      </w:r>
      <w:r w:rsidR="00400A17">
        <w:rPr>
          <w:sz w:val="20"/>
          <w:szCs w:val="20"/>
        </w:rPr>
        <w:t xml:space="preserve">(option two) </w:t>
      </w:r>
      <w:r w:rsidR="000E5FB2">
        <w:rPr>
          <w:sz w:val="20"/>
          <w:szCs w:val="20"/>
        </w:rPr>
        <w:t xml:space="preserve">has the potential to </w:t>
      </w:r>
      <w:r w:rsidR="002437B9">
        <w:rPr>
          <w:sz w:val="20"/>
          <w:szCs w:val="20"/>
        </w:rPr>
        <w:t xml:space="preserve">help consumers </w:t>
      </w:r>
      <w:r w:rsidR="000E5FB2">
        <w:rPr>
          <w:sz w:val="20"/>
          <w:szCs w:val="20"/>
        </w:rPr>
        <w:t xml:space="preserve">through </w:t>
      </w:r>
      <w:r w:rsidR="00275BEB">
        <w:rPr>
          <w:sz w:val="20"/>
          <w:szCs w:val="20"/>
        </w:rPr>
        <w:t xml:space="preserve">the provision of </w:t>
      </w:r>
      <w:r w:rsidR="000E5FB2">
        <w:rPr>
          <w:sz w:val="20"/>
          <w:szCs w:val="20"/>
        </w:rPr>
        <w:t xml:space="preserve">user friendly, accessible, </w:t>
      </w:r>
      <w:r w:rsidR="002437B9">
        <w:rPr>
          <w:sz w:val="20"/>
          <w:szCs w:val="20"/>
        </w:rPr>
        <w:t>independent</w:t>
      </w:r>
      <w:r w:rsidR="000E5FB2">
        <w:rPr>
          <w:sz w:val="20"/>
          <w:szCs w:val="20"/>
        </w:rPr>
        <w:t xml:space="preserve"> and</w:t>
      </w:r>
      <w:r w:rsidR="002437B9">
        <w:rPr>
          <w:sz w:val="20"/>
          <w:szCs w:val="20"/>
        </w:rPr>
        <w:t xml:space="preserve"> reliable information to help them </w:t>
      </w:r>
      <w:r w:rsidR="002437B9" w:rsidRPr="00DA23C1">
        <w:rPr>
          <w:sz w:val="20"/>
          <w:szCs w:val="20"/>
        </w:rPr>
        <w:t xml:space="preserve">understand </w:t>
      </w:r>
      <w:r w:rsidR="00C00A26" w:rsidRPr="00DA23C1">
        <w:rPr>
          <w:sz w:val="20"/>
          <w:szCs w:val="20"/>
        </w:rPr>
        <w:t xml:space="preserve">what to expect when considering a </w:t>
      </w:r>
      <w:r w:rsidR="002437B9" w:rsidRPr="00DA23C1">
        <w:rPr>
          <w:sz w:val="20"/>
          <w:szCs w:val="20"/>
        </w:rPr>
        <w:t>cosmetic medical and surgical procedure</w:t>
      </w:r>
      <w:r w:rsidR="00C00A26" w:rsidRPr="00DA23C1">
        <w:rPr>
          <w:sz w:val="20"/>
          <w:szCs w:val="20"/>
        </w:rPr>
        <w:t xml:space="preserve"> provided by a medical practitioner</w:t>
      </w:r>
      <w:r w:rsidR="000E5FB2" w:rsidRPr="00DA23C1">
        <w:rPr>
          <w:sz w:val="20"/>
          <w:szCs w:val="20"/>
        </w:rPr>
        <w:t>, including the risks associated with these procedures</w:t>
      </w:r>
      <w:r w:rsidR="002437B9" w:rsidRPr="00DA23C1">
        <w:rPr>
          <w:sz w:val="20"/>
          <w:szCs w:val="20"/>
        </w:rPr>
        <w:t xml:space="preserve">. </w:t>
      </w:r>
    </w:p>
    <w:p w:rsidR="003E4CCC" w:rsidRDefault="000D584B" w:rsidP="008A170E">
      <w:pPr>
        <w:pStyle w:val="Default"/>
        <w:spacing w:after="200"/>
        <w:rPr>
          <w:sz w:val="20"/>
          <w:szCs w:val="20"/>
        </w:rPr>
      </w:pPr>
      <w:r w:rsidRPr="00DA23C1">
        <w:rPr>
          <w:sz w:val="20"/>
          <w:szCs w:val="20"/>
        </w:rPr>
        <w:t>There remains the question of who is best placed to design and pay for consumer education</w:t>
      </w:r>
      <w:r>
        <w:rPr>
          <w:sz w:val="20"/>
          <w:szCs w:val="20"/>
        </w:rPr>
        <w:t xml:space="preserve"> material</w:t>
      </w:r>
      <w:r w:rsidR="003E4CCC">
        <w:rPr>
          <w:sz w:val="20"/>
          <w:szCs w:val="20"/>
        </w:rPr>
        <w:t xml:space="preserve"> that </w:t>
      </w:r>
      <w:r w:rsidR="00280220">
        <w:rPr>
          <w:sz w:val="20"/>
          <w:szCs w:val="20"/>
        </w:rPr>
        <w:t>would</w:t>
      </w:r>
      <w:r w:rsidR="003E4CCC">
        <w:rPr>
          <w:sz w:val="20"/>
          <w:szCs w:val="20"/>
        </w:rPr>
        <w:t xml:space="preserve"> be effective and informative</w:t>
      </w:r>
      <w:r>
        <w:rPr>
          <w:sz w:val="20"/>
          <w:szCs w:val="20"/>
        </w:rPr>
        <w:t>.</w:t>
      </w:r>
      <w:r w:rsidR="0055257C">
        <w:rPr>
          <w:sz w:val="20"/>
          <w:szCs w:val="20"/>
        </w:rPr>
        <w:t xml:space="preserve"> </w:t>
      </w:r>
      <w:r>
        <w:rPr>
          <w:sz w:val="20"/>
          <w:szCs w:val="20"/>
        </w:rPr>
        <w:t xml:space="preserve"> </w:t>
      </w:r>
    </w:p>
    <w:p w:rsidR="003E4CCC" w:rsidRDefault="000D584B" w:rsidP="008A170E">
      <w:pPr>
        <w:pStyle w:val="Default"/>
        <w:spacing w:after="200"/>
        <w:rPr>
          <w:sz w:val="20"/>
          <w:szCs w:val="20"/>
        </w:rPr>
      </w:pPr>
      <w:r>
        <w:rPr>
          <w:sz w:val="20"/>
          <w:szCs w:val="20"/>
        </w:rPr>
        <w:t>A</w:t>
      </w:r>
      <w:r w:rsidR="002437B9">
        <w:rPr>
          <w:sz w:val="20"/>
          <w:szCs w:val="20"/>
        </w:rPr>
        <w:t xml:space="preserve">ccess to information </w:t>
      </w:r>
      <w:r w:rsidR="008A0692">
        <w:rPr>
          <w:sz w:val="20"/>
          <w:szCs w:val="20"/>
        </w:rPr>
        <w:t>in isolation</w:t>
      </w:r>
      <w:r w:rsidR="000E5FB2">
        <w:rPr>
          <w:sz w:val="20"/>
          <w:szCs w:val="20"/>
        </w:rPr>
        <w:t>, combined with low levels of health literacy,</w:t>
      </w:r>
      <w:r w:rsidR="002437B9">
        <w:rPr>
          <w:sz w:val="20"/>
          <w:szCs w:val="20"/>
        </w:rPr>
        <w:t xml:space="preserve"> is not a substitute for a comprehensive </w:t>
      </w:r>
      <w:r w:rsidR="00D11030">
        <w:rPr>
          <w:sz w:val="20"/>
          <w:szCs w:val="20"/>
        </w:rPr>
        <w:t xml:space="preserve">discussion </w:t>
      </w:r>
      <w:r w:rsidR="002437B9">
        <w:rPr>
          <w:sz w:val="20"/>
          <w:szCs w:val="20"/>
        </w:rPr>
        <w:t xml:space="preserve">between </w:t>
      </w:r>
      <w:r w:rsidR="00996115">
        <w:rPr>
          <w:sz w:val="20"/>
          <w:szCs w:val="20"/>
        </w:rPr>
        <w:t xml:space="preserve">medical practitioner </w:t>
      </w:r>
      <w:r w:rsidR="002437B9">
        <w:rPr>
          <w:sz w:val="20"/>
          <w:szCs w:val="20"/>
        </w:rPr>
        <w:t xml:space="preserve">and patient, </w:t>
      </w:r>
      <w:r w:rsidR="0055257C">
        <w:rPr>
          <w:sz w:val="20"/>
          <w:szCs w:val="20"/>
        </w:rPr>
        <w:t xml:space="preserve">which </w:t>
      </w:r>
      <w:r w:rsidR="002437B9">
        <w:rPr>
          <w:sz w:val="20"/>
          <w:szCs w:val="20"/>
        </w:rPr>
        <w:t>tak</w:t>
      </w:r>
      <w:r w:rsidR="0055257C">
        <w:rPr>
          <w:sz w:val="20"/>
          <w:szCs w:val="20"/>
        </w:rPr>
        <w:t>es</w:t>
      </w:r>
      <w:r w:rsidR="002437B9">
        <w:rPr>
          <w:sz w:val="20"/>
          <w:szCs w:val="20"/>
        </w:rPr>
        <w:t xml:space="preserve"> into account the unique circumstances and individual needs of the patient</w:t>
      </w:r>
      <w:r w:rsidR="00DC219F">
        <w:rPr>
          <w:sz w:val="20"/>
          <w:szCs w:val="20"/>
        </w:rPr>
        <w:t xml:space="preserve"> before</w:t>
      </w:r>
      <w:r w:rsidR="00DC219F" w:rsidRPr="00DC219F">
        <w:rPr>
          <w:sz w:val="20"/>
          <w:szCs w:val="20"/>
        </w:rPr>
        <w:t xml:space="preserve"> </w:t>
      </w:r>
      <w:r w:rsidR="00DC219F">
        <w:rPr>
          <w:sz w:val="20"/>
          <w:szCs w:val="20"/>
        </w:rPr>
        <w:t>consent is given</w:t>
      </w:r>
      <w:r w:rsidR="002437B9">
        <w:rPr>
          <w:sz w:val="20"/>
          <w:szCs w:val="20"/>
        </w:rPr>
        <w:t>.</w:t>
      </w:r>
      <w:r w:rsidR="00DC219F">
        <w:rPr>
          <w:rStyle w:val="FootnoteReference"/>
          <w:sz w:val="20"/>
          <w:szCs w:val="20"/>
        </w:rPr>
        <w:footnoteReference w:id="107"/>
      </w:r>
      <w:r w:rsidR="002437B9">
        <w:rPr>
          <w:sz w:val="20"/>
          <w:szCs w:val="20"/>
        </w:rPr>
        <w:t xml:space="preserve"> </w:t>
      </w:r>
    </w:p>
    <w:p w:rsidR="002437B9" w:rsidRPr="00D96DF7" w:rsidRDefault="000E5FB2" w:rsidP="008A170E">
      <w:pPr>
        <w:pStyle w:val="Default"/>
        <w:spacing w:after="200"/>
        <w:rPr>
          <w:sz w:val="20"/>
          <w:szCs w:val="20"/>
        </w:rPr>
      </w:pPr>
      <w:r w:rsidRPr="00C650E2">
        <w:rPr>
          <w:sz w:val="20"/>
          <w:szCs w:val="20"/>
        </w:rPr>
        <w:lastRenderedPageBreak/>
        <w:t xml:space="preserve">Further, </w:t>
      </w:r>
      <w:r w:rsidR="000D584B" w:rsidRPr="00C650E2">
        <w:rPr>
          <w:sz w:val="20"/>
          <w:szCs w:val="20"/>
        </w:rPr>
        <w:t>this option</w:t>
      </w:r>
      <w:r w:rsidRPr="00C650E2">
        <w:rPr>
          <w:sz w:val="20"/>
          <w:szCs w:val="20"/>
        </w:rPr>
        <w:t xml:space="preserve"> </w:t>
      </w:r>
      <w:r w:rsidR="003E4CCC" w:rsidRPr="00C650E2">
        <w:rPr>
          <w:sz w:val="20"/>
          <w:szCs w:val="20"/>
        </w:rPr>
        <w:t xml:space="preserve">(when compared with options </w:t>
      </w:r>
      <w:r w:rsidR="007119F1" w:rsidRPr="00C650E2">
        <w:rPr>
          <w:sz w:val="20"/>
          <w:szCs w:val="20"/>
        </w:rPr>
        <w:t>three and four</w:t>
      </w:r>
      <w:r w:rsidR="003E4CCC" w:rsidRPr="00C650E2">
        <w:rPr>
          <w:sz w:val="20"/>
          <w:szCs w:val="20"/>
        </w:rPr>
        <w:t xml:space="preserve">) </w:t>
      </w:r>
      <w:r w:rsidRPr="004C3E1C">
        <w:rPr>
          <w:sz w:val="20"/>
          <w:szCs w:val="20"/>
        </w:rPr>
        <w:t>places the onus on consumer</w:t>
      </w:r>
      <w:r w:rsidR="00562CE6">
        <w:rPr>
          <w:sz w:val="20"/>
          <w:szCs w:val="20"/>
        </w:rPr>
        <w:t>s</w:t>
      </w:r>
      <w:r w:rsidRPr="004C3E1C">
        <w:rPr>
          <w:sz w:val="20"/>
          <w:szCs w:val="20"/>
        </w:rPr>
        <w:t xml:space="preserve"> to educate and inform themselves</w:t>
      </w:r>
      <w:r w:rsidR="00264502" w:rsidRPr="00A5614B">
        <w:rPr>
          <w:sz w:val="20"/>
          <w:szCs w:val="20"/>
        </w:rPr>
        <w:t xml:space="preserve">. There is no </w:t>
      </w:r>
      <w:r w:rsidR="00264502" w:rsidRPr="00634CAF">
        <w:rPr>
          <w:sz w:val="20"/>
          <w:szCs w:val="20"/>
        </w:rPr>
        <w:t xml:space="preserve">imperative </w:t>
      </w:r>
      <w:r w:rsidRPr="00181042">
        <w:rPr>
          <w:sz w:val="20"/>
          <w:szCs w:val="20"/>
        </w:rPr>
        <w:t xml:space="preserve">for </w:t>
      </w:r>
      <w:r w:rsidR="003E4CCC" w:rsidRPr="00181042">
        <w:rPr>
          <w:sz w:val="20"/>
          <w:szCs w:val="20"/>
        </w:rPr>
        <w:t xml:space="preserve">a </w:t>
      </w:r>
      <w:r w:rsidRPr="00EC3C73">
        <w:rPr>
          <w:sz w:val="20"/>
          <w:szCs w:val="20"/>
        </w:rPr>
        <w:t xml:space="preserve">medical practitioner to review their current procedures and practices and </w:t>
      </w:r>
      <w:r w:rsidR="00264502" w:rsidRPr="00C650E2">
        <w:rPr>
          <w:sz w:val="20"/>
          <w:szCs w:val="20"/>
        </w:rPr>
        <w:t>improve their consent processes, to ensure that consumers thinking about undergoing these procedures are adequately informed of all the risks</w:t>
      </w:r>
      <w:r w:rsidR="00C650E2" w:rsidRPr="00C650E2">
        <w:rPr>
          <w:sz w:val="20"/>
          <w:szCs w:val="20"/>
        </w:rPr>
        <w:t xml:space="preserve">. </w:t>
      </w:r>
    </w:p>
    <w:p w:rsidR="00FD44CA" w:rsidRDefault="00FD44CA" w:rsidP="00FD44CA">
      <w:pPr>
        <w:rPr>
          <w:rFonts w:ascii="Arial" w:hAnsi="Arial" w:cs="Arial"/>
          <w:sz w:val="20"/>
          <w:szCs w:val="20"/>
        </w:rPr>
      </w:pPr>
      <w:r w:rsidRPr="00C650E2">
        <w:rPr>
          <w:rFonts w:ascii="Arial" w:hAnsi="Arial" w:cs="Arial"/>
          <w:sz w:val="20"/>
          <w:szCs w:val="20"/>
        </w:rPr>
        <w:t>In contrast with options three and four, provision of consumer education materials would not provide a mechanism for the Board</w:t>
      </w:r>
      <w:r w:rsidRPr="004F6C13">
        <w:rPr>
          <w:rFonts w:ascii="Arial" w:hAnsi="Arial" w:cs="Arial"/>
          <w:sz w:val="20"/>
          <w:szCs w:val="20"/>
        </w:rPr>
        <w:t xml:space="preserve"> to refer to this information as an evidentiary aid in any proceedings involving medical practitioners who may have engaged in unprofessional conduct or unsatisfactory professional performance </w:t>
      </w:r>
      <w:r w:rsidR="004F6C13">
        <w:rPr>
          <w:rFonts w:ascii="Arial" w:hAnsi="Arial" w:cs="Arial"/>
          <w:sz w:val="20"/>
          <w:szCs w:val="20"/>
        </w:rPr>
        <w:t>to</w:t>
      </w:r>
      <w:r w:rsidRPr="004F6C13">
        <w:rPr>
          <w:rFonts w:ascii="Arial" w:hAnsi="Arial" w:cs="Arial"/>
          <w:sz w:val="20"/>
          <w:szCs w:val="20"/>
        </w:rPr>
        <w:t xml:space="preserve"> p</w:t>
      </w:r>
      <w:r w:rsidRPr="00C650E2">
        <w:rPr>
          <w:rFonts w:ascii="Arial" w:hAnsi="Arial" w:cs="Arial"/>
          <w:sz w:val="20"/>
          <w:szCs w:val="20"/>
        </w:rPr>
        <w:t>rotect the public when a patient proceeds with a procedure without being adequately informed.</w:t>
      </w:r>
    </w:p>
    <w:p w:rsidR="00B21231" w:rsidRPr="00B21231" w:rsidRDefault="00B21231" w:rsidP="008A170E">
      <w:pPr>
        <w:pStyle w:val="AHPRAbodytext"/>
        <w:rPr>
          <w:b/>
        </w:rPr>
      </w:pPr>
      <w:r w:rsidRPr="00B21231">
        <w:rPr>
          <w:b/>
        </w:rPr>
        <w:t xml:space="preserve">Options three and four </w:t>
      </w:r>
      <w:r w:rsidR="00F37CCD" w:rsidRPr="00B21231">
        <w:rPr>
          <w:b/>
          <w:szCs w:val="20"/>
        </w:rPr>
        <w:t>–</w:t>
      </w:r>
      <w:r w:rsidRPr="00B21231">
        <w:rPr>
          <w:b/>
        </w:rPr>
        <w:t xml:space="preserve"> guidelines</w:t>
      </w:r>
    </w:p>
    <w:p w:rsidR="000D584B" w:rsidRDefault="00AF65D5" w:rsidP="008A170E">
      <w:pPr>
        <w:pStyle w:val="AHPRAbodytext"/>
      </w:pPr>
      <w:r>
        <w:t xml:space="preserve">The proposed </w:t>
      </w:r>
      <w:r w:rsidRPr="00DA23C1">
        <w:t>g</w:t>
      </w:r>
      <w:r w:rsidR="00CB1CD7" w:rsidRPr="00DA23C1">
        <w:t xml:space="preserve">uidelines </w:t>
      </w:r>
      <w:r w:rsidRPr="00DA23C1">
        <w:t xml:space="preserve">would be </w:t>
      </w:r>
      <w:r w:rsidR="00CB1CD7" w:rsidRPr="00DA23C1">
        <w:t>nationally</w:t>
      </w:r>
      <w:r w:rsidR="003B43D1">
        <w:t xml:space="preserve"> </w:t>
      </w:r>
      <w:r w:rsidR="00CB1CD7" w:rsidRPr="00DA23C1">
        <w:t>consistent</w:t>
      </w:r>
      <w:r w:rsidR="000D584B">
        <w:t xml:space="preserve"> and apply to all medical practitioners who provide cosmetic medical and surgical procedures</w:t>
      </w:r>
      <w:r w:rsidR="00474350">
        <w:t xml:space="preserve">. </w:t>
      </w:r>
      <w:r w:rsidR="00B27507">
        <w:t xml:space="preserve">These </w:t>
      </w:r>
      <w:r w:rsidR="00C650E2">
        <w:t xml:space="preserve">two options </w:t>
      </w:r>
      <w:r w:rsidR="00B27507">
        <w:t>have t</w:t>
      </w:r>
      <w:r w:rsidR="00B23C72">
        <w:t xml:space="preserve">he most potential to </w:t>
      </w:r>
      <w:r w:rsidR="008A170E" w:rsidRPr="002437B9">
        <w:t>ensur</w:t>
      </w:r>
      <w:r w:rsidR="000D584B">
        <w:t>e</w:t>
      </w:r>
      <w:r w:rsidR="008A170E" w:rsidRPr="002437B9">
        <w:t xml:space="preserve"> that medical practitioners </w:t>
      </w:r>
      <w:r w:rsidR="000D584B">
        <w:t>are</w:t>
      </w:r>
      <w:r w:rsidR="008A170E" w:rsidRPr="002437B9">
        <w:t xml:space="preserve"> aware of the</w:t>
      </w:r>
      <w:r w:rsidR="000D584B">
        <w:t xml:space="preserve"> Board’s expectations of them as </w:t>
      </w:r>
      <w:r w:rsidR="00B23C72">
        <w:t>medical</w:t>
      </w:r>
      <w:r w:rsidR="000D584B">
        <w:t xml:space="preserve"> </w:t>
      </w:r>
      <w:r w:rsidR="008A170E" w:rsidRPr="002437B9">
        <w:t>professional</w:t>
      </w:r>
      <w:r w:rsidR="000D584B">
        <w:t xml:space="preserve">s and the </w:t>
      </w:r>
      <w:r w:rsidR="008A170E" w:rsidRPr="002437B9">
        <w:t xml:space="preserve">obligations </w:t>
      </w:r>
      <w:r w:rsidR="003B43D1">
        <w:t xml:space="preserve">medical </w:t>
      </w:r>
      <w:r w:rsidR="000D584B">
        <w:t xml:space="preserve">practitioners have </w:t>
      </w:r>
      <w:r w:rsidR="003B43D1">
        <w:t>to their patients</w:t>
      </w:r>
      <w:r w:rsidR="000D584B">
        <w:t xml:space="preserve"> when</w:t>
      </w:r>
      <w:r w:rsidR="008A170E" w:rsidRPr="002437B9">
        <w:t xml:space="preserve"> providing cosmetic medical and surgical procedures</w:t>
      </w:r>
      <w:r w:rsidR="000D584B">
        <w:t xml:space="preserve">.  </w:t>
      </w:r>
    </w:p>
    <w:p w:rsidR="000D584B" w:rsidRPr="00EE381E" w:rsidRDefault="00B23C72" w:rsidP="000D584B">
      <w:pPr>
        <w:pStyle w:val="Default"/>
        <w:spacing w:after="200"/>
        <w:rPr>
          <w:sz w:val="20"/>
          <w:szCs w:val="20"/>
        </w:rPr>
      </w:pPr>
      <w:r>
        <w:rPr>
          <w:sz w:val="20"/>
          <w:szCs w:val="20"/>
        </w:rPr>
        <w:t>Like option two, g</w:t>
      </w:r>
      <w:r w:rsidR="000D584B">
        <w:rPr>
          <w:sz w:val="20"/>
          <w:szCs w:val="20"/>
        </w:rPr>
        <w:t xml:space="preserve">uidelines would be publicly available to consumers and could be a useful resource to educate and assist consumers </w:t>
      </w:r>
      <w:r w:rsidR="004F54C1">
        <w:rPr>
          <w:sz w:val="20"/>
          <w:szCs w:val="20"/>
        </w:rPr>
        <w:t xml:space="preserve">to </w:t>
      </w:r>
      <w:r w:rsidR="000D584B">
        <w:rPr>
          <w:sz w:val="20"/>
          <w:szCs w:val="20"/>
        </w:rPr>
        <w:t>know what to expect from their medical practitioner</w:t>
      </w:r>
      <w:r>
        <w:rPr>
          <w:sz w:val="20"/>
          <w:szCs w:val="20"/>
        </w:rPr>
        <w:t xml:space="preserve">. However, Board approved guidelines </w:t>
      </w:r>
      <w:r w:rsidR="00466262">
        <w:rPr>
          <w:sz w:val="20"/>
          <w:szCs w:val="20"/>
        </w:rPr>
        <w:t xml:space="preserve">would </w:t>
      </w:r>
      <w:r>
        <w:rPr>
          <w:sz w:val="20"/>
          <w:szCs w:val="20"/>
        </w:rPr>
        <w:t xml:space="preserve">place </w:t>
      </w:r>
      <w:r w:rsidR="000D584B">
        <w:rPr>
          <w:sz w:val="20"/>
          <w:szCs w:val="20"/>
        </w:rPr>
        <w:t xml:space="preserve">the responsibility on the </w:t>
      </w:r>
      <w:r w:rsidR="00562CE6">
        <w:rPr>
          <w:sz w:val="20"/>
          <w:szCs w:val="20"/>
        </w:rPr>
        <w:t xml:space="preserve">medical </w:t>
      </w:r>
      <w:r w:rsidR="000D584B">
        <w:rPr>
          <w:sz w:val="20"/>
          <w:szCs w:val="20"/>
        </w:rPr>
        <w:t>practitioner</w:t>
      </w:r>
      <w:r>
        <w:rPr>
          <w:sz w:val="20"/>
          <w:szCs w:val="20"/>
        </w:rPr>
        <w:t xml:space="preserve"> to follow the guidelines; rather than placing the </w:t>
      </w:r>
      <w:r w:rsidR="00C650E2">
        <w:rPr>
          <w:sz w:val="20"/>
          <w:szCs w:val="20"/>
        </w:rPr>
        <w:t xml:space="preserve">onus </w:t>
      </w:r>
      <w:r>
        <w:rPr>
          <w:sz w:val="20"/>
          <w:szCs w:val="20"/>
        </w:rPr>
        <w:t xml:space="preserve">on </w:t>
      </w:r>
      <w:r w:rsidR="000D584B">
        <w:rPr>
          <w:sz w:val="20"/>
          <w:szCs w:val="20"/>
        </w:rPr>
        <w:t>the consumer</w:t>
      </w:r>
      <w:r w:rsidR="00C650E2">
        <w:rPr>
          <w:sz w:val="20"/>
          <w:szCs w:val="20"/>
        </w:rPr>
        <w:t xml:space="preserve"> to access, read and comprehend education material</w:t>
      </w:r>
      <w:r w:rsidR="000D584B">
        <w:rPr>
          <w:sz w:val="20"/>
          <w:szCs w:val="20"/>
        </w:rPr>
        <w:t xml:space="preserve">. </w:t>
      </w:r>
      <w:r>
        <w:rPr>
          <w:sz w:val="20"/>
          <w:szCs w:val="20"/>
        </w:rPr>
        <w:t>The Board understands that m</w:t>
      </w:r>
      <w:r w:rsidR="000D584B">
        <w:rPr>
          <w:sz w:val="20"/>
          <w:szCs w:val="20"/>
        </w:rPr>
        <w:t xml:space="preserve">any medical practitioners who provide cosmetic medical and surgical procedures already have practices and procedures in place that are </w:t>
      </w:r>
      <w:r>
        <w:rPr>
          <w:sz w:val="20"/>
          <w:szCs w:val="20"/>
        </w:rPr>
        <w:t>consistent</w:t>
      </w:r>
      <w:r w:rsidR="000D584B">
        <w:rPr>
          <w:sz w:val="20"/>
          <w:szCs w:val="20"/>
        </w:rPr>
        <w:t xml:space="preserve"> with these guidelines. However, as the</w:t>
      </w:r>
      <w:r>
        <w:rPr>
          <w:sz w:val="20"/>
          <w:szCs w:val="20"/>
        </w:rPr>
        <w:t xml:space="preserve">se guidelines </w:t>
      </w:r>
      <w:r w:rsidR="007364A5">
        <w:rPr>
          <w:sz w:val="20"/>
          <w:szCs w:val="20"/>
        </w:rPr>
        <w:t xml:space="preserve">would </w:t>
      </w:r>
      <w:r w:rsidR="000D584B">
        <w:rPr>
          <w:sz w:val="20"/>
          <w:szCs w:val="20"/>
        </w:rPr>
        <w:t xml:space="preserve">apply to all, and </w:t>
      </w:r>
      <w:r w:rsidR="00466262">
        <w:rPr>
          <w:sz w:val="20"/>
          <w:szCs w:val="20"/>
        </w:rPr>
        <w:t>would be</w:t>
      </w:r>
      <w:r w:rsidR="000D584B">
        <w:rPr>
          <w:sz w:val="20"/>
          <w:szCs w:val="20"/>
        </w:rPr>
        <w:t xml:space="preserve"> issued by the Board, </w:t>
      </w:r>
      <w:r>
        <w:rPr>
          <w:sz w:val="20"/>
          <w:szCs w:val="20"/>
        </w:rPr>
        <w:t>they</w:t>
      </w:r>
      <w:r w:rsidR="000D584B">
        <w:rPr>
          <w:sz w:val="20"/>
          <w:szCs w:val="20"/>
        </w:rPr>
        <w:t xml:space="preserve"> are most likely to have the highest </w:t>
      </w:r>
      <w:r w:rsidR="000D584B" w:rsidRPr="00EE381E">
        <w:rPr>
          <w:sz w:val="20"/>
          <w:szCs w:val="20"/>
        </w:rPr>
        <w:t xml:space="preserve">educative value </w:t>
      </w:r>
      <w:r w:rsidR="000D584B">
        <w:rPr>
          <w:sz w:val="20"/>
          <w:szCs w:val="20"/>
        </w:rPr>
        <w:t>and help</w:t>
      </w:r>
      <w:r w:rsidR="000D584B" w:rsidRPr="00EE381E">
        <w:rPr>
          <w:sz w:val="20"/>
          <w:szCs w:val="20"/>
        </w:rPr>
        <w:t xml:space="preserve"> improve standards of </w:t>
      </w:r>
      <w:r w:rsidR="000B6041">
        <w:rPr>
          <w:sz w:val="20"/>
          <w:szCs w:val="20"/>
        </w:rPr>
        <w:t xml:space="preserve">medical </w:t>
      </w:r>
      <w:r w:rsidR="000D584B" w:rsidRPr="00EE381E">
        <w:rPr>
          <w:sz w:val="20"/>
          <w:szCs w:val="20"/>
        </w:rPr>
        <w:t>care</w:t>
      </w:r>
      <w:r w:rsidR="000D584B">
        <w:rPr>
          <w:sz w:val="20"/>
          <w:szCs w:val="20"/>
        </w:rPr>
        <w:t xml:space="preserve"> through </w:t>
      </w:r>
      <w:r w:rsidR="000D584B" w:rsidRPr="00EE381E">
        <w:rPr>
          <w:sz w:val="20"/>
          <w:szCs w:val="20"/>
        </w:rPr>
        <w:t>preventing poor practice</w:t>
      </w:r>
      <w:r w:rsidR="000D584B">
        <w:rPr>
          <w:sz w:val="20"/>
          <w:szCs w:val="20"/>
        </w:rPr>
        <w:t>s</w:t>
      </w:r>
      <w:r w:rsidR="000B6041">
        <w:rPr>
          <w:sz w:val="20"/>
          <w:szCs w:val="20"/>
        </w:rPr>
        <w:t>,</w:t>
      </w:r>
      <w:r>
        <w:rPr>
          <w:sz w:val="20"/>
          <w:szCs w:val="20"/>
        </w:rPr>
        <w:t xml:space="preserve"> when compared with options </w:t>
      </w:r>
      <w:r w:rsidR="007119F1">
        <w:rPr>
          <w:sz w:val="20"/>
          <w:szCs w:val="20"/>
        </w:rPr>
        <w:t>one and two</w:t>
      </w:r>
      <w:r>
        <w:rPr>
          <w:sz w:val="20"/>
          <w:szCs w:val="20"/>
        </w:rPr>
        <w:t>.</w:t>
      </w:r>
    </w:p>
    <w:p w:rsidR="000475BD" w:rsidRDefault="00B23C72" w:rsidP="000475BD">
      <w:pPr>
        <w:rPr>
          <w:rFonts w:ascii="Arial" w:hAnsi="Arial" w:cs="Arial"/>
          <w:sz w:val="20"/>
          <w:szCs w:val="20"/>
        </w:rPr>
      </w:pPr>
      <w:r>
        <w:rPr>
          <w:rFonts w:ascii="Arial" w:hAnsi="Arial" w:cs="Arial"/>
          <w:sz w:val="20"/>
          <w:szCs w:val="20"/>
        </w:rPr>
        <w:t>C</w:t>
      </w:r>
      <w:r w:rsidR="000475BD">
        <w:rPr>
          <w:rFonts w:ascii="Arial" w:hAnsi="Arial" w:cs="Arial"/>
          <w:sz w:val="20"/>
          <w:szCs w:val="20"/>
        </w:rPr>
        <w:t xml:space="preserve">learly articulating </w:t>
      </w:r>
      <w:r w:rsidR="000475BD" w:rsidRPr="00DA23C1">
        <w:rPr>
          <w:rFonts w:ascii="Arial" w:hAnsi="Arial" w:cs="Arial"/>
          <w:sz w:val="20"/>
          <w:szCs w:val="20"/>
        </w:rPr>
        <w:t>good medical practice specifically in relation to cosmetic medical and surgical procedures</w:t>
      </w:r>
      <w:r w:rsidRPr="00DA23C1">
        <w:rPr>
          <w:rFonts w:ascii="Arial" w:hAnsi="Arial" w:cs="Arial"/>
          <w:sz w:val="20"/>
          <w:szCs w:val="20"/>
        </w:rPr>
        <w:t xml:space="preserve"> in Board-</w:t>
      </w:r>
      <w:r w:rsidR="000475BD" w:rsidRPr="00DA23C1">
        <w:rPr>
          <w:rFonts w:ascii="Arial" w:hAnsi="Arial" w:cs="Arial"/>
          <w:sz w:val="20"/>
          <w:szCs w:val="20"/>
        </w:rPr>
        <w:t>approved guidelines</w:t>
      </w:r>
      <w:r w:rsidR="000475BD">
        <w:rPr>
          <w:rFonts w:ascii="Arial" w:hAnsi="Arial" w:cs="Arial"/>
          <w:sz w:val="20"/>
          <w:szCs w:val="20"/>
        </w:rPr>
        <w:t xml:space="preserve"> </w:t>
      </w:r>
      <w:r w:rsidR="001331F5">
        <w:rPr>
          <w:rFonts w:ascii="Arial" w:hAnsi="Arial" w:cs="Arial"/>
          <w:sz w:val="20"/>
          <w:szCs w:val="20"/>
        </w:rPr>
        <w:t>would</w:t>
      </w:r>
      <w:r w:rsidR="000475BD">
        <w:rPr>
          <w:rFonts w:ascii="Arial" w:hAnsi="Arial" w:cs="Arial"/>
          <w:sz w:val="20"/>
          <w:szCs w:val="20"/>
        </w:rPr>
        <w:t xml:space="preserve"> not only </w:t>
      </w:r>
      <w:r w:rsidR="001331F5">
        <w:rPr>
          <w:rFonts w:ascii="Arial" w:hAnsi="Arial" w:cs="Arial"/>
          <w:sz w:val="20"/>
          <w:szCs w:val="20"/>
        </w:rPr>
        <w:t xml:space="preserve">be </w:t>
      </w:r>
      <w:r w:rsidR="000475BD">
        <w:rPr>
          <w:rFonts w:ascii="Arial" w:hAnsi="Arial" w:cs="Arial"/>
          <w:sz w:val="20"/>
          <w:szCs w:val="20"/>
        </w:rPr>
        <w:t xml:space="preserve">educative, and </w:t>
      </w:r>
      <w:r w:rsidR="001E02D3">
        <w:rPr>
          <w:rFonts w:ascii="Arial" w:hAnsi="Arial" w:cs="Arial"/>
          <w:sz w:val="20"/>
          <w:szCs w:val="20"/>
        </w:rPr>
        <w:t>promote</w:t>
      </w:r>
      <w:r w:rsidR="000475BD">
        <w:rPr>
          <w:rFonts w:ascii="Arial" w:hAnsi="Arial" w:cs="Arial"/>
          <w:sz w:val="20"/>
          <w:szCs w:val="20"/>
        </w:rPr>
        <w:t xml:space="preserve"> improved practice – it </w:t>
      </w:r>
      <w:r w:rsidR="001331F5">
        <w:rPr>
          <w:rFonts w:ascii="Arial" w:hAnsi="Arial" w:cs="Arial"/>
          <w:sz w:val="20"/>
          <w:szCs w:val="20"/>
        </w:rPr>
        <w:t>would also mean</w:t>
      </w:r>
      <w:r w:rsidR="000475BD">
        <w:rPr>
          <w:rFonts w:ascii="Arial" w:hAnsi="Arial" w:cs="Arial"/>
          <w:sz w:val="20"/>
          <w:szCs w:val="20"/>
        </w:rPr>
        <w:t xml:space="preserve"> that</w:t>
      </w:r>
      <w:r w:rsidR="000475BD" w:rsidRPr="00EE381E">
        <w:rPr>
          <w:rFonts w:ascii="Arial" w:hAnsi="Arial" w:cs="Arial"/>
          <w:sz w:val="20"/>
          <w:szCs w:val="20"/>
        </w:rPr>
        <w:t xml:space="preserve"> the Board </w:t>
      </w:r>
      <w:r w:rsidR="00466262">
        <w:rPr>
          <w:rFonts w:ascii="Arial" w:hAnsi="Arial" w:cs="Arial"/>
          <w:sz w:val="20"/>
          <w:szCs w:val="20"/>
        </w:rPr>
        <w:t>could</w:t>
      </w:r>
      <w:r w:rsidR="000475BD">
        <w:rPr>
          <w:rFonts w:ascii="Arial" w:hAnsi="Arial" w:cs="Arial"/>
          <w:sz w:val="20"/>
          <w:szCs w:val="20"/>
        </w:rPr>
        <w:t xml:space="preserve"> use these guidelines as an evidentiary aid if needed, in </w:t>
      </w:r>
      <w:r>
        <w:rPr>
          <w:rFonts w:ascii="Arial" w:hAnsi="Arial" w:cs="Arial"/>
          <w:sz w:val="20"/>
          <w:szCs w:val="20"/>
        </w:rPr>
        <w:t xml:space="preserve">assessing or investigating </w:t>
      </w:r>
      <w:r w:rsidR="000475BD">
        <w:rPr>
          <w:rFonts w:ascii="Arial" w:hAnsi="Arial" w:cs="Arial"/>
          <w:sz w:val="20"/>
          <w:szCs w:val="20"/>
        </w:rPr>
        <w:t>c</w:t>
      </w:r>
      <w:r w:rsidR="00466262">
        <w:rPr>
          <w:rFonts w:ascii="Arial" w:hAnsi="Arial" w:cs="Arial"/>
          <w:sz w:val="20"/>
          <w:szCs w:val="20"/>
        </w:rPr>
        <w:t>onduct or performance matters.</w:t>
      </w:r>
      <w:r w:rsidR="00B27507">
        <w:rPr>
          <w:rFonts w:ascii="Arial" w:hAnsi="Arial" w:cs="Arial"/>
          <w:sz w:val="20"/>
          <w:szCs w:val="20"/>
        </w:rPr>
        <w:t xml:space="preserve"> </w:t>
      </w:r>
      <w:r w:rsidR="000475BD">
        <w:rPr>
          <w:rFonts w:ascii="Arial" w:hAnsi="Arial" w:cs="Arial"/>
          <w:sz w:val="20"/>
          <w:szCs w:val="20"/>
        </w:rPr>
        <w:t xml:space="preserve">Options </w:t>
      </w:r>
      <w:r w:rsidR="007119F1">
        <w:rPr>
          <w:rFonts w:ascii="Arial" w:hAnsi="Arial" w:cs="Arial"/>
          <w:sz w:val="20"/>
          <w:szCs w:val="20"/>
        </w:rPr>
        <w:t>three and four</w:t>
      </w:r>
      <w:r w:rsidR="000475BD">
        <w:rPr>
          <w:rFonts w:ascii="Arial" w:hAnsi="Arial" w:cs="Arial"/>
          <w:sz w:val="20"/>
          <w:szCs w:val="20"/>
        </w:rPr>
        <w:t xml:space="preserve"> </w:t>
      </w:r>
      <w:r w:rsidR="001331F5">
        <w:rPr>
          <w:rFonts w:ascii="Arial" w:hAnsi="Arial" w:cs="Arial"/>
          <w:sz w:val="20"/>
          <w:szCs w:val="20"/>
        </w:rPr>
        <w:t>would</w:t>
      </w:r>
      <w:r w:rsidR="000475BD">
        <w:rPr>
          <w:rFonts w:ascii="Arial" w:hAnsi="Arial" w:cs="Arial"/>
          <w:sz w:val="20"/>
          <w:szCs w:val="20"/>
        </w:rPr>
        <w:t xml:space="preserve"> best </w:t>
      </w:r>
      <w:r w:rsidR="00B27507">
        <w:rPr>
          <w:rFonts w:ascii="Arial" w:hAnsi="Arial" w:cs="Arial"/>
          <w:sz w:val="20"/>
          <w:szCs w:val="20"/>
        </w:rPr>
        <w:t>enable</w:t>
      </w:r>
      <w:r w:rsidR="000475BD">
        <w:rPr>
          <w:rFonts w:ascii="Arial" w:hAnsi="Arial" w:cs="Arial"/>
          <w:sz w:val="20"/>
          <w:szCs w:val="20"/>
        </w:rPr>
        <w:t xml:space="preserve"> the Board </w:t>
      </w:r>
      <w:r w:rsidR="00C650E2">
        <w:rPr>
          <w:rFonts w:ascii="Arial" w:hAnsi="Arial" w:cs="Arial"/>
          <w:sz w:val="20"/>
          <w:szCs w:val="20"/>
        </w:rPr>
        <w:t xml:space="preserve">to </w:t>
      </w:r>
      <w:r w:rsidR="000475BD">
        <w:rPr>
          <w:rFonts w:ascii="Arial" w:hAnsi="Arial" w:cs="Arial"/>
          <w:sz w:val="20"/>
          <w:szCs w:val="20"/>
        </w:rPr>
        <w:t xml:space="preserve">take action as </w:t>
      </w:r>
      <w:r w:rsidR="000475BD" w:rsidRPr="00EE381E">
        <w:rPr>
          <w:rFonts w:ascii="Arial" w:hAnsi="Arial" w:cs="Arial"/>
          <w:sz w:val="20"/>
          <w:szCs w:val="20"/>
        </w:rPr>
        <w:t>needed to protect the public</w:t>
      </w:r>
      <w:r w:rsidR="000475BD">
        <w:rPr>
          <w:rFonts w:ascii="Arial" w:hAnsi="Arial" w:cs="Arial"/>
          <w:sz w:val="20"/>
          <w:szCs w:val="20"/>
        </w:rPr>
        <w:t xml:space="preserve"> when notifications (complaints) about poor outcomes arising from cosmetic medical and surgical procedures are </w:t>
      </w:r>
      <w:r w:rsidR="00C650E2">
        <w:rPr>
          <w:rFonts w:ascii="Arial" w:hAnsi="Arial" w:cs="Arial"/>
          <w:sz w:val="20"/>
          <w:szCs w:val="20"/>
        </w:rPr>
        <w:t xml:space="preserve">made to </w:t>
      </w:r>
      <w:r w:rsidR="000475BD">
        <w:rPr>
          <w:rFonts w:ascii="Arial" w:hAnsi="Arial" w:cs="Arial"/>
          <w:sz w:val="20"/>
          <w:szCs w:val="20"/>
        </w:rPr>
        <w:t xml:space="preserve">the </w:t>
      </w:r>
      <w:r w:rsidR="00466262">
        <w:rPr>
          <w:rFonts w:ascii="Arial" w:hAnsi="Arial" w:cs="Arial"/>
          <w:sz w:val="20"/>
          <w:szCs w:val="20"/>
        </w:rPr>
        <w:t>B</w:t>
      </w:r>
      <w:r w:rsidR="000475BD">
        <w:rPr>
          <w:rFonts w:ascii="Arial" w:hAnsi="Arial" w:cs="Arial"/>
          <w:sz w:val="20"/>
          <w:szCs w:val="20"/>
        </w:rPr>
        <w:t>oard</w:t>
      </w:r>
      <w:r w:rsidR="000475BD" w:rsidRPr="00EE381E">
        <w:rPr>
          <w:rFonts w:ascii="Arial" w:hAnsi="Arial" w:cs="Arial"/>
          <w:sz w:val="20"/>
          <w:szCs w:val="20"/>
        </w:rPr>
        <w:t>.</w:t>
      </w:r>
      <w:r w:rsidR="000475BD" w:rsidRPr="0022594E">
        <w:rPr>
          <w:rFonts w:ascii="Arial" w:hAnsi="Arial" w:cs="Arial"/>
          <w:sz w:val="20"/>
          <w:szCs w:val="20"/>
        </w:rPr>
        <w:t xml:space="preserve"> </w:t>
      </w:r>
    </w:p>
    <w:p w:rsidR="000475BD" w:rsidRPr="0022594E" w:rsidRDefault="000475BD" w:rsidP="000475BD">
      <w:pPr>
        <w:rPr>
          <w:rFonts w:ascii="Arial" w:hAnsi="Arial" w:cs="Arial"/>
          <w:sz w:val="20"/>
          <w:szCs w:val="20"/>
        </w:rPr>
      </w:pPr>
      <w:r>
        <w:rPr>
          <w:rFonts w:ascii="Arial" w:hAnsi="Arial" w:cs="Arial"/>
          <w:sz w:val="20"/>
          <w:szCs w:val="20"/>
        </w:rPr>
        <w:t>Introducing specific g</w:t>
      </w:r>
      <w:r w:rsidRPr="00EE381E">
        <w:rPr>
          <w:rFonts w:ascii="Arial" w:hAnsi="Arial" w:cs="Arial"/>
          <w:sz w:val="20"/>
          <w:szCs w:val="20"/>
        </w:rPr>
        <w:t xml:space="preserve">uidelines for medical practitioners would bring Australia </w:t>
      </w:r>
      <w:r w:rsidR="004F6C13">
        <w:rPr>
          <w:rFonts w:ascii="Arial" w:hAnsi="Arial" w:cs="Arial"/>
          <w:sz w:val="20"/>
          <w:szCs w:val="20"/>
        </w:rPr>
        <w:t>in</w:t>
      </w:r>
      <w:r w:rsidRPr="00EE381E">
        <w:rPr>
          <w:rFonts w:ascii="Arial" w:hAnsi="Arial" w:cs="Arial"/>
          <w:sz w:val="20"/>
          <w:szCs w:val="20"/>
        </w:rPr>
        <w:t xml:space="preserve"> line with </w:t>
      </w:r>
      <w:r>
        <w:rPr>
          <w:rFonts w:ascii="Arial" w:hAnsi="Arial" w:cs="Arial"/>
          <w:sz w:val="20"/>
          <w:szCs w:val="20"/>
        </w:rPr>
        <w:t xml:space="preserve">the approaches taken recently in </w:t>
      </w:r>
      <w:r w:rsidRPr="00EE381E">
        <w:rPr>
          <w:rFonts w:ascii="Arial" w:hAnsi="Arial" w:cs="Arial"/>
          <w:sz w:val="20"/>
          <w:szCs w:val="20"/>
        </w:rPr>
        <w:t>international jurisdictions</w:t>
      </w:r>
      <w:r w:rsidR="00B23C72">
        <w:rPr>
          <w:rFonts w:ascii="Arial" w:hAnsi="Arial" w:cs="Arial"/>
          <w:sz w:val="20"/>
          <w:szCs w:val="20"/>
        </w:rPr>
        <w:t>, including that recently announced by the UK</w:t>
      </w:r>
      <w:r w:rsidRPr="00EE381E">
        <w:rPr>
          <w:rFonts w:ascii="Arial" w:hAnsi="Arial" w:cs="Arial"/>
          <w:sz w:val="20"/>
          <w:szCs w:val="20"/>
        </w:rPr>
        <w:t>.</w:t>
      </w:r>
    </w:p>
    <w:p w:rsidR="005B5437" w:rsidRPr="002437B9" w:rsidRDefault="004F523B" w:rsidP="008A170E">
      <w:pPr>
        <w:pStyle w:val="Default"/>
        <w:spacing w:after="200"/>
        <w:rPr>
          <w:sz w:val="20"/>
          <w:szCs w:val="20"/>
        </w:rPr>
      </w:pPr>
      <w:r>
        <w:rPr>
          <w:sz w:val="20"/>
          <w:szCs w:val="20"/>
        </w:rPr>
        <w:t>H</w:t>
      </w:r>
      <w:r w:rsidR="008A170E" w:rsidRPr="002437B9">
        <w:rPr>
          <w:sz w:val="20"/>
          <w:szCs w:val="20"/>
        </w:rPr>
        <w:t xml:space="preserve">aving </w:t>
      </w:r>
      <w:r w:rsidR="00ED0F7E">
        <w:rPr>
          <w:sz w:val="20"/>
          <w:szCs w:val="20"/>
        </w:rPr>
        <w:t>undertaken</w:t>
      </w:r>
      <w:r w:rsidR="008A170E" w:rsidRPr="002437B9">
        <w:rPr>
          <w:sz w:val="20"/>
          <w:szCs w:val="20"/>
        </w:rPr>
        <w:t xml:space="preserve"> </w:t>
      </w:r>
      <w:r w:rsidR="004F18D4">
        <w:rPr>
          <w:sz w:val="20"/>
          <w:szCs w:val="20"/>
        </w:rPr>
        <w:t>the required</w:t>
      </w:r>
      <w:r w:rsidR="008A170E" w:rsidRPr="002437B9">
        <w:rPr>
          <w:sz w:val="20"/>
          <w:szCs w:val="20"/>
        </w:rPr>
        <w:t xml:space="preserve"> impact analysis, the Board considers that </w:t>
      </w:r>
      <w:r w:rsidR="004F18D4">
        <w:rPr>
          <w:sz w:val="20"/>
          <w:szCs w:val="20"/>
        </w:rPr>
        <w:t xml:space="preserve">proposed </w:t>
      </w:r>
      <w:r w:rsidR="008A170E" w:rsidRPr="002437B9">
        <w:rPr>
          <w:sz w:val="20"/>
          <w:szCs w:val="20"/>
        </w:rPr>
        <w:t>guidelines</w:t>
      </w:r>
      <w:r>
        <w:rPr>
          <w:sz w:val="20"/>
          <w:szCs w:val="20"/>
        </w:rPr>
        <w:t xml:space="preserve"> </w:t>
      </w:r>
      <w:r w:rsidR="008A170E" w:rsidRPr="002437B9">
        <w:rPr>
          <w:sz w:val="20"/>
          <w:szCs w:val="20"/>
        </w:rPr>
        <w:t xml:space="preserve">would not </w:t>
      </w:r>
      <w:r w:rsidR="004F6C13">
        <w:rPr>
          <w:sz w:val="20"/>
          <w:szCs w:val="20"/>
        </w:rPr>
        <w:t>place a</w:t>
      </w:r>
      <w:r w:rsidR="00C650E2">
        <w:rPr>
          <w:sz w:val="20"/>
          <w:szCs w:val="20"/>
        </w:rPr>
        <w:t xml:space="preserve"> major</w:t>
      </w:r>
      <w:r w:rsidR="008A170E" w:rsidRPr="002437B9">
        <w:rPr>
          <w:sz w:val="20"/>
          <w:szCs w:val="20"/>
        </w:rPr>
        <w:t xml:space="preserve"> regulatory burden on </w:t>
      </w:r>
      <w:r w:rsidR="00914401">
        <w:rPr>
          <w:sz w:val="20"/>
          <w:szCs w:val="20"/>
        </w:rPr>
        <w:t xml:space="preserve">medical </w:t>
      </w:r>
      <w:r w:rsidR="008A170E" w:rsidRPr="002437B9">
        <w:rPr>
          <w:sz w:val="20"/>
          <w:szCs w:val="20"/>
        </w:rPr>
        <w:t xml:space="preserve">practitioners or the public. </w:t>
      </w:r>
      <w:r w:rsidR="003A744A">
        <w:rPr>
          <w:sz w:val="20"/>
          <w:szCs w:val="20"/>
        </w:rPr>
        <w:t>Guidelines would not restrict competition, or create major barriers to entry, or inhibit innovation or market growth</w:t>
      </w:r>
      <w:r w:rsidR="000475BD">
        <w:rPr>
          <w:sz w:val="20"/>
          <w:szCs w:val="20"/>
        </w:rPr>
        <w:t>, and would still enable consumer choice</w:t>
      </w:r>
      <w:r w:rsidR="003A744A">
        <w:rPr>
          <w:sz w:val="20"/>
          <w:szCs w:val="20"/>
        </w:rPr>
        <w:t xml:space="preserve">. </w:t>
      </w:r>
    </w:p>
    <w:p w:rsidR="000475BD" w:rsidRDefault="000475BD" w:rsidP="000475BD">
      <w:pPr>
        <w:pStyle w:val="Default"/>
        <w:spacing w:after="200"/>
        <w:rPr>
          <w:sz w:val="20"/>
          <w:szCs w:val="20"/>
        </w:rPr>
      </w:pPr>
      <w:r w:rsidRPr="00EE381E">
        <w:rPr>
          <w:sz w:val="20"/>
          <w:szCs w:val="20"/>
        </w:rPr>
        <w:t xml:space="preserve">In considering guidelines, the Board has taken into account the COAG </w:t>
      </w:r>
      <w:r w:rsidRPr="00EE381E">
        <w:rPr>
          <w:i/>
          <w:sz w:val="20"/>
          <w:szCs w:val="20"/>
        </w:rPr>
        <w:t>P</w:t>
      </w:r>
      <w:r w:rsidRPr="00EE381E">
        <w:rPr>
          <w:i/>
          <w:iCs/>
          <w:sz w:val="20"/>
          <w:szCs w:val="20"/>
        </w:rPr>
        <w:t>rinciples of best practice regulation</w:t>
      </w:r>
      <w:r w:rsidRPr="00EE381E">
        <w:rPr>
          <w:sz w:val="20"/>
          <w:szCs w:val="20"/>
        </w:rPr>
        <w:t xml:space="preserve">. </w:t>
      </w:r>
      <w:r w:rsidR="00C650E2">
        <w:rPr>
          <w:sz w:val="20"/>
          <w:szCs w:val="20"/>
        </w:rPr>
        <w:t>The Board has also considered the regulatory principles of the National Scheme which encourage a responsive, proportionate, risk based approach to protect the public.</w:t>
      </w:r>
      <w:r w:rsidR="00C650E2">
        <w:rPr>
          <w:rStyle w:val="FootnoteReference"/>
          <w:sz w:val="20"/>
          <w:szCs w:val="20"/>
        </w:rPr>
        <w:footnoteReference w:id="108"/>
      </w:r>
      <w:r w:rsidR="00C650E2">
        <w:rPr>
          <w:sz w:val="20"/>
          <w:szCs w:val="20"/>
        </w:rPr>
        <w:t xml:space="preserve"> </w:t>
      </w:r>
      <w:r w:rsidRPr="00EE381E">
        <w:rPr>
          <w:sz w:val="20"/>
          <w:szCs w:val="20"/>
        </w:rPr>
        <w:t xml:space="preserve">The Board has taken care not to propose unnecessary </w:t>
      </w:r>
      <w:r w:rsidR="00466262">
        <w:rPr>
          <w:sz w:val="20"/>
          <w:szCs w:val="20"/>
        </w:rPr>
        <w:t>measures</w:t>
      </w:r>
      <w:r w:rsidRPr="00EE381E">
        <w:rPr>
          <w:sz w:val="20"/>
          <w:szCs w:val="20"/>
        </w:rPr>
        <w:t xml:space="preserve"> that would create unjustified costs for the </w:t>
      </w:r>
      <w:r>
        <w:rPr>
          <w:sz w:val="20"/>
          <w:szCs w:val="20"/>
        </w:rPr>
        <w:t xml:space="preserve">medical </w:t>
      </w:r>
      <w:r w:rsidRPr="00EE381E">
        <w:rPr>
          <w:sz w:val="20"/>
          <w:szCs w:val="20"/>
        </w:rPr>
        <w:t xml:space="preserve">profession or the community. </w:t>
      </w:r>
      <w:r w:rsidRPr="002437B9">
        <w:rPr>
          <w:sz w:val="20"/>
          <w:szCs w:val="20"/>
        </w:rPr>
        <w:t xml:space="preserve">Guidelines </w:t>
      </w:r>
      <w:r w:rsidR="00914401">
        <w:rPr>
          <w:sz w:val="20"/>
          <w:szCs w:val="20"/>
        </w:rPr>
        <w:t>would be a proportionate</w:t>
      </w:r>
      <w:r>
        <w:rPr>
          <w:sz w:val="20"/>
          <w:szCs w:val="20"/>
        </w:rPr>
        <w:t xml:space="preserve"> response to the problem identified and </w:t>
      </w:r>
      <w:r w:rsidRPr="002437B9">
        <w:rPr>
          <w:sz w:val="20"/>
          <w:szCs w:val="20"/>
        </w:rPr>
        <w:t xml:space="preserve">are the least restrictive regulatory option </w:t>
      </w:r>
      <w:r w:rsidR="00914401">
        <w:rPr>
          <w:sz w:val="20"/>
          <w:szCs w:val="20"/>
        </w:rPr>
        <w:t xml:space="preserve">available to </w:t>
      </w:r>
      <w:r w:rsidRPr="002437B9">
        <w:rPr>
          <w:sz w:val="20"/>
          <w:szCs w:val="20"/>
        </w:rPr>
        <w:t>the Board</w:t>
      </w:r>
      <w:r w:rsidR="00914401">
        <w:rPr>
          <w:sz w:val="20"/>
          <w:szCs w:val="20"/>
        </w:rPr>
        <w:t xml:space="preserve"> that would still support it</w:t>
      </w:r>
      <w:r w:rsidRPr="002437B9">
        <w:rPr>
          <w:sz w:val="20"/>
          <w:szCs w:val="20"/>
        </w:rPr>
        <w:t xml:space="preserve"> to take action to protect the public</w:t>
      </w:r>
      <w:r w:rsidR="00914401">
        <w:rPr>
          <w:sz w:val="20"/>
          <w:szCs w:val="20"/>
        </w:rPr>
        <w:t xml:space="preserve"> when needed</w:t>
      </w:r>
      <w:r w:rsidRPr="002437B9">
        <w:rPr>
          <w:sz w:val="20"/>
          <w:szCs w:val="20"/>
        </w:rPr>
        <w:t xml:space="preserve">. </w:t>
      </w:r>
    </w:p>
    <w:p w:rsidR="004F6C13" w:rsidRDefault="004F6C13">
      <w:pPr>
        <w:spacing w:after="0"/>
        <w:rPr>
          <w:rFonts w:ascii="Arial" w:hAnsi="Arial" w:cs="Arial"/>
          <w:color w:val="000000"/>
          <w:sz w:val="20"/>
          <w:szCs w:val="20"/>
          <w:lang w:val="en-AU" w:eastAsia="en-AU"/>
        </w:rPr>
      </w:pPr>
      <w:r>
        <w:rPr>
          <w:sz w:val="20"/>
          <w:szCs w:val="20"/>
        </w:rPr>
        <w:br w:type="page"/>
      </w:r>
    </w:p>
    <w:p w:rsidR="005B5437" w:rsidRPr="002437B9" w:rsidRDefault="00333B22" w:rsidP="008A170E">
      <w:pPr>
        <w:pStyle w:val="Default"/>
        <w:spacing w:after="200"/>
        <w:rPr>
          <w:sz w:val="20"/>
          <w:szCs w:val="20"/>
        </w:rPr>
      </w:pPr>
      <w:r>
        <w:rPr>
          <w:sz w:val="20"/>
          <w:szCs w:val="20"/>
        </w:rPr>
        <w:lastRenderedPageBreak/>
        <w:t>At this public consultation phase, t</w:t>
      </w:r>
      <w:r w:rsidR="008A170E" w:rsidRPr="002437B9">
        <w:rPr>
          <w:sz w:val="20"/>
          <w:szCs w:val="20"/>
        </w:rPr>
        <w:t xml:space="preserve">he Board has </w:t>
      </w:r>
      <w:r w:rsidR="005B5437" w:rsidRPr="002437B9">
        <w:rPr>
          <w:sz w:val="20"/>
          <w:szCs w:val="20"/>
        </w:rPr>
        <w:t xml:space="preserve">assessed the </w:t>
      </w:r>
      <w:r w:rsidR="009D372A">
        <w:rPr>
          <w:sz w:val="20"/>
          <w:szCs w:val="20"/>
        </w:rPr>
        <w:t xml:space="preserve">relative </w:t>
      </w:r>
      <w:r w:rsidR="005B5437" w:rsidRPr="002437B9">
        <w:rPr>
          <w:sz w:val="20"/>
          <w:szCs w:val="20"/>
        </w:rPr>
        <w:t xml:space="preserve">potential </w:t>
      </w:r>
      <w:r w:rsidR="00A566BB">
        <w:rPr>
          <w:sz w:val="20"/>
          <w:szCs w:val="20"/>
        </w:rPr>
        <w:t>costs and benefits</w:t>
      </w:r>
      <w:r w:rsidR="005B5437" w:rsidRPr="002437B9">
        <w:rPr>
          <w:sz w:val="20"/>
          <w:szCs w:val="20"/>
        </w:rPr>
        <w:t xml:space="preserve"> of </w:t>
      </w:r>
      <w:r w:rsidR="008A170E" w:rsidRPr="002437B9">
        <w:rPr>
          <w:sz w:val="20"/>
          <w:szCs w:val="20"/>
        </w:rPr>
        <w:t>guidelines</w:t>
      </w:r>
      <w:r w:rsidR="005B5437" w:rsidRPr="002437B9">
        <w:rPr>
          <w:sz w:val="20"/>
          <w:szCs w:val="20"/>
        </w:rPr>
        <w:t xml:space="preserve"> </w:t>
      </w:r>
      <w:r w:rsidR="00447486">
        <w:rPr>
          <w:sz w:val="20"/>
          <w:szCs w:val="20"/>
        </w:rPr>
        <w:t xml:space="preserve">under </w:t>
      </w:r>
      <w:r w:rsidR="005B5437" w:rsidRPr="002437B9">
        <w:rPr>
          <w:sz w:val="20"/>
          <w:szCs w:val="20"/>
        </w:rPr>
        <w:t xml:space="preserve">options </w:t>
      </w:r>
      <w:r w:rsidR="001D684C">
        <w:rPr>
          <w:sz w:val="20"/>
          <w:szCs w:val="20"/>
        </w:rPr>
        <w:t>three and four</w:t>
      </w:r>
      <w:r w:rsidR="00466262">
        <w:rPr>
          <w:sz w:val="20"/>
          <w:szCs w:val="20"/>
        </w:rPr>
        <w:t>:</w:t>
      </w:r>
    </w:p>
    <w:p w:rsidR="00447486" w:rsidRPr="002437B9" w:rsidRDefault="00447486" w:rsidP="000475BD">
      <w:pPr>
        <w:pStyle w:val="Default"/>
        <w:numPr>
          <w:ilvl w:val="0"/>
          <w:numId w:val="37"/>
        </w:numPr>
        <w:spacing w:after="200"/>
        <w:rPr>
          <w:sz w:val="20"/>
          <w:szCs w:val="20"/>
        </w:rPr>
      </w:pPr>
      <w:r w:rsidRPr="00A0209F">
        <w:rPr>
          <w:sz w:val="20"/>
          <w:szCs w:val="20"/>
        </w:rPr>
        <w:t xml:space="preserve">Option three </w:t>
      </w:r>
      <w:r w:rsidR="000475BD">
        <w:rPr>
          <w:sz w:val="20"/>
          <w:szCs w:val="20"/>
        </w:rPr>
        <w:t xml:space="preserve">would provide </w:t>
      </w:r>
      <w:r w:rsidRPr="00A0209F">
        <w:rPr>
          <w:sz w:val="20"/>
          <w:szCs w:val="20"/>
        </w:rPr>
        <w:t xml:space="preserve">specific </w:t>
      </w:r>
      <w:r w:rsidRPr="00F46BD5">
        <w:rPr>
          <w:sz w:val="20"/>
          <w:szCs w:val="20"/>
        </w:rPr>
        <w:t>guidance</w:t>
      </w:r>
      <w:r w:rsidR="00C00A26" w:rsidRPr="00F46BD5">
        <w:rPr>
          <w:sz w:val="20"/>
          <w:szCs w:val="20"/>
        </w:rPr>
        <w:t xml:space="preserve"> for medical practitioners providing cosmetic medical and surgical procedures</w:t>
      </w:r>
      <w:r w:rsidRPr="00F46BD5">
        <w:rPr>
          <w:sz w:val="20"/>
          <w:szCs w:val="20"/>
        </w:rPr>
        <w:t xml:space="preserve"> and the strongest safeguards </w:t>
      </w:r>
      <w:r w:rsidR="000475BD" w:rsidRPr="00F46BD5">
        <w:rPr>
          <w:sz w:val="20"/>
          <w:szCs w:val="20"/>
        </w:rPr>
        <w:t xml:space="preserve">which may </w:t>
      </w:r>
      <w:r w:rsidRPr="00F46BD5">
        <w:rPr>
          <w:sz w:val="20"/>
          <w:szCs w:val="20"/>
        </w:rPr>
        <w:t xml:space="preserve">result in increased costs for some consumers and costs for some </w:t>
      </w:r>
      <w:r w:rsidR="00996115" w:rsidRPr="00F46BD5">
        <w:rPr>
          <w:sz w:val="20"/>
          <w:szCs w:val="20"/>
        </w:rPr>
        <w:t>medical practitioners</w:t>
      </w:r>
      <w:r w:rsidRPr="00A0209F">
        <w:rPr>
          <w:sz w:val="20"/>
          <w:szCs w:val="20"/>
        </w:rPr>
        <w:t xml:space="preserve">. However, the </w:t>
      </w:r>
      <w:r w:rsidR="000475BD">
        <w:rPr>
          <w:sz w:val="20"/>
          <w:szCs w:val="20"/>
        </w:rPr>
        <w:t xml:space="preserve">costings explored in this consultation paper indicate that the </w:t>
      </w:r>
      <w:r w:rsidRPr="00A0209F">
        <w:rPr>
          <w:sz w:val="20"/>
          <w:szCs w:val="20"/>
        </w:rPr>
        <w:t>benefit</w:t>
      </w:r>
      <w:r w:rsidR="00EB3CE3">
        <w:rPr>
          <w:sz w:val="20"/>
          <w:szCs w:val="20"/>
        </w:rPr>
        <w:t>s</w:t>
      </w:r>
      <w:r>
        <w:rPr>
          <w:sz w:val="20"/>
          <w:szCs w:val="20"/>
        </w:rPr>
        <w:t xml:space="preserve"> </w:t>
      </w:r>
      <w:r w:rsidR="000475BD">
        <w:rPr>
          <w:sz w:val="20"/>
          <w:szCs w:val="20"/>
        </w:rPr>
        <w:t>of having</w:t>
      </w:r>
      <w:r w:rsidRPr="00A0209F">
        <w:rPr>
          <w:sz w:val="20"/>
          <w:szCs w:val="20"/>
        </w:rPr>
        <w:t xml:space="preserve"> consistent </w:t>
      </w:r>
      <w:r w:rsidR="000475BD">
        <w:rPr>
          <w:sz w:val="20"/>
          <w:szCs w:val="20"/>
        </w:rPr>
        <w:t xml:space="preserve">expectations </w:t>
      </w:r>
      <w:r w:rsidRPr="00A0209F">
        <w:rPr>
          <w:sz w:val="20"/>
          <w:szCs w:val="20"/>
        </w:rPr>
        <w:t xml:space="preserve">and </w:t>
      </w:r>
      <w:r w:rsidR="009D372A">
        <w:rPr>
          <w:sz w:val="20"/>
          <w:szCs w:val="20"/>
        </w:rPr>
        <w:t>better procedures and</w:t>
      </w:r>
      <w:r w:rsidR="000475BD">
        <w:rPr>
          <w:sz w:val="20"/>
          <w:szCs w:val="20"/>
        </w:rPr>
        <w:t xml:space="preserve"> safeguards for </w:t>
      </w:r>
      <w:r w:rsidRPr="00A0209F">
        <w:rPr>
          <w:sz w:val="20"/>
          <w:szCs w:val="20"/>
        </w:rPr>
        <w:t>consumers</w:t>
      </w:r>
      <w:r w:rsidR="000475BD">
        <w:rPr>
          <w:sz w:val="20"/>
          <w:szCs w:val="20"/>
        </w:rPr>
        <w:t xml:space="preserve"> outweighs any modest costs</w:t>
      </w:r>
      <w:r w:rsidRPr="00A0209F">
        <w:rPr>
          <w:sz w:val="20"/>
          <w:szCs w:val="20"/>
        </w:rPr>
        <w:t>. The Board considers that the possible impacts and costs are reasonable when considered in relation to the role of guidelines in promoting safe, high quality provision of cosmetic medical and surgical procedures</w:t>
      </w:r>
      <w:r w:rsidR="00C00A26">
        <w:rPr>
          <w:sz w:val="20"/>
          <w:szCs w:val="20"/>
        </w:rPr>
        <w:t xml:space="preserve"> </w:t>
      </w:r>
      <w:r w:rsidR="00CB1CD7" w:rsidRPr="00F46BD5">
        <w:rPr>
          <w:sz w:val="20"/>
          <w:szCs w:val="20"/>
        </w:rPr>
        <w:t>by medical practitioners.</w:t>
      </w:r>
      <w:r w:rsidRPr="002437B9">
        <w:rPr>
          <w:sz w:val="20"/>
          <w:szCs w:val="20"/>
        </w:rPr>
        <w:t xml:space="preserve"> </w:t>
      </w:r>
    </w:p>
    <w:p w:rsidR="005B5437" w:rsidRPr="00A0209F" w:rsidRDefault="000475BD" w:rsidP="000475BD">
      <w:pPr>
        <w:pStyle w:val="Default"/>
        <w:numPr>
          <w:ilvl w:val="0"/>
          <w:numId w:val="37"/>
        </w:numPr>
        <w:spacing w:after="200"/>
        <w:rPr>
          <w:sz w:val="20"/>
          <w:szCs w:val="20"/>
        </w:rPr>
      </w:pPr>
      <w:r>
        <w:rPr>
          <w:sz w:val="20"/>
          <w:szCs w:val="20"/>
        </w:rPr>
        <w:t>O</w:t>
      </w:r>
      <w:r w:rsidR="005B5437" w:rsidRPr="00A0209F">
        <w:rPr>
          <w:sz w:val="20"/>
          <w:szCs w:val="20"/>
        </w:rPr>
        <w:t xml:space="preserve">ption </w:t>
      </w:r>
      <w:r w:rsidR="004F523B" w:rsidRPr="00A0209F">
        <w:rPr>
          <w:sz w:val="20"/>
          <w:szCs w:val="20"/>
        </w:rPr>
        <w:t>four</w:t>
      </w:r>
      <w:r w:rsidR="005B5437" w:rsidRPr="00A0209F">
        <w:rPr>
          <w:sz w:val="20"/>
          <w:szCs w:val="20"/>
        </w:rPr>
        <w:t xml:space="preserve"> </w:t>
      </w:r>
      <w:r w:rsidR="001D684C">
        <w:rPr>
          <w:sz w:val="20"/>
          <w:szCs w:val="20"/>
        </w:rPr>
        <w:t xml:space="preserve">would </w:t>
      </w:r>
      <w:r w:rsidR="00771924" w:rsidRPr="00A0209F">
        <w:rPr>
          <w:sz w:val="20"/>
          <w:szCs w:val="20"/>
        </w:rPr>
        <w:t xml:space="preserve">provide some additional </w:t>
      </w:r>
      <w:r w:rsidR="005B5437" w:rsidRPr="00A0209F">
        <w:rPr>
          <w:sz w:val="20"/>
          <w:szCs w:val="20"/>
        </w:rPr>
        <w:t xml:space="preserve">safeguards </w:t>
      </w:r>
      <w:r w:rsidR="00FE614B">
        <w:rPr>
          <w:sz w:val="20"/>
          <w:szCs w:val="20"/>
        </w:rPr>
        <w:t xml:space="preserve">for consumers </w:t>
      </w:r>
      <w:r w:rsidR="005B5437" w:rsidRPr="00A0209F">
        <w:rPr>
          <w:sz w:val="20"/>
          <w:szCs w:val="20"/>
        </w:rPr>
        <w:t xml:space="preserve">but not to the same </w:t>
      </w:r>
      <w:r>
        <w:rPr>
          <w:sz w:val="20"/>
          <w:szCs w:val="20"/>
        </w:rPr>
        <w:t xml:space="preserve">extent </w:t>
      </w:r>
      <w:r w:rsidR="005B5437" w:rsidRPr="00A0209F">
        <w:rPr>
          <w:sz w:val="20"/>
          <w:szCs w:val="20"/>
        </w:rPr>
        <w:t xml:space="preserve">as </w:t>
      </w:r>
      <w:r>
        <w:rPr>
          <w:sz w:val="20"/>
          <w:szCs w:val="20"/>
        </w:rPr>
        <w:t xml:space="preserve">the guidelines at </w:t>
      </w:r>
      <w:r w:rsidR="005B5437" w:rsidRPr="00A0209F">
        <w:rPr>
          <w:sz w:val="20"/>
          <w:szCs w:val="20"/>
        </w:rPr>
        <w:t xml:space="preserve">option </w:t>
      </w:r>
      <w:r w:rsidR="004F523B" w:rsidRPr="00A0209F">
        <w:rPr>
          <w:sz w:val="20"/>
          <w:szCs w:val="20"/>
        </w:rPr>
        <w:t>three</w:t>
      </w:r>
      <w:r w:rsidR="005B5437" w:rsidRPr="00A0209F">
        <w:rPr>
          <w:sz w:val="20"/>
          <w:szCs w:val="20"/>
        </w:rPr>
        <w:t>. The</w:t>
      </w:r>
      <w:r w:rsidR="00EE381E" w:rsidRPr="00A0209F">
        <w:rPr>
          <w:sz w:val="20"/>
          <w:szCs w:val="20"/>
        </w:rPr>
        <w:t xml:space="preserve">re would be </w:t>
      </w:r>
      <w:r>
        <w:rPr>
          <w:sz w:val="20"/>
          <w:szCs w:val="20"/>
        </w:rPr>
        <w:t xml:space="preserve">slightly </w:t>
      </w:r>
      <w:r w:rsidR="00EE381E" w:rsidRPr="00A0209F">
        <w:rPr>
          <w:sz w:val="20"/>
          <w:szCs w:val="20"/>
        </w:rPr>
        <w:t xml:space="preserve">less costs and </w:t>
      </w:r>
      <w:r>
        <w:rPr>
          <w:sz w:val="20"/>
          <w:szCs w:val="20"/>
        </w:rPr>
        <w:t xml:space="preserve">slightly </w:t>
      </w:r>
      <w:r w:rsidR="00A566BB" w:rsidRPr="00A0209F">
        <w:rPr>
          <w:sz w:val="20"/>
          <w:szCs w:val="20"/>
        </w:rPr>
        <w:t>less</w:t>
      </w:r>
      <w:r w:rsidR="005B5437" w:rsidRPr="00A0209F">
        <w:rPr>
          <w:sz w:val="20"/>
          <w:szCs w:val="20"/>
        </w:rPr>
        <w:t xml:space="preserve"> </w:t>
      </w:r>
      <w:r w:rsidR="005B5437" w:rsidRPr="00F46BD5">
        <w:rPr>
          <w:sz w:val="20"/>
          <w:szCs w:val="20"/>
        </w:rPr>
        <w:t xml:space="preserve">impact on </w:t>
      </w:r>
      <w:r w:rsidR="00FE614B" w:rsidRPr="00F46BD5">
        <w:rPr>
          <w:sz w:val="20"/>
          <w:szCs w:val="20"/>
        </w:rPr>
        <w:t>medical practitioners</w:t>
      </w:r>
      <w:r w:rsidR="005B5437" w:rsidRPr="00F46BD5">
        <w:rPr>
          <w:sz w:val="20"/>
          <w:szCs w:val="20"/>
        </w:rPr>
        <w:t xml:space="preserve"> and consumers</w:t>
      </w:r>
      <w:r w:rsidR="009D372A" w:rsidRPr="00F46BD5">
        <w:rPr>
          <w:sz w:val="20"/>
          <w:szCs w:val="20"/>
        </w:rPr>
        <w:t>. T</w:t>
      </w:r>
      <w:r w:rsidR="00EE381E" w:rsidRPr="00F46BD5">
        <w:rPr>
          <w:sz w:val="20"/>
          <w:szCs w:val="20"/>
        </w:rPr>
        <w:t>he</w:t>
      </w:r>
      <w:r w:rsidRPr="00F46BD5">
        <w:rPr>
          <w:sz w:val="20"/>
          <w:szCs w:val="20"/>
        </w:rPr>
        <w:t>se</w:t>
      </w:r>
      <w:r w:rsidR="00447486" w:rsidRPr="00F46BD5">
        <w:rPr>
          <w:sz w:val="20"/>
          <w:szCs w:val="20"/>
        </w:rPr>
        <w:t xml:space="preserve"> </w:t>
      </w:r>
      <w:r w:rsidR="00601F27" w:rsidRPr="00F46BD5">
        <w:rPr>
          <w:sz w:val="20"/>
          <w:szCs w:val="20"/>
        </w:rPr>
        <w:t xml:space="preserve">guidelines </w:t>
      </w:r>
      <w:r w:rsidR="005B5437" w:rsidRPr="00F46BD5">
        <w:rPr>
          <w:sz w:val="20"/>
          <w:szCs w:val="20"/>
        </w:rPr>
        <w:t xml:space="preserve">would </w:t>
      </w:r>
      <w:r w:rsidR="009D372A" w:rsidRPr="00F46BD5">
        <w:rPr>
          <w:sz w:val="20"/>
          <w:szCs w:val="20"/>
        </w:rPr>
        <w:t xml:space="preserve">provide </w:t>
      </w:r>
      <w:r w:rsidR="005B5437" w:rsidRPr="00F46BD5">
        <w:rPr>
          <w:sz w:val="20"/>
          <w:szCs w:val="20"/>
        </w:rPr>
        <w:t xml:space="preserve">a minimal increase to </w:t>
      </w:r>
      <w:r w:rsidR="00A3687B" w:rsidRPr="00F46BD5">
        <w:rPr>
          <w:sz w:val="20"/>
          <w:szCs w:val="20"/>
        </w:rPr>
        <w:t>current</w:t>
      </w:r>
      <w:r w:rsidR="00A3687B" w:rsidRPr="00A0209F">
        <w:rPr>
          <w:sz w:val="20"/>
          <w:szCs w:val="20"/>
        </w:rPr>
        <w:t xml:space="preserve"> </w:t>
      </w:r>
      <w:r w:rsidR="005B5437" w:rsidRPr="00A0209F">
        <w:rPr>
          <w:sz w:val="20"/>
          <w:szCs w:val="20"/>
        </w:rPr>
        <w:t>protect</w:t>
      </w:r>
      <w:r w:rsidR="00A3687B" w:rsidRPr="00A0209F">
        <w:rPr>
          <w:sz w:val="20"/>
          <w:szCs w:val="20"/>
        </w:rPr>
        <w:t xml:space="preserve">ion of </w:t>
      </w:r>
      <w:r w:rsidR="005B5437" w:rsidRPr="00A0209F">
        <w:rPr>
          <w:sz w:val="20"/>
          <w:szCs w:val="20"/>
        </w:rPr>
        <w:t>consumers</w:t>
      </w:r>
      <w:r w:rsidR="009D372A">
        <w:rPr>
          <w:sz w:val="20"/>
          <w:szCs w:val="20"/>
        </w:rPr>
        <w:t>,</w:t>
      </w:r>
      <w:r>
        <w:rPr>
          <w:sz w:val="20"/>
          <w:szCs w:val="20"/>
        </w:rPr>
        <w:t xml:space="preserve"> when</w:t>
      </w:r>
      <w:r w:rsidR="009D372A">
        <w:rPr>
          <w:sz w:val="20"/>
          <w:szCs w:val="20"/>
        </w:rPr>
        <w:t xml:space="preserve"> compared with option </w:t>
      </w:r>
      <w:r w:rsidR="001D684C">
        <w:rPr>
          <w:sz w:val="20"/>
          <w:szCs w:val="20"/>
        </w:rPr>
        <w:t>three</w:t>
      </w:r>
      <w:r w:rsidR="009D372A">
        <w:rPr>
          <w:sz w:val="20"/>
          <w:szCs w:val="20"/>
        </w:rPr>
        <w:t xml:space="preserve">, and the education </w:t>
      </w:r>
      <w:r w:rsidR="001D684C">
        <w:rPr>
          <w:sz w:val="20"/>
          <w:szCs w:val="20"/>
        </w:rPr>
        <w:t>material</w:t>
      </w:r>
      <w:r w:rsidR="009D372A">
        <w:rPr>
          <w:sz w:val="20"/>
          <w:szCs w:val="20"/>
        </w:rPr>
        <w:t xml:space="preserve"> at option </w:t>
      </w:r>
      <w:r w:rsidR="001D684C">
        <w:rPr>
          <w:sz w:val="20"/>
          <w:szCs w:val="20"/>
        </w:rPr>
        <w:t>two.</w:t>
      </w:r>
    </w:p>
    <w:p w:rsidR="00447486" w:rsidRPr="00447486" w:rsidRDefault="00447486" w:rsidP="008A170E">
      <w:pPr>
        <w:pStyle w:val="AHPRAbodytext"/>
        <w:rPr>
          <w:b/>
          <w:lang w:val="en-AU" w:eastAsia="en-AU"/>
        </w:rPr>
      </w:pPr>
      <w:r w:rsidRPr="00447486">
        <w:rPr>
          <w:b/>
          <w:lang w:val="en-AU" w:eastAsia="en-AU"/>
        </w:rPr>
        <w:t>Preferred option</w:t>
      </w:r>
    </w:p>
    <w:p w:rsidR="00806774" w:rsidRDefault="00806774" w:rsidP="008A170E">
      <w:pPr>
        <w:pStyle w:val="AHPRAbodytext"/>
        <w:rPr>
          <w:lang w:val="en-AU" w:eastAsia="en-AU"/>
        </w:rPr>
      </w:pPr>
      <w:r>
        <w:rPr>
          <w:lang w:val="en-AU" w:eastAsia="en-AU"/>
        </w:rPr>
        <w:t>Based on the available data and evidence to date,</w:t>
      </w:r>
      <w:r w:rsidRPr="002437B9">
        <w:rPr>
          <w:lang w:val="en-AU" w:eastAsia="en-AU"/>
        </w:rPr>
        <w:t xml:space="preserve"> </w:t>
      </w:r>
      <w:r>
        <w:rPr>
          <w:lang w:val="en-AU" w:eastAsia="en-AU"/>
        </w:rPr>
        <w:t xml:space="preserve">and subject to the outcome of consultation with stakeholders, </w:t>
      </w:r>
      <w:r w:rsidRPr="00C311E3">
        <w:rPr>
          <w:b/>
          <w:lang w:val="en-AU" w:eastAsia="en-AU"/>
        </w:rPr>
        <w:t>option three</w:t>
      </w:r>
      <w:r w:rsidRPr="002437B9">
        <w:rPr>
          <w:lang w:val="en-AU" w:eastAsia="en-AU"/>
        </w:rPr>
        <w:t xml:space="preserve"> is the preferred option</w:t>
      </w:r>
      <w:r w:rsidR="00333B22">
        <w:rPr>
          <w:lang w:val="en-AU" w:eastAsia="en-AU"/>
        </w:rPr>
        <w:t xml:space="preserve"> at this time</w:t>
      </w:r>
      <w:r w:rsidRPr="002437B9">
        <w:rPr>
          <w:lang w:val="en-AU" w:eastAsia="en-AU"/>
        </w:rPr>
        <w:t>.</w:t>
      </w:r>
      <w:r>
        <w:rPr>
          <w:lang w:val="en-AU" w:eastAsia="en-AU"/>
        </w:rPr>
        <w:t xml:space="preserve"> </w:t>
      </w:r>
    </w:p>
    <w:p w:rsidR="00806774" w:rsidRDefault="005B5437" w:rsidP="008A170E">
      <w:pPr>
        <w:pStyle w:val="AHPRAbodytext"/>
        <w:rPr>
          <w:lang w:val="en-AU" w:eastAsia="en-AU"/>
        </w:rPr>
      </w:pPr>
      <w:r w:rsidRPr="002437B9">
        <w:rPr>
          <w:lang w:val="en-AU" w:eastAsia="en-AU"/>
        </w:rPr>
        <w:t xml:space="preserve">On balance, the </w:t>
      </w:r>
      <w:r w:rsidR="008A170E" w:rsidRPr="002437B9">
        <w:rPr>
          <w:lang w:val="en-AU" w:eastAsia="en-AU"/>
        </w:rPr>
        <w:t xml:space="preserve">Board </w:t>
      </w:r>
      <w:r w:rsidRPr="002437B9">
        <w:rPr>
          <w:lang w:val="en-AU" w:eastAsia="en-AU"/>
        </w:rPr>
        <w:t>considers</w:t>
      </w:r>
      <w:r w:rsidR="008A170E" w:rsidRPr="002437B9">
        <w:rPr>
          <w:lang w:val="en-AU" w:eastAsia="en-AU"/>
        </w:rPr>
        <w:t xml:space="preserve"> that </w:t>
      </w:r>
      <w:r w:rsidR="000475BD">
        <w:rPr>
          <w:lang w:val="en-AU" w:eastAsia="en-AU"/>
        </w:rPr>
        <w:t xml:space="preserve">while </w:t>
      </w:r>
      <w:r w:rsidR="008A170E" w:rsidRPr="002437B9">
        <w:rPr>
          <w:lang w:val="en-AU" w:eastAsia="en-AU"/>
        </w:rPr>
        <w:t xml:space="preserve">option </w:t>
      </w:r>
      <w:r w:rsidR="004F523B">
        <w:rPr>
          <w:lang w:val="en-AU" w:eastAsia="en-AU"/>
        </w:rPr>
        <w:t>three</w:t>
      </w:r>
      <w:r w:rsidR="008A170E" w:rsidRPr="002437B9">
        <w:rPr>
          <w:lang w:val="en-AU" w:eastAsia="en-AU"/>
        </w:rPr>
        <w:t xml:space="preserve"> may have more than a minor impact</w:t>
      </w:r>
      <w:r w:rsidR="000475BD">
        <w:rPr>
          <w:lang w:val="en-AU" w:eastAsia="en-AU"/>
        </w:rPr>
        <w:t xml:space="preserve">, it </w:t>
      </w:r>
      <w:r w:rsidR="00280220">
        <w:rPr>
          <w:lang w:val="en-AU" w:eastAsia="en-AU"/>
        </w:rPr>
        <w:t>would</w:t>
      </w:r>
      <w:r w:rsidR="000475BD">
        <w:rPr>
          <w:lang w:val="en-AU" w:eastAsia="en-AU"/>
        </w:rPr>
        <w:t xml:space="preserve"> not have </w:t>
      </w:r>
      <w:r w:rsidR="008A170E" w:rsidRPr="002437B9">
        <w:rPr>
          <w:lang w:val="en-AU" w:eastAsia="en-AU"/>
        </w:rPr>
        <w:t xml:space="preserve">a substantive one, </w:t>
      </w:r>
      <w:r w:rsidR="00880F00" w:rsidRPr="002437B9">
        <w:rPr>
          <w:lang w:val="en-AU" w:eastAsia="en-AU"/>
        </w:rPr>
        <w:t>and</w:t>
      </w:r>
      <w:r w:rsidR="008A170E" w:rsidRPr="002437B9">
        <w:rPr>
          <w:lang w:val="en-AU" w:eastAsia="en-AU"/>
        </w:rPr>
        <w:t xml:space="preserve"> </w:t>
      </w:r>
      <w:r w:rsidR="0034384C">
        <w:rPr>
          <w:lang w:val="en-AU" w:eastAsia="en-AU"/>
        </w:rPr>
        <w:t>would</w:t>
      </w:r>
      <w:r w:rsidR="008A170E" w:rsidRPr="002437B9">
        <w:rPr>
          <w:lang w:val="en-AU" w:eastAsia="en-AU"/>
        </w:rPr>
        <w:t xml:space="preserve"> provide the greatest net benefit</w:t>
      </w:r>
      <w:r w:rsidR="00D61421">
        <w:rPr>
          <w:lang w:val="en-AU" w:eastAsia="en-AU"/>
        </w:rPr>
        <w:t xml:space="preserve"> to the community</w:t>
      </w:r>
      <w:r w:rsidR="008A170E" w:rsidRPr="002437B9">
        <w:rPr>
          <w:lang w:val="en-AU" w:eastAsia="en-AU"/>
        </w:rPr>
        <w:t xml:space="preserve">. </w:t>
      </w:r>
    </w:p>
    <w:p w:rsidR="00806774" w:rsidRDefault="008A170E" w:rsidP="008A170E">
      <w:pPr>
        <w:pStyle w:val="AHPRAbodytext"/>
        <w:rPr>
          <w:lang w:val="en-AU" w:eastAsia="en-AU"/>
        </w:rPr>
      </w:pPr>
      <w:r w:rsidRPr="002437B9">
        <w:rPr>
          <w:lang w:val="en-AU" w:eastAsia="en-AU"/>
        </w:rPr>
        <w:t>For consumers this</w:t>
      </w:r>
      <w:r w:rsidR="00806774">
        <w:rPr>
          <w:lang w:val="en-AU" w:eastAsia="en-AU"/>
        </w:rPr>
        <w:t xml:space="preserve"> should</w:t>
      </w:r>
      <w:r w:rsidRPr="002437B9">
        <w:rPr>
          <w:lang w:val="en-AU" w:eastAsia="en-AU"/>
        </w:rPr>
        <w:t xml:space="preserve"> include</w:t>
      </w:r>
      <w:r w:rsidR="001D684C">
        <w:rPr>
          <w:lang w:val="en-AU" w:eastAsia="en-AU"/>
        </w:rPr>
        <w:t xml:space="preserve"> </w:t>
      </w:r>
      <w:r w:rsidR="00806774">
        <w:rPr>
          <w:lang w:val="en-AU" w:eastAsia="en-AU"/>
        </w:rPr>
        <w:t xml:space="preserve">improved safeguards and access to better information </w:t>
      </w:r>
      <w:r w:rsidRPr="002437B9">
        <w:rPr>
          <w:lang w:val="en-AU" w:eastAsia="en-AU"/>
        </w:rPr>
        <w:t xml:space="preserve">while </w:t>
      </w:r>
      <w:r w:rsidR="00806774">
        <w:rPr>
          <w:lang w:val="en-AU" w:eastAsia="en-AU"/>
        </w:rPr>
        <w:t xml:space="preserve">still </w:t>
      </w:r>
      <w:r w:rsidRPr="002437B9">
        <w:rPr>
          <w:lang w:val="en-AU" w:eastAsia="en-AU"/>
        </w:rPr>
        <w:t>enabling choice.</w:t>
      </w:r>
    </w:p>
    <w:p w:rsidR="00806774" w:rsidRDefault="008A170E" w:rsidP="008A170E">
      <w:pPr>
        <w:pStyle w:val="AHPRAbodytext"/>
        <w:rPr>
          <w:lang w:val="en-AU" w:eastAsia="en-AU"/>
        </w:rPr>
      </w:pPr>
      <w:r w:rsidRPr="002437B9">
        <w:rPr>
          <w:lang w:val="en-AU" w:eastAsia="en-AU"/>
        </w:rPr>
        <w:t>For medical practitioners</w:t>
      </w:r>
      <w:r w:rsidR="00F77369">
        <w:rPr>
          <w:lang w:val="en-AU" w:eastAsia="en-AU"/>
        </w:rPr>
        <w:t>,</w:t>
      </w:r>
      <w:r w:rsidR="00806774">
        <w:rPr>
          <w:lang w:val="en-AU" w:eastAsia="en-AU"/>
        </w:rPr>
        <w:t xml:space="preserve"> there would be </w:t>
      </w:r>
      <w:r w:rsidRPr="002437B9">
        <w:rPr>
          <w:lang w:val="en-AU" w:eastAsia="en-AU"/>
        </w:rPr>
        <w:t xml:space="preserve">clear, nationally consistent guidance </w:t>
      </w:r>
      <w:r w:rsidR="00806774">
        <w:rPr>
          <w:lang w:val="en-AU" w:eastAsia="en-AU"/>
        </w:rPr>
        <w:t xml:space="preserve">about the </w:t>
      </w:r>
      <w:r w:rsidR="001D684C">
        <w:rPr>
          <w:lang w:val="en-AU" w:eastAsia="en-AU"/>
        </w:rPr>
        <w:t xml:space="preserve">Board’s </w:t>
      </w:r>
      <w:r w:rsidR="001D684C" w:rsidRPr="002437B9">
        <w:rPr>
          <w:lang w:val="en-AU" w:eastAsia="en-AU"/>
        </w:rPr>
        <w:t>expectations</w:t>
      </w:r>
      <w:r w:rsidRPr="002437B9">
        <w:rPr>
          <w:lang w:val="en-AU" w:eastAsia="en-AU"/>
        </w:rPr>
        <w:t xml:space="preserve"> </w:t>
      </w:r>
      <w:r w:rsidR="00806774">
        <w:rPr>
          <w:lang w:val="en-AU" w:eastAsia="en-AU"/>
        </w:rPr>
        <w:t>of medical practitioners who provide cosmetic me</w:t>
      </w:r>
      <w:r w:rsidR="001331F5">
        <w:rPr>
          <w:lang w:val="en-AU" w:eastAsia="en-AU"/>
        </w:rPr>
        <w:t xml:space="preserve">dical and surgical procedures. </w:t>
      </w:r>
      <w:r w:rsidR="00806774">
        <w:rPr>
          <w:lang w:val="en-AU" w:eastAsia="en-AU"/>
        </w:rPr>
        <w:t xml:space="preserve">While some medical practitioners </w:t>
      </w:r>
      <w:r w:rsidR="00B27507">
        <w:rPr>
          <w:lang w:val="en-AU" w:eastAsia="en-AU"/>
        </w:rPr>
        <w:t>would</w:t>
      </w:r>
      <w:r w:rsidR="00806774">
        <w:rPr>
          <w:lang w:val="en-AU" w:eastAsia="en-AU"/>
        </w:rPr>
        <w:t xml:space="preserve"> need to review their procedures and practices, the guidelines </w:t>
      </w:r>
      <w:r w:rsidR="00F77369">
        <w:rPr>
          <w:lang w:val="en-AU" w:eastAsia="en-AU"/>
        </w:rPr>
        <w:t xml:space="preserve">are expected to </w:t>
      </w:r>
      <w:r w:rsidR="00806774">
        <w:rPr>
          <w:lang w:val="en-AU" w:eastAsia="en-AU"/>
        </w:rPr>
        <w:t>have a</w:t>
      </w:r>
      <w:r w:rsidRPr="002437B9">
        <w:rPr>
          <w:lang w:val="en-AU" w:eastAsia="en-AU"/>
        </w:rPr>
        <w:t xml:space="preserve"> minimal regulatory impost. </w:t>
      </w:r>
    </w:p>
    <w:p w:rsidR="00A64EB7" w:rsidRDefault="008A170E" w:rsidP="008A170E">
      <w:pPr>
        <w:pStyle w:val="AHPRAbodytext"/>
        <w:rPr>
          <w:lang w:val="en-AU" w:eastAsia="en-AU"/>
        </w:rPr>
      </w:pPr>
      <w:r w:rsidRPr="002437B9">
        <w:rPr>
          <w:lang w:val="en-AU" w:eastAsia="en-AU"/>
        </w:rPr>
        <w:t xml:space="preserve">For governments, </w:t>
      </w:r>
      <w:r w:rsidR="00806774">
        <w:rPr>
          <w:lang w:val="en-AU" w:eastAsia="en-AU"/>
        </w:rPr>
        <w:t xml:space="preserve">there </w:t>
      </w:r>
      <w:r w:rsidR="00B27507">
        <w:rPr>
          <w:lang w:val="en-AU" w:eastAsia="en-AU"/>
        </w:rPr>
        <w:t>would be</w:t>
      </w:r>
      <w:r w:rsidR="00806774">
        <w:rPr>
          <w:lang w:val="en-AU" w:eastAsia="en-AU"/>
        </w:rPr>
        <w:t xml:space="preserve"> </w:t>
      </w:r>
      <w:r w:rsidR="00CC4FDB">
        <w:rPr>
          <w:lang w:val="en-AU" w:eastAsia="en-AU"/>
        </w:rPr>
        <w:t xml:space="preserve">nil to minimal </w:t>
      </w:r>
      <w:r w:rsidR="00806774">
        <w:rPr>
          <w:lang w:val="en-AU" w:eastAsia="en-AU"/>
        </w:rPr>
        <w:t>costs and some</w:t>
      </w:r>
      <w:r w:rsidR="00F77369">
        <w:rPr>
          <w:lang w:val="en-AU" w:eastAsia="en-AU"/>
        </w:rPr>
        <w:t xml:space="preserve"> </w:t>
      </w:r>
      <w:r w:rsidR="00806774">
        <w:rPr>
          <w:lang w:val="en-AU" w:eastAsia="en-AU"/>
        </w:rPr>
        <w:t>benefits</w:t>
      </w:r>
      <w:r w:rsidR="00F77369">
        <w:rPr>
          <w:lang w:val="en-AU" w:eastAsia="en-AU"/>
        </w:rPr>
        <w:t xml:space="preserve"> from</w:t>
      </w:r>
      <w:r w:rsidRPr="002437B9">
        <w:rPr>
          <w:lang w:val="en-AU" w:eastAsia="en-AU"/>
        </w:rPr>
        <w:t xml:space="preserve"> </w:t>
      </w:r>
      <w:r w:rsidR="00806774">
        <w:rPr>
          <w:lang w:val="en-AU" w:eastAsia="en-AU"/>
        </w:rPr>
        <w:t xml:space="preserve">the Board responding to the </w:t>
      </w:r>
      <w:r w:rsidR="00CC4FDB" w:rsidRPr="002437B9">
        <w:rPr>
          <w:lang w:val="en-AU" w:eastAsia="en-AU"/>
        </w:rPr>
        <w:t>AHMAC Working Group</w:t>
      </w:r>
      <w:r w:rsidR="00CC4FDB">
        <w:rPr>
          <w:lang w:val="en-AU" w:eastAsia="en-AU"/>
        </w:rPr>
        <w:t xml:space="preserve">’s </w:t>
      </w:r>
      <w:r w:rsidRPr="002437B9">
        <w:rPr>
          <w:lang w:val="en-AU" w:eastAsia="en-AU"/>
        </w:rPr>
        <w:t xml:space="preserve">recommendations </w:t>
      </w:r>
      <w:r w:rsidR="00806774">
        <w:rPr>
          <w:lang w:val="en-AU" w:eastAsia="en-AU"/>
        </w:rPr>
        <w:t>to provide consumers with improved safeguards and nationally consistent standards for the provision of cosmetic medical and surgical proc</w:t>
      </w:r>
      <w:r w:rsidR="001331F5">
        <w:rPr>
          <w:lang w:val="en-AU" w:eastAsia="en-AU"/>
        </w:rPr>
        <w:t>edures by medical practitioners.</w:t>
      </w:r>
      <w:r w:rsidRPr="002437B9">
        <w:rPr>
          <w:lang w:val="en-AU" w:eastAsia="en-AU"/>
        </w:rPr>
        <w:t xml:space="preserve"> </w:t>
      </w:r>
    </w:p>
    <w:p w:rsidR="00570F68" w:rsidRDefault="00570F68" w:rsidP="008A170E">
      <w:pPr>
        <w:pStyle w:val="AHPRAbodytext"/>
        <w:rPr>
          <w:lang w:val="en-AU" w:eastAsia="en-AU"/>
        </w:rPr>
      </w:pPr>
      <w:r>
        <w:rPr>
          <w:lang w:val="en-AU" w:eastAsia="en-AU"/>
        </w:rPr>
        <w:t>Any administrative costs associated with implementing the guidelines would be met by AHPRA and the Board with no additional impost on registrants.</w:t>
      </w:r>
    </w:p>
    <w:p w:rsidR="00C245F1" w:rsidRPr="00333B22" w:rsidRDefault="009D1765">
      <w:pPr>
        <w:spacing w:after="0"/>
        <w:rPr>
          <w:rFonts w:ascii="Arial" w:hAnsi="Arial" w:cs="Arial"/>
          <w:b/>
          <w:color w:val="008EC4"/>
          <w:sz w:val="20"/>
        </w:rPr>
      </w:pPr>
      <w:r w:rsidRPr="00CC4FDB">
        <w:rPr>
          <w:rFonts w:ascii="Arial" w:hAnsi="Arial" w:cs="Arial"/>
        </w:rPr>
        <w:br w:type="page"/>
      </w:r>
    </w:p>
    <w:tbl>
      <w:tblPr>
        <w:tblStyle w:val="TableGrid"/>
        <w:tblW w:w="9714" w:type="dxa"/>
        <w:shd w:val="clear" w:color="auto" w:fill="D9D9D9" w:themeFill="background1" w:themeFillShade="D9"/>
        <w:tblLook w:val="04A0" w:firstRow="1" w:lastRow="0" w:firstColumn="1" w:lastColumn="0" w:noHBand="0" w:noVBand="1"/>
      </w:tblPr>
      <w:tblGrid>
        <w:gridCol w:w="9714"/>
      </w:tblGrid>
      <w:tr w:rsidR="00C245F1" w:rsidTr="00D11030">
        <w:tc>
          <w:tcPr>
            <w:tcW w:w="9714" w:type="dxa"/>
            <w:shd w:val="clear" w:color="auto" w:fill="D9D9D9" w:themeFill="background1" w:themeFillShade="D9"/>
          </w:tcPr>
          <w:p w:rsidR="00C245F1" w:rsidRDefault="00C245F1" w:rsidP="00D11030">
            <w:pPr>
              <w:pStyle w:val="AHPRAbodytext"/>
              <w:spacing w:before="120" w:after="120"/>
              <w:rPr>
                <w:b/>
                <w:szCs w:val="20"/>
              </w:rPr>
            </w:pPr>
            <w:r w:rsidRPr="007D009E">
              <w:rPr>
                <w:b/>
                <w:szCs w:val="20"/>
              </w:rPr>
              <w:lastRenderedPageBreak/>
              <w:t>CONSULTATION QUESTIONS</w:t>
            </w:r>
          </w:p>
          <w:p w:rsidR="00C245F1" w:rsidRPr="007D009E" w:rsidRDefault="00C245F1" w:rsidP="00D11030">
            <w:pPr>
              <w:pStyle w:val="AHPRAbodytext"/>
              <w:numPr>
                <w:ilvl w:val="0"/>
                <w:numId w:val="25"/>
              </w:numPr>
              <w:rPr>
                <w:szCs w:val="20"/>
              </w:rPr>
            </w:pPr>
            <w:r>
              <w:rPr>
                <w:szCs w:val="20"/>
              </w:rPr>
              <w:t xml:space="preserve">Which </w:t>
            </w:r>
            <w:r w:rsidRPr="007D009E">
              <w:rPr>
                <w:szCs w:val="20"/>
              </w:rPr>
              <w:t>option do you think best addresses the problem of consumers making rushed decisions to have cosmetic procedures without adequate information?</w:t>
            </w:r>
          </w:p>
          <w:p w:rsidR="00C245F1" w:rsidRPr="00640108" w:rsidRDefault="00C245F1" w:rsidP="00D11030">
            <w:pPr>
              <w:pStyle w:val="AHPRAbodytext"/>
              <w:numPr>
                <w:ilvl w:val="0"/>
                <w:numId w:val="40"/>
              </w:numPr>
              <w:spacing w:after="120"/>
              <w:rPr>
                <w:szCs w:val="20"/>
              </w:rPr>
            </w:pPr>
            <w:r w:rsidRPr="00640108">
              <w:rPr>
                <w:szCs w:val="20"/>
              </w:rPr>
              <w:t>Option one – Retain the status quo of providing general guidance about the Board’s expectations of medical practitioners providing these procedures via the</w:t>
            </w:r>
            <w:r>
              <w:rPr>
                <w:szCs w:val="20"/>
              </w:rPr>
              <w:t xml:space="preserve"> Board’s</w:t>
            </w:r>
            <w:r w:rsidRPr="00640108">
              <w:rPr>
                <w:szCs w:val="20"/>
              </w:rPr>
              <w:t xml:space="preserve"> approved </w:t>
            </w:r>
            <w:r w:rsidR="00EC3C73">
              <w:rPr>
                <w:szCs w:val="20"/>
              </w:rPr>
              <w:t>c</w:t>
            </w:r>
            <w:r w:rsidRPr="00640108">
              <w:rPr>
                <w:szCs w:val="20"/>
              </w:rPr>
              <w:t xml:space="preserve">ode of </w:t>
            </w:r>
            <w:r w:rsidR="00EC3C73">
              <w:rPr>
                <w:szCs w:val="20"/>
              </w:rPr>
              <w:t>c</w:t>
            </w:r>
            <w:r w:rsidRPr="00640108">
              <w:rPr>
                <w:szCs w:val="20"/>
              </w:rPr>
              <w:t xml:space="preserve">onduct </w:t>
            </w:r>
          </w:p>
          <w:p w:rsidR="00C245F1" w:rsidRPr="00640108" w:rsidRDefault="00C245F1" w:rsidP="00D11030">
            <w:pPr>
              <w:pStyle w:val="AHPRAbodytext"/>
              <w:numPr>
                <w:ilvl w:val="0"/>
                <w:numId w:val="40"/>
              </w:numPr>
              <w:spacing w:after="120"/>
              <w:rPr>
                <w:szCs w:val="20"/>
              </w:rPr>
            </w:pPr>
            <w:r w:rsidRPr="00640108">
              <w:rPr>
                <w:szCs w:val="20"/>
              </w:rPr>
              <w:t>Option two – Provide consumer education material about the provision of cosmetic medical and surgical procedures by medical practitioners</w:t>
            </w:r>
          </w:p>
          <w:p w:rsidR="00C245F1" w:rsidRPr="00640108" w:rsidRDefault="00C245F1" w:rsidP="00D11030">
            <w:pPr>
              <w:pStyle w:val="AHPRAbodytext"/>
              <w:numPr>
                <w:ilvl w:val="0"/>
                <w:numId w:val="40"/>
              </w:numPr>
              <w:spacing w:after="120"/>
              <w:rPr>
                <w:szCs w:val="20"/>
              </w:rPr>
            </w:pPr>
            <w:r w:rsidRPr="00640108">
              <w:rPr>
                <w:szCs w:val="20"/>
              </w:rPr>
              <w:t xml:space="preserve">Option three – Strengthen current guidance for medical practitioners providing cosmetic medical and surgical procedures through </w:t>
            </w:r>
            <w:r w:rsidRPr="009429BC">
              <w:rPr>
                <w:szCs w:val="20"/>
              </w:rPr>
              <w:t>new, practice-specific guidelines</w:t>
            </w:r>
            <w:r w:rsidRPr="00640108">
              <w:rPr>
                <w:szCs w:val="20"/>
              </w:rPr>
              <w:t xml:space="preserve"> that clearly articulate the </w:t>
            </w:r>
            <w:r>
              <w:rPr>
                <w:szCs w:val="20"/>
              </w:rPr>
              <w:t>B</w:t>
            </w:r>
            <w:r w:rsidRPr="00640108">
              <w:rPr>
                <w:szCs w:val="20"/>
              </w:rPr>
              <w:t xml:space="preserve">oard’s expectations of medical </w:t>
            </w:r>
            <w:r>
              <w:rPr>
                <w:szCs w:val="20"/>
              </w:rPr>
              <w:t>practitioners</w:t>
            </w:r>
            <w:r w:rsidRPr="00640108">
              <w:rPr>
                <w:szCs w:val="20"/>
              </w:rPr>
              <w:t xml:space="preserve">  </w:t>
            </w:r>
          </w:p>
          <w:p w:rsidR="00C245F1" w:rsidRDefault="00C245F1" w:rsidP="00D11030">
            <w:pPr>
              <w:pStyle w:val="AHPRAbodytext"/>
              <w:numPr>
                <w:ilvl w:val="0"/>
                <w:numId w:val="40"/>
              </w:numPr>
              <w:rPr>
                <w:szCs w:val="20"/>
              </w:rPr>
            </w:pPr>
            <w:r w:rsidRPr="00640108">
              <w:rPr>
                <w:szCs w:val="20"/>
              </w:rPr>
              <w:t xml:space="preserve">Option four – Strengthen current guidance for medical practitioners providing cosmetic medical and surgical procedures through new, </w:t>
            </w:r>
            <w:r>
              <w:rPr>
                <w:szCs w:val="20"/>
              </w:rPr>
              <w:t>practice</w:t>
            </w:r>
            <w:r w:rsidRPr="00640108">
              <w:rPr>
                <w:szCs w:val="20"/>
              </w:rPr>
              <w:t xml:space="preserve">-specific  guidelines </w:t>
            </w:r>
            <w:r>
              <w:rPr>
                <w:szCs w:val="20"/>
              </w:rPr>
              <w:t xml:space="preserve">as </w:t>
            </w:r>
            <w:r w:rsidRPr="00640108">
              <w:rPr>
                <w:szCs w:val="20"/>
              </w:rPr>
              <w:t xml:space="preserve">per option 3 but which provide  less explicit guidance to </w:t>
            </w:r>
            <w:r>
              <w:rPr>
                <w:szCs w:val="20"/>
              </w:rPr>
              <w:t>medical practitioners</w:t>
            </w:r>
          </w:p>
          <w:p w:rsidR="00C245F1" w:rsidRPr="003B43D1" w:rsidRDefault="00C245F1" w:rsidP="00D11030">
            <w:pPr>
              <w:pStyle w:val="AHPRAbodytext"/>
              <w:numPr>
                <w:ilvl w:val="0"/>
                <w:numId w:val="40"/>
              </w:numPr>
              <w:rPr>
                <w:szCs w:val="20"/>
              </w:rPr>
            </w:pPr>
            <w:r>
              <w:rPr>
                <w:szCs w:val="20"/>
              </w:rPr>
              <w:t>Other – please specify.</w:t>
            </w:r>
          </w:p>
        </w:tc>
      </w:tr>
    </w:tbl>
    <w:p w:rsidR="009D1765" w:rsidRDefault="009D1765">
      <w:pPr>
        <w:spacing w:after="0"/>
        <w:rPr>
          <w:rFonts w:ascii="Arial" w:hAnsi="Arial" w:cs="Arial"/>
          <w:b/>
          <w:color w:val="008EC4"/>
          <w:sz w:val="20"/>
        </w:rPr>
      </w:pPr>
    </w:p>
    <w:p w:rsidR="00EC3C73" w:rsidRDefault="00EC3C73">
      <w:pPr>
        <w:spacing w:after="0"/>
        <w:rPr>
          <w:rFonts w:ascii="Arial" w:hAnsi="Arial" w:cs="Arial"/>
          <w:b/>
          <w:color w:val="008EC4"/>
          <w:sz w:val="20"/>
        </w:rPr>
      </w:pPr>
      <w:r>
        <w:rPr>
          <w:rFonts w:cs="Arial"/>
        </w:rPr>
        <w:br w:type="page"/>
      </w:r>
    </w:p>
    <w:p w:rsidR="004C474C" w:rsidRPr="0022594E" w:rsidRDefault="004C474C" w:rsidP="004C474C">
      <w:pPr>
        <w:pStyle w:val="AHPRASubheading"/>
        <w:rPr>
          <w:rFonts w:cs="Arial"/>
        </w:rPr>
      </w:pPr>
      <w:bookmarkStart w:id="45" w:name="_Toc414268455"/>
      <w:r w:rsidRPr="0022594E">
        <w:rPr>
          <w:rFonts w:cs="Arial"/>
        </w:rPr>
        <w:lastRenderedPageBreak/>
        <w:t>Implementation and review</w:t>
      </w:r>
      <w:bookmarkEnd w:id="45"/>
    </w:p>
    <w:p w:rsidR="004C474C" w:rsidRPr="0022594E" w:rsidRDefault="004C474C" w:rsidP="004C474C">
      <w:pPr>
        <w:pStyle w:val="AHPRAbodytext"/>
        <w:rPr>
          <w:lang w:val="en-AU" w:eastAsia="en-AU"/>
        </w:rPr>
      </w:pPr>
      <w:r w:rsidRPr="0022594E">
        <w:rPr>
          <w:lang w:val="en-AU" w:eastAsia="en-AU"/>
        </w:rPr>
        <w:t xml:space="preserve">The Board keeps </w:t>
      </w:r>
      <w:r w:rsidR="001D684C">
        <w:rPr>
          <w:lang w:val="en-AU" w:eastAsia="en-AU"/>
        </w:rPr>
        <w:t>medical practitioners</w:t>
      </w:r>
      <w:r w:rsidRPr="0022594E">
        <w:rPr>
          <w:lang w:val="en-AU" w:eastAsia="en-AU"/>
        </w:rPr>
        <w:t xml:space="preserve"> and other stakeholders informed of new </w:t>
      </w:r>
      <w:r w:rsidR="005D37FA">
        <w:rPr>
          <w:lang w:val="en-AU" w:eastAsia="en-AU"/>
        </w:rPr>
        <w:t xml:space="preserve">resources, </w:t>
      </w:r>
      <w:r w:rsidRPr="0022594E">
        <w:rPr>
          <w:lang w:val="en-AU" w:eastAsia="en-AU"/>
        </w:rPr>
        <w:t xml:space="preserve">standards, codes and guidelines through a variety of communication methods including the Board’s electronic monthly newsletter which is emailed to more than 95 per cent of registered medical practitioners as well as other interested stakeholders and is published on the Board’s website. </w:t>
      </w:r>
    </w:p>
    <w:p w:rsidR="005D37FA" w:rsidRDefault="005D37FA" w:rsidP="004C474C">
      <w:pPr>
        <w:pStyle w:val="AHPRAbodytext"/>
        <w:rPr>
          <w:lang w:val="en-AU" w:eastAsia="en-AU"/>
        </w:rPr>
      </w:pPr>
      <w:r>
        <w:rPr>
          <w:lang w:val="en-AU" w:eastAsia="en-AU"/>
        </w:rPr>
        <w:t xml:space="preserve">If consumer </w:t>
      </w:r>
      <w:r w:rsidR="00AD7333">
        <w:rPr>
          <w:lang w:val="en-AU" w:eastAsia="en-AU"/>
        </w:rPr>
        <w:t>education</w:t>
      </w:r>
      <w:r>
        <w:rPr>
          <w:lang w:val="en-AU" w:eastAsia="en-AU"/>
        </w:rPr>
        <w:t xml:space="preserve"> material </w:t>
      </w:r>
      <w:r w:rsidR="001D684C">
        <w:rPr>
          <w:lang w:val="en-AU" w:eastAsia="en-AU"/>
        </w:rPr>
        <w:t>was to be</w:t>
      </w:r>
      <w:r>
        <w:rPr>
          <w:lang w:val="en-AU" w:eastAsia="en-AU"/>
        </w:rPr>
        <w:t xml:space="preserve"> developed</w:t>
      </w:r>
      <w:r w:rsidR="003A73A2">
        <w:rPr>
          <w:lang w:val="en-AU" w:eastAsia="en-AU"/>
        </w:rPr>
        <w:t xml:space="preserve"> (option </w:t>
      </w:r>
      <w:r w:rsidR="007119F1">
        <w:rPr>
          <w:lang w:val="en-AU" w:eastAsia="en-AU"/>
        </w:rPr>
        <w:t>two</w:t>
      </w:r>
      <w:r w:rsidR="003A73A2">
        <w:rPr>
          <w:lang w:val="en-AU" w:eastAsia="en-AU"/>
        </w:rPr>
        <w:t>)</w:t>
      </w:r>
      <w:r>
        <w:rPr>
          <w:lang w:val="en-AU" w:eastAsia="en-AU"/>
        </w:rPr>
        <w:t xml:space="preserve">, the Board </w:t>
      </w:r>
      <w:r w:rsidR="009D1765">
        <w:rPr>
          <w:lang w:val="en-AU" w:eastAsia="en-AU"/>
        </w:rPr>
        <w:t>c</w:t>
      </w:r>
      <w:r>
        <w:rPr>
          <w:lang w:val="en-AU" w:eastAsia="en-AU"/>
        </w:rPr>
        <w:t xml:space="preserve">ould </w:t>
      </w:r>
      <w:r w:rsidR="003C204E">
        <w:rPr>
          <w:lang w:val="en-AU" w:eastAsia="en-AU"/>
        </w:rPr>
        <w:t>help promote its availability so that cons</w:t>
      </w:r>
      <w:r>
        <w:rPr>
          <w:lang w:val="en-AU" w:eastAsia="en-AU"/>
        </w:rPr>
        <w:t xml:space="preserve">umers, registrants and other stakeholders </w:t>
      </w:r>
      <w:r w:rsidR="003C204E">
        <w:rPr>
          <w:lang w:val="en-AU" w:eastAsia="en-AU"/>
        </w:rPr>
        <w:t xml:space="preserve">would be </w:t>
      </w:r>
      <w:r>
        <w:rPr>
          <w:lang w:val="en-AU" w:eastAsia="en-AU"/>
        </w:rPr>
        <w:t xml:space="preserve">aware of the new resource. The Board </w:t>
      </w:r>
      <w:r w:rsidR="003C204E">
        <w:rPr>
          <w:lang w:val="en-AU" w:eastAsia="en-AU"/>
        </w:rPr>
        <w:t>could</w:t>
      </w:r>
      <w:r>
        <w:rPr>
          <w:lang w:val="en-AU" w:eastAsia="en-AU"/>
        </w:rPr>
        <w:t xml:space="preserve"> publish news items on </w:t>
      </w:r>
      <w:r w:rsidR="003C204E">
        <w:rPr>
          <w:lang w:val="en-AU" w:eastAsia="en-AU"/>
        </w:rPr>
        <w:t>its</w:t>
      </w:r>
      <w:r>
        <w:rPr>
          <w:lang w:val="en-AU" w:eastAsia="en-AU"/>
        </w:rPr>
        <w:t xml:space="preserve"> website</w:t>
      </w:r>
      <w:r w:rsidR="003C204E">
        <w:rPr>
          <w:lang w:val="en-AU" w:eastAsia="en-AU"/>
        </w:rPr>
        <w:t xml:space="preserve"> and </w:t>
      </w:r>
      <w:r>
        <w:rPr>
          <w:lang w:val="en-AU" w:eastAsia="en-AU"/>
        </w:rPr>
        <w:t xml:space="preserve">in the Board’s newsletter as well as requesting stakeholders to disseminate through their networks. </w:t>
      </w:r>
    </w:p>
    <w:p w:rsidR="004C474C" w:rsidRPr="009D1765" w:rsidRDefault="004C474C" w:rsidP="004C474C">
      <w:pPr>
        <w:pStyle w:val="AHPRAbodytext"/>
        <w:rPr>
          <w:lang w:val="en-AU" w:eastAsia="en-AU"/>
        </w:rPr>
      </w:pPr>
      <w:r w:rsidRPr="0022594E">
        <w:rPr>
          <w:lang w:val="en-AU" w:eastAsia="en-AU"/>
        </w:rPr>
        <w:t>When implementing new guidelines</w:t>
      </w:r>
      <w:r w:rsidR="00EC3C73">
        <w:rPr>
          <w:lang w:val="en-AU" w:eastAsia="en-AU"/>
        </w:rPr>
        <w:t>,</w:t>
      </w:r>
      <w:r w:rsidR="003A73A2">
        <w:rPr>
          <w:lang w:val="en-AU" w:eastAsia="en-AU"/>
        </w:rPr>
        <w:t xml:space="preserve"> </w:t>
      </w:r>
      <w:r w:rsidRPr="0022594E">
        <w:rPr>
          <w:lang w:val="en-AU" w:eastAsia="en-AU"/>
        </w:rPr>
        <w:t xml:space="preserve">the Board is aware that registrants need time to become </w:t>
      </w:r>
      <w:r w:rsidRPr="009D1765">
        <w:rPr>
          <w:lang w:val="en-AU" w:eastAsia="en-AU"/>
        </w:rPr>
        <w:t xml:space="preserve">familiar with the </w:t>
      </w:r>
      <w:r w:rsidR="00AD7333" w:rsidRPr="009D1765">
        <w:rPr>
          <w:lang w:val="en-AU" w:eastAsia="en-AU"/>
        </w:rPr>
        <w:t xml:space="preserve">guidance </w:t>
      </w:r>
      <w:r w:rsidRPr="009D1765">
        <w:rPr>
          <w:lang w:val="en-AU" w:eastAsia="en-AU"/>
        </w:rPr>
        <w:t xml:space="preserve">and </w:t>
      </w:r>
      <w:r w:rsidR="003A73A2" w:rsidRPr="009D1765">
        <w:rPr>
          <w:lang w:val="en-AU" w:eastAsia="en-AU"/>
        </w:rPr>
        <w:t xml:space="preserve">time to review and if necessary, </w:t>
      </w:r>
      <w:r w:rsidRPr="009D1765">
        <w:rPr>
          <w:lang w:val="en-AU" w:eastAsia="en-AU"/>
        </w:rPr>
        <w:t xml:space="preserve">make changes to their current </w:t>
      </w:r>
      <w:r w:rsidR="003A73A2" w:rsidRPr="009D1765">
        <w:rPr>
          <w:lang w:val="en-AU" w:eastAsia="en-AU"/>
        </w:rPr>
        <w:t>procedures and practices.</w:t>
      </w:r>
      <w:r w:rsidRPr="009D1765">
        <w:rPr>
          <w:lang w:val="en-AU" w:eastAsia="en-AU"/>
        </w:rPr>
        <w:t xml:space="preserve"> </w:t>
      </w:r>
    </w:p>
    <w:p w:rsidR="004C474C" w:rsidRPr="0022594E" w:rsidRDefault="004C474C" w:rsidP="004C474C">
      <w:pPr>
        <w:pStyle w:val="AHPRAbodytext"/>
        <w:rPr>
          <w:lang w:val="en-AU" w:eastAsia="en-AU"/>
        </w:rPr>
      </w:pPr>
      <w:r w:rsidRPr="009D1765">
        <w:rPr>
          <w:lang w:val="en-AU" w:eastAsia="en-AU"/>
        </w:rPr>
        <w:t>If</w:t>
      </w:r>
      <w:r w:rsidR="003A73A2" w:rsidRPr="009D1765">
        <w:rPr>
          <w:lang w:val="en-AU" w:eastAsia="en-AU"/>
        </w:rPr>
        <w:t xml:space="preserve">, following an analysis of stakeholder feedback, </w:t>
      </w:r>
      <w:r w:rsidRPr="009D1765">
        <w:rPr>
          <w:lang w:val="en-AU" w:eastAsia="en-AU"/>
        </w:rPr>
        <w:t>guidelines</w:t>
      </w:r>
      <w:r w:rsidRPr="0022594E">
        <w:rPr>
          <w:lang w:val="en-AU" w:eastAsia="en-AU"/>
        </w:rPr>
        <w:t xml:space="preserve"> (option three</w:t>
      </w:r>
      <w:r>
        <w:rPr>
          <w:lang w:val="en-AU" w:eastAsia="en-AU"/>
        </w:rPr>
        <w:t xml:space="preserve"> or four</w:t>
      </w:r>
      <w:r w:rsidRPr="0022594E">
        <w:rPr>
          <w:lang w:val="en-AU" w:eastAsia="en-AU"/>
        </w:rPr>
        <w:t xml:space="preserve">) are </w:t>
      </w:r>
      <w:r w:rsidR="00B8673E">
        <w:rPr>
          <w:lang w:val="en-AU" w:eastAsia="en-AU"/>
        </w:rPr>
        <w:t>the preferred option</w:t>
      </w:r>
      <w:r w:rsidRPr="0022594E">
        <w:rPr>
          <w:lang w:val="en-AU" w:eastAsia="en-AU"/>
        </w:rPr>
        <w:t xml:space="preserve">, the Board </w:t>
      </w:r>
      <w:r>
        <w:rPr>
          <w:lang w:val="en-AU" w:eastAsia="en-AU"/>
        </w:rPr>
        <w:t>would</w:t>
      </w:r>
      <w:r w:rsidRPr="0022594E">
        <w:rPr>
          <w:lang w:val="en-AU" w:eastAsia="en-AU"/>
        </w:rPr>
        <w:t xml:space="preserve"> develop a plan for a staged implementation. Once finalised, the guidelines </w:t>
      </w:r>
      <w:r>
        <w:rPr>
          <w:lang w:val="en-AU" w:eastAsia="en-AU"/>
        </w:rPr>
        <w:t>would</w:t>
      </w:r>
      <w:r w:rsidRPr="0022594E">
        <w:rPr>
          <w:lang w:val="en-AU" w:eastAsia="en-AU"/>
        </w:rPr>
        <w:t xml:space="preserve"> be made public, but </w:t>
      </w:r>
      <w:r>
        <w:rPr>
          <w:lang w:val="en-AU" w:eastAsia="en-AU"/>
        </w:rPr>
        <w:t>would</w:t>
      </w:r>
      <w:r w:rsidRPr="0022594E">
        <w:rPr>
          <w:lang w:val="en-AU" w:eastAsia="en-AU"/>
        </w:rPr>
        <w:t xml:space="preserve"> not commence until an ‘effective from’ date approximately six weeks after they are published. An extensive communication plan through the key stakeholder groups </w:t>
      </w:r>
      <w:r>
        <w:rPr>
          <w:lang w:val="en-AU" w:eastAsia="en-AU"/>
        </w:rPr>
        <w:t>would</w:t>
      </w:r>
      <w:r w:rsidRPr="0022594E">
        <w:rPr>
          <w:lang w:val="en-AU" w:eastAsia="en-AU"/>
        </w:rPr>
        <w:t xml:space="preserve"> help ensure medical practitioners </w:t>
      </w:r>
      <w:r w:rsidR="00A3496C">
        <w:rPr>
          <w:lang w:val="en-AU" w:eastAsia="en-AU"/>
        </w:rPr>
        <w:t>and consumers become</w:t>
      </w:r>
      <w:r w:rsidRPr="0022594E">
        <w:rPr>
          <w:lang w:val="en-AU" w:eastAsia="en-AU"/>
        </w:rPr>
        <w:t xml:space="preserve"> aware of </w:t>
      </w:r>
      <w:r w:rsidR="00B8673E">
        <w:rPr>
          <w:lang w:val="en-AU" w:eastAsia="en-AU"/>
        </w:rPr>
        <w:t xml:space="preserve">any </w:t>
      </w:r>
      <w:r w:rsidRPr="0022594E">
        <w:rPr>
          <w:lang w:val="en-AU" w:eastAsia="en-AU"/>
        </w:rPr>
        <w:t xml:space="preserve">new guidelines. </w:t>
      </w:r>
    </w:p>
    <w:p w:rsidR="004C474C" w:rsidRPr="0022594E" w:rsidRDefault="003A73A2" w:rsidP="004C474C">
      <w:pPr>
        <w:pStyle w:val="AHPRAbodytext"/>
        <w:rPr>
          <w:lang w:val="en-AU" w:eastAsia="en-AU"/>
        </w:rPr>
      </w:pPr>
      <w:r>
        <w:t xml:space="preserve">It is good practice to have scheduled reviews of Board approved documents, to ensure their continued relevance and workability. </w:t>
      </w:r>
      <w:r w:rsidR="004C474C" w:rsidRPr="0022594E">
        <w:t xml:space="preserve">The Board </w:t>
      </w:r>
      <w:r w:rsidR="004C474C">
        <w:t>would</w:t>
      </w:r>
      <w:r w:rsidR="004C474C" w:rsidRPr="0022594E">
        <w:t xml:space="preserve"> review any approved guidelines within the standard review period of </w:t>
      </w:r>
      <w:r w:rsidR="00C87A19">
        <w:t>three</w:t>
      </w:r>
      <w:r w:rsidR="004C474C" w:rsidRPr="0022594E">
        <w:t xml:space="preserve"> years (of their commencement), including assessment against the objectives and guiding principles in the National Law and the COAG </w:t>
      </w:r>
      <w:r w:rsidR="004C474C" w:rsidRPr="0022594E">
        <w:rPr>
          <w:i/>
        </w:rPr>
        <w:t>Principles of best practice regulation</w:t>
      </w:r>
      <w:r w:rsidR="004C474C" w:rsidRPr="0022594E">
        <w:t>. T</w:t>
      </w:r>
      <w:r w:rsidR="004C474C" w:rsidRPr="0022594E">
        <w:rPr>
          <w:lang w:val="en-AU" w:eastAsia="en-AU"/>
        </w:rPr>
        <w:t>he Board may choose to review guidelines at an earlier point in time, if it is necessary</w:t>
      </w:r>
      <w:r w:rsidR="001D684C">
        <w:rPr>
          <w:lang w:val="en-AU" w:eastAsia="en-AU"/>
        </w:rPr>
        <w:t>.</w:t>
      </w:r>
    </w:p>
    <w:p w:rsidR="00F149AE" w:rsidRDefault="00F149AE">
      <w:pPr>
        <w:spacing w:after="0"/>
        <w:rPr>
          <w:rFonts w:ascii="Arial" w:hAnsi="Arial" w:cs="Arial"/>
          <w:b/>
          <w:color w:val="008EC4"/>
          <w:sz w:val="20"/>
        </w:rPr>
      </w:pPr>
      <w:r>
        <w:rPr>
          <w:rFonts w:cs="Arial"/>
        </w:rPr>
        <w:br w:type="page"/>
      </w:r>
    </w:p>
    <w:p w:rsidR="00F149AE" w:rsidRDefault="00F149AE" w:rsidP="00F149AE">
      <w:pPr>
        <w:pStyle w:val="AHPRASubheading"/>
        <w:rPr>
          <w:rFonts w:cs="Arial"/>
        </w:rPr>
      </w:pPr>
      <w:bookmarkStart w:id="46" w:name="_Toc414268456"/>
      <w:r>
        <w:rPr>
          <w:rFonts w:cs="Arial"/>
        </w:rPr>
        <w:lastRenderedPageBreak/>
        <w:t>Complete list of consultation questions</w:t>
      </w:r>
      <w:bookmarkEnd w:id="46"/>
    </w:p>
    <w:p w:rsidR="001D684C" w:rsidRDefault="001D684C" w:rsidP="00F149AE">
      <w:pPr>
        <w:pStyle w:val="AHPRASubheading"/>
        <w:rPr>
          <w:rFonts w:cs="Arial"/>
          <w:color w:val="auto"/>
        </w:rPr>
      </w:pPr>
      <w:bookmarkStart w:id="47" w:name="_Toc414268457"/>
      <w:r w:rsidRPr="001D684C">
        <w:rPr>
          <w:rFonts w:cs="Arial"/>
          <w:color w:val="auto"/>
        </w:rPr>
        <w:t>Problem</w:t>
      </w:r>
      <w:bookmarkEnd w:id="47"/>
    </w:p>
    <w:p w:rsidR="00774790" w:rsidRPr="00C25677" w:rsidRDefault="00774790" w:rsidP="00774790">
      <w:pPr>
        <w:pStyle w:val="AHPRAbodytext"/>
        <w:numPr>
          <w:ilvl w:val="0"/>
          <w:numId w:val="43"/>
        </w:numPr>
        <w:rPr>
          <w:szCs w:val="20"/>
        </w:rPr>
      </w:pPr>
      <w:r w:rsidRPr="00C25677">
        <w:rPr>
          <w:szCs w:val="20"/>
        </w:rPr>
        <w:t>Do you agree with the nature and extent of the problem identified in this consultation paper</w:t>
      </w:r>
      <w:r>
        <w:rPr>
          <w:szCs w:val="20"/>
        </w:rPr>
        <w:t>,</w:t>
      </w:r>
      <w:r w:rsidRPr="00C25677">
        <w:rPr>
          <w:szCs w:val="20"/>
        </w:rPr>
        <w:t xml:space="preserve"> for consumers who seek cosmetic medical and surgical procedures provided by registered medical practitioners?</w:t>
      </w:r>
    </w:p>
    <w:p w:rsidR="00774790" w:rsidRPr="00C25677" w:rsidRDefault="00774790" w:rsidP="00774790">
      <w:pPr>
        <w:pStyle w:val="AHPRAbodytext"/>
        <w:numPr>
          <w:ilvl w:val="0"/>
          <w:numId w:val="43"/>
        </w:numPr>
        <w:ind w:left="357" w:hanging="357"/>
        <w:rPr>
          <w:szCs w:val="20"/>
        </w:rPr>
      </w:pPr>
      <w:r w:rsidRPr="00C25677">
        <w:rPr>
          <w:szCs w:val="20"/>
        </w:rPr>
        <w:t xml:space="preserve">Is there other evidence to suggest that there is a problem with consumers making rushed decisions to have cosmetic medical and surgical procedures provided by registered medical practitioners without adequate information? </w:t>
      </w:r>
    </w:p>
    <w:p w:rsidR="00774790" w:rsidRPr="00C25677" w:rsidRDefault="00774790" w:rsidP="00774790">
      <w:pPr>
        <w:pStyle w:val="AHPRAbodytext"/>
        <w:numPr>
          <w:ilvl w:val="0"/>
          <w:numId w:val="43"/>
        </w:numPr>
        <w:ind w:left="357" w:hanging="357"/>
        <w:rPr>
          <w:szCs w:val="20"/>
        </w:rPr>
      </w:pPr>
      <w:r w:rsidRPr="00C25677">
        <w:rPr>
          <w:szCs w:val="20"/>
        </w:rPr>
        <w:t>Is there other evidence that consumers cannot access reliable information or are relying on inaccurate information when making decisions about these procedures?</w:t>
      </w:r>
    </w:p>
    <w:p w:rsidR="00774790" w:rsidRDefault="00774790" w:rsidP="00774790">
      <w:pPr>
        <w:pStyle w:val="AHPRAbodytext"/>
        <w:numPr>
          <w:ilvl w:val="0"/>
          <w:numId w:val="43"/>
        </w:numPr>
        <w:ind w:left="357" w:hanging="357"/>
        <w:rPr>
          <w:szCs w:val="20"/>
        </w:rPr>
      </w:pPr>
      <w:r>
        <w:rPr>
          <w:szCs w:val="20"/>
        </w:rPr>
        <w:t>Is there evidence that inappropriate use of qualifications and titles by medical practitioners may be misleading for consumers?</w:t>
      </w:r>
    </w:p>
    <w:p w:rsidR="00774790" w:rsidRPr="00C25677" w:rsidRDefault="00774790" w:rsidP="00774790">
      <w:pPr>
        <w:pStyle w:val="AHPRAbodytext"/>
        <w:numPr>
          <w:ilvl w:val="0"/>
          <w:numId w:val="43"/>
        </w:numPr>
        <w:ind w:left="357" w:hanging="357"/>
        <w:rPr>
          <w:szCs w:val="20"/>
        </w:rPr>
      </w:pPr>
      <w:r>
        <w:rPr>
          <w:szCs w:val="20"/>
        </w:rPr>
        <w:t xml:space="preserve">Is there evidence that offers of finance for these procedures may act as an inducement for consumers to commit to a procedure before they have had adequate time to consider the risks?  </w:t>
      </w:r>
    </w:p>
    <w:p w:rsidR="00774790" w:rsidRPr="00C25677" w:rsidRDefault="00774790" w:rsidP="00774790">
      <w:pPr>
        <w:pStyle w:val="AHPRAbodytext"/>
        <w:numPr>
          <w:ilvl w:val="0"/>
          <w:numId w:val="43"/>
        </w:numPr>
        <w:ind w:left="357" w:hanging="357"/>
        <w:rPr>
          <w:szCs w:val="20"/>
        </w:rPr>
      </w:pPr>
      <w:r w:rsidRPr="00C25677">
        <w:rPr>
          <w:szCs w:val="20"/>
        </w:rPr>
        <w:t>Is there other evidence of disproportionate numbers of complaints or adverse events for consumers who have had these procedures?</w:t>
      </w:r>
    </w:p>
    <w:p w:rsidR="00774790" w:rsidRDefault="00774790" w:rsidP="00774790">
      <w:pPr>
        <w:pStyle w:val="AHPRAbodytext"/>
        <w:numPr>
          <w:ilvl w:val="0"/>
          <w:numId w:val="43"/>
        </w:numPr>
        <w:ind w:left="357" w:hanging="357"/>
        <w:rPr>
          <w:szCs w:val="20"/>
        </w:rPr>
      </w:pPr>
      <w:r w:rsidRPr="00C25677">
        <w:rPr>
          <w:szCs w:val="20"/>
        </w:rPr>
        <w:t>Is there other evidence to identify the magnitude and significance of the problem associated with cosmetic medical and surgical procedures provided by registered medical practitioners?</w:t>
      </w:r>
    </w:p>
    <w:p w:rsidR="00774790" w:rsidRPr="00774790" w:rsidRDefault="00774790" w:rsidP="00774790">
      <w:pPr>
        <w:pStyle w:val="AHPRAbodytext"/>
        <w:numPr>
          <w:ilvl w:val="0"/>
          <w:numId w:val="43"/>
        </w:numPr>
        <w:ind w:left="357" w:hanging="357"/>
        <w:rPr>
          <w:szCs w:val="20"/>
        </w:rPr>
      </w:pPr>
      <w:r w:rsidRPr="00774790">
        <w:rPr>
          <w:szCs w:val="20"/>
        </w:rPr>
        <w:t>Is there other evidence that the current regulation of medical practitioners who provide cosmetic medical and surgical procedures is not adequately protecting the public and not providing clear guidance on the Board’s expectations of practitioners?</w:t>
      </w:r>
    </w:p>
    <w:p w:rsidR="00831422" w:rsidRDefault="00831422" w:rsidP="00831422">
      <w:pPr>
        <w:pStyle w:val="AHPRAbodytext"/>
        <w:rPr>
          <w:b/>
          <w:szCs w:val="20"/>
        </w:rPr>
      </w:pPr>
      <w:r>
        <w:rPr>
          <w:b/>
          <w:szCs w:val="20"/>
        </w:rPr>
        <w:t>Option one</w:t>
      </w:r>
    </w:p>
    <w:p w:rsidR="00774790" w:rsidRPr="007D009E" w:rsidRDefault="00774790" w:rsidP="00774790">
      <w:pPr>
        <w:pStyle w:val="AHPRAbodytext"/>
        <w:numPr>
          <w:ilvl w:val="0"/>
          <w:numId w:val="43"/>
        </w:numPr>
        <w:rPr>
          <w:szCs w:val="20"/>
        </w:rPr>
      </w:pPr>
      <w:r w:rsidRPr="007D009E">
        <w:rPr>
          <w:szCs w:val="20"/>
        </w:rPr>
        <w:t>Do</w:t>
      </w:r>
      <w:r>
        <w:rPr>
          <w:szCs w:val="20"/>
        </w:rPr>
        <w:t>es</w:t>
      </w:r>
      <w:r w:rsidRPr="007D009E">
        <w:rPr>
          <w:szCs w:val="20"/>
        </w:rPr>
        <w:t xml:space="preserve"> the Board’s current </w:t>
      </w:r>
      <w:r w:rsidRPr="00EC3C73">
        <w:rPr>
          <w:szCs w:val="20"/>
        </w:rPr>
        <w:t>code of conduct</w:t>
      </w:r>
      <w:r w:rsidRPr="007D009E">
        <w:rPr>
          <w:szCs w:val="20"/>
        </w:rPr>
        <w:t xml:space="preserve"> and the </w:t>
      </w:r>
      <w:r>
        <w:rPr>
          <w:szCs w:val="20"/>
        </w:rPr>
        <w:t>existing</w:t>
      </w:r>
      <w:r w:rsidRPr="007D009E">
        <w:rPr>
          <w:szCs w:val="20"/>
        </w:rPr>
        <w:t xml:space="preserve"> codes and guidelines of the professional bodies provide adequate </w:t>
      </w:r>
      <w:r>
        <w:rPr>
          <w:szCs w:val="20"/>
        </w:rPr>
        <w:t>guidance to</w:t>
      </w:r>
      <w:r w:rsidRPr="007D009E">
        <w:rPr>
          <w:szCs w:val="20"/>
        </w:rPr>
        <w:t xml:space="preserve"> medical practitioners providing cosmetic medical and surgical procedures? </w:t>
      </w:r>
    </w:p>
    <w:p w:rsidR="00774790" w:rsidRPr="007D009E" w:rsidRDefault="00774790" w:rsidP="00774790">
      <w:pPr>
        <w:pStyle w:val="AHPRAbodytext"/>
        <w:numPr>
          <w:ilvl w:val="0"/>
          <w:numId w:val="43"/>
        </w:numPr>
        <w:ind w:left="357" w:hanging="357"/>
        <w:rPr>
          <w:szCs w:val="20"/>
        </w:rPr>
      </w:pPr>
      <w:r w:rsidRPr="007D009E">
        <w:rPr>
          <w:szCs w:val="20"/>
        </w:rPr>
        <w:t xml:space="preserve">How effective are </w:t>
      </w:r>
      <w:r>
        <w:rPr>
          <w:szCs w:val="20"/>
        </w:rPr>
        <w:t>existing</w:t>
      </w:r>
      <w:r w:rsidRPr="007D009E">
        <w:rPr>
          <w:szCs w:val="20"/>
        </w:rPr>
        <w:t xml:space="preserve"> </w:t>
      </w:r>
      <w:r>
        <w:rPr>
          <w:szCs w:val="20"/>
        </w:rPr>
        <w:t xml:space="preserve">professional </w:t>
      </w:r>
      <w:r w:rsidRPr="007D009E">
        <w:rPr>
          <w:szCs w:val="20"/>
        </w:rPr>
        <w:t>codes and guidelines in addressing the problem identified by the Board?</w:t>
      </w:r>
    </w:p>
    <w:p w:rsidR="00774790" w:rsidRPr="007D009E" w:rsidRDefault="00774790" w:rsidP="00774790">
      <w:pPr>
        <w:pStyle w:val="AHPRAbodytext"/>
        <w:numPr>
          <w:ilvl w:val="0"/>
          <w:numId w:val="43"/>
        </w:numPr>
        <w:ind w:left="357" w:hanging="357"/>
        <w:rPr>
          <w:szCs w:val="20"/>
        </w:rPr>
      </w:pPr>
      <w:r w:rsidRPr="007D009E">
        <w:rPr>
          <w:szCs w:val="20"/>
        </w:rPr>
        <w:t>Do you agree with the costs and benefits associated with retaining the status quo as identified by the Board?</w:t>
      </w:r>
    </w:p>
    <w:p w:rsidR="00774790" w:rsidRPr="00774790" w:rsidRDefault="00774790" w:rsidP="00774790">
      <w:pPr>
        <w:pStyle w:val="AHPRAbodytext"/>
        <w:numPr>
          <w:ilvl w:val="0"/>
          <w:numId w:val="43"/>
        </w:numPr>
        <w:ind w:left="357" w:hanging="357"/>
        <w:rPr>
          <w:szCs w:val="20"/>
        </w:rPr>
      </w:pPr>
      <w:r w:rsidRPr="007D009E">
        <w:rPr>
          <w:szCs w:val="20"/>
        </w:rPr>
        <w:t>Are there other costs and benefits associated with retaining the status quo that the Board has not identified?</w:t>
      </w:r>
    </w:p>
    <w:p w:rsidR="00831422" w:rsidRPr="00831422" w:rsidRDefault="00831422" w:rsidP="00831422">
      <w:pPr>
        <w:pStyle w:val="AHPRAbodytext"/>
        <w:rPr>
          <w:b/>
          <w:szCs w:val="20"/>
        </w:rPr>
      </w:pPr>
      <w:r w:rsidRPr="00831422">
        <w:rPr>
          <w:b/>
          <w:szCs w:val="20"/>
        </w:rPr>
        <w:t>Option two</w:t>
      </w:r>
    </w:p>
    <w:p w:rsidR="00774790" w:rsidRPr="00774790" w:rsidRDefault="00774790" w:rsidP="00774790">
      <w:pPr>
        <w:pStyle w:val="AHPRAbodytext"/>
        <w:numPr>
          <w:ilvl w:val="0"/>
          <w:numId w:val="43"/>
        </w:numPr>
        <w:ind w:left="357"/>
        <w:rPr>
          <w:szCs w:val="20"/>
        </w:rPr>
      </w:pPr>
      <w:r w:rsidRPr="00774790">
        <w:rPr>
          <w:szCs w:val="20"/>
        </w:rPr>
        <w:t>Would consumer education material be effective in addressing the problem?</w:t>
      </w:r>
      <w:r>
        <w:rPr>
          <w:szCs w:val="20"/>
        </w:rPr>
        <w:br/>
      </w:r>
      <w:r w:rsidRPr="00774790">
        <w:rPr>
          <w:szCs w:val="20"/>
        </w:rPr>
        <w:t>If so, how could it be designed to ensure it is effective and kept up to date and relevant?</w:t>
      </w:r>
    </w:p>
    <w:p w:rsidR="00774790" w:rsidRPr="00FB2F3F" w:rsidRDefault="00774790" w:rsidP="00774790">
      <w:pPr>
        <w:pStyle w:val="AHPRAbodytext"/>
        <w:numPr>
          <w:ilvl w:val="0"/>
          <w:numId w:val="43"/>
        </w:numPr>
        <w:ind w:left="357" w:hanging="357"/>
        <w:rPr>
          <w:szCs w:val="20"/>
        </w:rPr>
      </w:pPr>
      <w:r w:rsidRPr="00FB2F3F">
        <w:rPr>
          <w:szCs w:val="20"/>
        </w:rPr>
        <w:t>Who do you think is best placed to design consumer education material about cosmetic medical and surgical procedures provided by medical practitioners?</w:t>
      </w:r>
    </w:p>
    <w:p w:rsidR="00774790" w:rsidRDefault="00774790" w:rsidP="00774790">
      <w:pPr>
        <w:pStyle w:val="AHPRAbodytext"/>
        <w:numPr>
          <w:ilvl w:val="0"/>
          <w:numId w:val="43"/>
        </w:numPr>
        <w:ind w:left="357" w:hanging="357"/>
        <w:rPr>
          <w:szCs w:val="20"/>
        </w:rPr>
      </w:pPr>
      <w:r w:rsidRPr="00FB2F3F">
        <w:rPr>
          <w:szCs w:val="20"/>
        </w:rPr>
        <w:t>Who should pay for the development of consumer education material?</w:t>
      </w:r>
    </w:p>
    <w:p w:rsidR="00774790" w:rsidRPr="00FB2F3F" w:rsidRDefault="00774790" w:rsidP="00774790">
      <w:pPr>
        <w:pStyle w:val="AHPRAbodytext"/>
        <w:numPr>
          <w:ilvl w:val="0"/>
          <w:numId w:val="43"/>
        </w:numPr>
        <w:ind w:left="357" w:hanging="357"/>
        <w:rPr>
          <w:szCs w:val="20"/>
        </w:rPr>
      </w:pPr>
      <w:r>
        <w:rPr>
          <w:szCs w:val="20"/>
        </w:rPr>
        <w:t xml:space="preserve">Are </w:t>
      </w:r>
      <w:r w:rsidRPr="00774790">
        <w:rPr>
          <w:szCs w:val="20"/>
        </w:rPr>
        <w:t>there any other costs and benefits associated with providing consumer education material that the Board has not identified?</w:t>
      </w:r>
    </w:p>
    <w:p w:rsidR="00562CE6" w:rsidRDefault="00562CE6">
      <w:pPr>
        <w:spacing w:after="0"/>
        <w:rPr>
          <w:rFonts w:ascii="Arial" w:hAnsi="Arial" w:cs="Arial"/>
          <w:b/>
          <w:sz w:val="20"/>
          <w:szCs w:val="20"/>
        </w:rPr>
      </w:pPr>
      <w:r>
        <w:rPr>
          <w:b/>
          <w:szCs w:val="20"/>
        </w:rPr>
        <w:br w:type="page"/>
      </w:r>
    </w:p>
    <w:p w:rsidR="00831422" w:rsidRPr="00831422" w:rsidRDefault="00831422" w:rsidP="00831422">
      <w:pPr>
        <w:pStyle w:val="AHPRAbodytext"/>
        <w:rPr>
          <w:b/>
          <w:szCs w:val="20"/>
        </w:rPr>
      </w:pPr>
      <w:r w:rsidRPr="00831422">
        <w:rPr>
          <w:b/>
          <w:szCs w:val="20"/>
        </w:rPr>
        <w:lastRenderedPageBreak/>
        <w:t>Option three</w:t>
      </w:r>
    </w:p>
    <w:p w:rsidR="00562CE6" w:rsidRDefault="00562CE6" w:rsidP="00562CE6">
      <w:pPr>
        <w:pStyle w:val="AHPRAbodytext"/>
        <w:numPr>
          <w:ilvl w:val="0"/>
          <w:numId w:val="43"/>
        </w:numPr>
        <w:rPr>
          <w:szCs w:val="20"/>
        </w:rPr>
      </w:pPr>
      <w:r w:rsidRPr="007D009E">
        <w:rPr>
          <w:szCs w:val="20"/>
        </w:rPr>
        <w:t>The Board seeks feedback on elements for po</w:t>
      </w:r>
      <w:r>
        <w:rPr>
          <w:szCs w:val="20"/>
        </w:rPr>
        <w:t>tential inclusion in guidelines:</w:t>
      </w:r>
    </w:p>
    <w:p w:rsidR="00562CE6" w:rsidRDefault="00562CE6" w:rsidP="00562CE6">
      <w:pPr>
        <w:pStyle w:val="AHPRAbodytext"/>
        <w:numPr>
          <w:ilvl w:val="1"/>
          <w:numId w:val="43"/>
        </w:numPr>
        <w:ind w:left="794" w:hanging="794"/>
        <w:rPr>
          <w:szCs w:val="20"/>
        </w:rPr>
      </w:pPr>
      <w:r>
        <w:rPr>
          <w:szCs w:val="20"/>
        </w:rPr>
        <w:t xml:space="preserve">Should </w:t>
      </w:r>
      <w:r w:rsidRPr="007D009E">
        <w:rPr>
          <w:szCs w:val="20"/>
        </w:rPr>
        <w:t xml:space="preserve">there be a mandatory cooling off period for adults considering a cosmetic medical or surgical procedure (other than for minor procedures)?                                                                             </w:t>
      </w:r>
      <w:r w:rsidRPr="007D009E">
        <w:rPr>
          <w:szCs w:val="20"/>
        </w:rPr>
        <w:br/>
      </w:r>
      <w:r>
        <w:rPr>
          <w:szCs w:val="20"/>
        </w:rPr>
        <w:t>If so, i</w:t>
      </w:r>
      <w:r w:rsidRPr="007D009E">
        <w:rPr>
          <w:szCs w:val="20"/>
        </w:rPr>
        <w:t>s seven days reasonable?</w:t>
      </w:r>
    </w:p>
    <w:p w:rsidR="00562CE6" w:rsidRDefault="00562CE6" w:rsidP="00562CE6">
      <w:pPr>
        <w:pStyle w:val="AHPRAbodytext"/>
        <w:numPr>
          <w:ilvl w:val="1"/>
          <w:numId w:val="43"/>
        </w:numPr>
        <w:ind w:left="794" w:hanging="794"/>
        <w:rPr>
          <w:szCs w:val="20"/>
        </w:rPr>
      </w:pPr>
      <w:r w:rsidRPr="007D009E">
        <w:rPr>
          <w:szCs w:val="20"/>
        </w:rPr>
        <w:t xml:space="preserve">Should there be a mandatory cooling off period for patients under the age of 18 who are considering a cosmetic medical or surgical procedure?                                                                       </w:t>
      </w:r>
      <w:r w:rsidRPr="007D009E">
        <w:rPr>
          <w:szCs w:val="20"/>
        </w:rPr>
        <w:br/>
      </w:r>
      <w:r>
        <w:rPr>
          <w:szCs w:val="20"/>
        </w:rPr>
        <w:t>If so, i</w:t>
      </w:r>
      <w:r w:rsidRPr="007D009E">
        <w:rPr>
          <w:szCs w:val="20"/>
        </w:rPr>
        <w:t>s three months reasonable?</w:t>
      </w:r>
    </w:p>
    <w:p w:rsidR="00562CE6" w:rsidRDefault="00562CE6" w:rsidP="00562CE6">
      <w:pPr>
        <w:pStyle w:val="AHPRAbodytext"/>
        <w:numPr>
          <w:ilvl w:val="1"/>
          <w:numId w:val="43"/>
        </w:numPr>
        <w:ind w:left="794" w:hanging="794"/>
        <w:rPr>
          <w:szCs w:val="20"/>
        </w:rPr>
      </w:pPr>
      <w:r>
        <w:rPr>
          <w:szCs w:val="20"/>
        </w:rPr>
        <w:t xml:space="preserve">Should </w:t>
      </w:r>
      <w:r w:rsidRPr="007D009E">
        <w:rPr>
          <w:szCs w:val="20"/>
        </w:rPr>
        <w:t xml:space="preserve">medical practitioners be </w:t>
      </w:r>
      <w:r>
        <w:rPr>
          <w:szCs w:val="20"/>
        </w:rPr>
        <w:t>expected</w:t>
      </w:r>
      <w:r w:rsidRPr="007D009E">
        <w:rPr>
          <w:szCs w:val="20"/>
        </w:rPr>
        <w:t xml:space="preserve"> to assess patients for indications that the patient has significant underlying psychological problems which may make them an unsuitable candidate for the procedure?</w:t>
      </w:r>
    </w:p>
    <w:p w:rsidR="00562CE6" w:rsidRDefault="00562CE6" w:rsidP="00562CE6">
      <w:pPr>
        <w:pStyle w:val="AHPRAbodytext"/>
        <w:numPr>
          <w:ilvl w:val="1"/>
          <w:numId w:val="43"/>
        </w:numPr>
        <w:ind w:left="794" w:hanging="794"/>
        <w:rPr>
          <w:szCs w:val="20"/>
        </w:rPr>
      </w:pPr>
      <w:r>
        <w:rPr>
          <w:szCs w:val="20"/>
        </w:rPr>
        <w:t xml:space="preserve">Should </w:t>
      </w:r>
      <w:r w:rsidRPr="007D009E">
        <w:rPr>
          <w:szCs w:val="20"/>
        </w:rPr>
        <w:t xml:space="preserve">medical practitioners be </w:t>
      </w:r>
      <w:r>
        <w:rPr>
          <w:szCs w:val="20"/>
        </w:rPr>
        <w:t>expected</w:t>
      </w:r>
      <w:r w:rsidRPr="007D009E">
        <w:rPr>
          <w:szCs w:val="20"/>
        </w:rPr>
        <w:t xml:space="preserve"> to refer these patients to an independent psychologist or psychiatrist for evaluation?</w:t>
      </w: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88103D" w:rsidRDefault="00562CE6" w:rsidP="00562CE6">
      <w:pPr>
        <w:pStyle w:val="ListParagraph"/>
        <w:numPr>
          <w:ilvl w:val="0"/>
          <w:numId w:val="22"/>
        </w:numPr>
        <w:autoSpaceDE w:val="0"/>
        <w:autoSpaceDN w:val="0"/>
        <w:adjustRightInd w:val="0"/>
        <w:spacing w:line="240" w:lineRule="auto"/>
        <w:contextualSpacing w:val="0"/>
        <w:rPr>
          <w:rFonts w:ascii="Arial" w:eastAsia="Cambria" w:hAnsi="Arial" w:cs="Arial"/>
          <w:vanish/>
          <w:color w:val="000000"/>
          <w:sz w:val="20"/>
          <w:szCs w:val="20"/>
          <w:lang w:eastAsia="en-AU"/>
        </w:rPr>
      </w:pPr>
    </w:p>
    <w:p w:rsidR="00562CE6" w:rsidRPr="007D009E" w:rsidRDefault="00562CE6" w:rsidP="00562CE6">
      <w:pPr>
        <w:pStyle w:val="AHPRAbodytext"/>
        <w:numPr>
          <w:ilvl w:val="1"/>
          <w:numId w:val="43"/>
        </w:numPr>
        <w:ind w:left="794" w:hanging="794"/>
        <w:rPr>
          <w:szCs w:val="20"/>
        </w:rPr>
      </w:pPr>
      <w:r>
        <w:rPr>
          <w:szCs w:val="20"/>
        </w:rPr>
        <w:t xml:space="preserve">Is it reasonable to expect that registered </w:t>
      </w:r>
      <w:r w:rsidRPr="007D009E">
        <w:rPr>
          <w:szCs w:val="20"/>
        </w:rPr>
        <w:t xml:space="preserve">medical practitioners refer all patients under the age of 18 to an independent psychologist or psychiatrist for evaluation </w:t>
      </w:r>
      <w:r>
        <w:rPr>
          <w:szCs w:val="20"/>
        </w:rPr>
        <w:t xml:space="preserve">before a cosmetic medical or surgical procedure is performed, </w:t>
      </w:r>
      <w:r w:rsidRPr="007D009E">
        <w:rPr>
          <w:szCs w:val="20"/>
        </w:rPr>
        <w:t>regardless of whether legislation exists</w:t>
      </w:r>
      <w:r>
        <w:rPr>
          <w:szCs w:val="20"/>
        </w:rPr>
        <w:t xml:space="preserve"> (as it does in Queensland via the </w:t>
      </w:r>
      <w:r w:rsidRPr="0031588D">
        <w:rPr>
          <w:i/>
          <w:szCs w:val="20"/>
        </w:rPr>
        <w:t>Public Health Act 2005</w:t>
      </w:r>
      <w:r>
        <w:rPr>
          <w:szCs w:val="20"/>
        </w:rPr>
        <w:t>)</w:t>
      </w:r>
      <w:r w:rsidRPr="007D009E">
        <w:rPr>
          <w:szCs w:val="20"/>
        </w:rPr>
        <w:t>?</w:t>
      </w:r>
      <w:r>
        <w:rPr>
          <w:szCs w:val="20"/>
        </w:rPr>
        <w:t xml:space="preserve"> </w:t>
      </w:r>
      <w:r w:rsidRPr="007D009E">
        <w:rPr>
          <w:szCs w:val="20"/>
        </w:rPr>
        <w:t xml:space="preserve"> </w:t>
      </w:r>
    </w:p>
    <w:p w:rsidR="00562CE6" w:rsidRPr="007D009E" w:rsidRDefault="00562CE6" w:rsidP="00562CE6">
      <w:pPr>
        <w:pStyle w:val="AHPRAbodytext"/>
        <w:numPr>
          <w:ilvl w:val="1"/>
          <w:numId w:val="43"/>
        </w:numPr>
        <w:ind w:left="794" w:hanging="794"/>
        <w:rPr>
          <w:szCs w:val="20"/>
        </w:rPr>
      </w:pPr>
      <w:r w:rsidRPr="007D009E">
        <w:rPr>
          <w:szCs w:val="20"/>
        </w:rPr>
        <w:t xml:space="preserve">Should there be further restrictions for patients under the age of 18 who seek cosmetic medical and surgical procedures? </w:t>
      </w:r>
    </w:p>
    <w:p w:rsidR="00562CE6" w:rsidRDefault="00562CE6" w:rsidP="00562CE6">
      <w:pPr>
        <w:pStyle w:val="AHPRAbodytext"/>
        <w:numPr>
          <w:ilvl w:val="1"/>
          <w:numId w:val="43"/>
        </w:numPr>
        <w:ind w:left="794" w:hanging="794"/>
        <w:rPr>
          <w:szCs w:val="20"/>
        </w:rPr>
      </w:pPr>
      <w:r w:rsidRPr="007D009E">
        <w:rPr>
          <w:szCs w:val="20"/>
        </w:rPr>
        <w:t xml:space="preserve">Should a medical practitioner </w:t>
      </w:r>
      <w:r>
        <w:rPr>
          <w:szCs w:val="20"/>
        </w:rPr>
        <w:t xml:space="preserve">be expected to </w:t>
      </w:r>
      <w:r w:rsidRPr="007D009E">
        <w:rPr>
          <w:szCs w:val="20"/>
        </w:rPr>
        <w:t>have a face</w:t>
      </w:r>
      <w:r w:rsidR="00FD203C">
        <w:rPr>
          <w:szCs w:val="20"/>
        </w:rPr>
        <w:t>-</w:t>
      </w:r>
      <w:r w:rsidRPr="007D009E">
        <w:rPr>
          <w:szCs w:val="20"/>
        </w:rPr>
        <w:t>to</w:t>
      </w:r>
      <w:r w:rsidR="00FD203C">
        <w:rPr>
          <w:szCs w:val="20"/>
        </w:rPr>
        <w:t>-</w:t>
      </w:r>
      <w:r w:rsidRPr="007D009E">
        <w:rPr>
          <w:szCs w:val="20"/>
        </w:rPr>
        <w:t xml:space="preserve">face consultation (in person, not by video conference or similar) with a patient before prescribing schedule 4 prescription only cosmetic injectables?                                                                 </w:t>
      </w:r>
      <w:r w:rsidRPr="007D009E">
        <w:rPr>
          <w:szCs w:val="20"/>
        </w:rPr>
        <w:br/>
        <w:t xml:space="preserve">If not, why? </w:t>
      </w:r>
    </w:p>
    <w:p w:rsidR="00562CE6" w:rsidRPr="007D009E" w:rsidRDefault="00562CE6" w:rsidP="00562CE6">
      <w:pPr>
        <w:pStyle w:val="AHPRAbodytext"/>
        <w:numPr>
          <w:ilvl w:val="0"/>
          <w:numId w:val="43"/>
        </w:numPr>
        <w:ind w:left="357" w:hanging="357"/>
        <w:rPr>
          <w:szCs w:val="20"/>
        </w:rPr>
      </w:pPr>
      <w:r w:rsidRPr="007D009E">
        <w:rPr>
          <w:szCs w:val="20"/>
        </w:rPr>
        <w:t xml:space="preserve">Are there other elements not included in the draft </w:t>
      </w:r>
      <w:r>
        <w:rPr>
          <w:szCs w:val="20"/>
        </w:rPr>
        <w:t xml:space="preserve">guidelines </w:t>
      </w:r>
      <w:r w:rsidRPr="007D009E">
        <w:rPr>
          <w:szCs w:val="20"/>
        </w:rPr>
        <w:t xml:space="preserve">at Attachment </w:t>
      </w:r>
      <w:r>
        <w:rPr>
          <w:szCs w:val="20"/>
        </w:rPr>
        <w:t>B</w:t>
      </w:r>
      <w:r w:rsidRPr="007D009E">
        <w:rPr>
          <w:szCs w:val="20"/>
        </w:rPr>
        <w:t xml:space="preserve"> that could be included?</w:t>
      </w:r>
    </w:p>
    <w:p w:rsidR="00562CE6" w:rsidRPr="007D009E" w:rsidRDefault="00562CE6" w:rsidP="00562CE6">
      <w:pPr>
        <w:pStyle w:val="AHPRAbodytext"/>
        <w:numPr>
          <w:ilvl w:val="0"/>
          <w:numId w:val="43"/>
        </w:numPr>
        <w:ind w:left="357" w:hanging="357"/>
        <w:rPr>
          <w:szCs w:val="20"/>
        </w:rPr>
      </w:pPr>
      <w:r w:rsidRPr="007D009E">
        <w:rPr>
          <w:szCs w:val="20"/>
        </w:rPr>
        <w:t xml:space="preserve">Do you agree with the costs and benefits associated with guidelines with explicit </w:t>
      </w:r>
      <w:r>
        <w:rPr>
          <w:szCs w:val="20"/>
        </w:rPr>
        <w:t>guidance</w:t>
      </w:r>
      <w:r w:rsidRPr="007D009E">
        <w:rPr>
          <w:szCs w:val="20"/>
        </w:rPr>
        <w:t xml:space="preserve"> </w:t>
      </w:r>
      <w:r>
        <w:rPr>
          <w:szCs w:val="20"/>
        </w:rPr>
        <w:br/>
      </w:r>
      <w:r w:rsidRPr="007D009E">
        <w:rPr>
          <w:szCs w:val="20"/>
        </w:rPr>
        <w:t>(option 3) as identified by the Board?</w:t>
      </w:r>
    </w:p>
    <w:p w:rsidR="00562CE6" w:rsidRDefault="00562CE6" w:rsidP="00562CE6">
      <w:pPr>
        <w:pStyle w:val="AHPRAbodytext"/>
        <w:numPr>
          <w:ilvl w:val="0"/>
          <w:numId w:val="43"/>
        </w:numPr>
        <w:ind w:left="357" w:hanging="357"/>
        <w:rPr>
          <w:szCs w:val="20"/>
        </w:rPr>
      </w:pPr>
      <w:r w:rsidRPr="007D009E">
        <w:rPr>
          <w:szCs w:val="20"/>
        </w:rPr>
        <w:t xml:space="preserve">Are there other costs and benefits associated with guidelines with explicit </w:t>
      </w:r>
      <w:r>
        <w:rPr>
          <w:szCs w:val="20"/>
        </w:rPr>
        <w:t>guidance</w:t>
      </w:r>
      <w:r w:rsidRPr="007D009E">
        <w:rPr>
          <w:szCs w:val="20"/>
        </w:rPr>
        <w:t xml:space="preserve"> (option 3) that the Board has not identified?</w:t>
      </w:r>
    </w:p>
    <w:p w:rsidR="00562CE6" w:rsidRPr="00562CE6" w:rsidRDefault="00562CE6" w:rsidP="00562CE6">
      <w:pPr>
        <w:pStyle w:val="AHPRAbodytext"/>
        <w:numPr>
          <w:ilvl w:val="0"/>
          <w:numId w:val="43"/>
        </w:numPr>
        <w:ind w:left="357" w:hanging="357"/>
        <w:rPr>
          <w:szCs w:val="20"/>
        </w:rPr>
      </w:pPr>
      <w:r w:rsidRPr="007D009E">
        <w:rPr>
          <w:szCs w:val="20"/>
        </w:rPr>
        <w:t xml:space="preserve">Would the benefits of guidelines with explicit </w:t>
      </w:r>
      <w:r>
        <w:rPr>
          <w:szCs w:val="20"/>
        </w:rPr>
        <w:t>guidance</w:t>
      </w:r>
      <w:r w:rsidRPr="007D009E">
        <w:rPr>
          <w:szCs w:val="20"/>
        </w:rPr>
        <w:t xml:space="preserve"> (option 3) outweigh the costs, or vice versa?</w:t>
      </w:r>
    </w:p>
    <w:p w:rsidR="00F149AE" w:rsidRPr="00562CE6" w:rsidRDefault="00831422" w:rsidP="001D684C">
      <w:pPr>
        <w:rPr>
          <w:rFonts w:ascii="Arial" w:hAnsi="Arial" w:cs="Arial"/>
          <w:b/>
          <w:sz w:val="20"/>
          <w:szCs w:val="20"/>
        </w:rPr>
      </w:pPr>
      <w:r w:rsidRPr="00562CE6">
        <w:rPr>
          <w:rFonts w:ascii="Arial" w:hAnsi="Arial" w:cs="Arial"/>
          <w:b/>
          <w:sz w:val="20"/>
          <w:szCs w:val="20"/>
        </w:rPr>
        <w:t>Option four</w:t>
      </w:r>
    </w:p>
    <w:p w:rsidR="00562CE6" w:rsidRPr="007D009E" w:rsidRDefault="00562CE6" w:rsidP="00562CE6">
      <w:pPr>
        <w:pStyle w:val="AHPRAbodytext"/>
        <w:numPr>
          <w:ilvl w:val="0"/>
          <w:numId w:val="43"/>
        </w:numPr>
        <w:rPr>
          <w:szCs w:val="20"/>
        </w:rPr>
      </w:pPr>
      <w:r w:rsidRPr="007D009E">
        <w:rPr>
          <w:szCs w:val="20"/>
        </w:rPr>
        <w:t xml:space="preserve">Do you agree with the costs and benefits associated with guidelines which are less </w:t>
      </w:r>
      <w:r>
        <w:rPr>
          <w:szCs w:val="20"/>
        </w:rPr>
        <w:t>explicit</w:t>
      </w:r>
      <w:r w:rsidRPr="007D009E">
        <w:rPr>
          <w:szCs w:val="20"/>
        </w:rPr>
        <w:t xml:space="preserve"> </w:t>
      </w:r>
      <w:r>
        <w:rPr>
          <w:szCs w:val="20"/>
        </w:rPr>
        <w:br/>
      </w:r>
      <w:r w:rsidRPr="007D009E">
        <w:rPr>
          <w:szCs w:val="20"/>
        </w:rPr>
        <w:t>(option 4) as identified by the Board?</w:t>
      </w:r>
    </w:p>
    <w:p w:rsidR="00562CE6" w:rsidRDefault="00562CE6" w:rsidP="00562CE6">
      <w:pPr>
        <w:pStyle w:val="AHPRAbodytext"/>
        <w:numPr>
          <w:ilvl w:val="0"/>
          <w:numId w:val="43"/>
        </w:numPr>
        <w:ind w:left="357" w:hanging="357"/>
        <w:rPr>
          <w:szCs w:val="20"/>
        </w:rPr>
      </w:pPr>
      <w:r w:rsidRPr="007D009E">
        <w:rPr>
          <w:szCs w:val="20"/>
        </w:rPr>
        <w:t xml:space="preserve">Are there other costs and benefits associated with guidelines which are less </w:t>
      </w:r>
      <w:r>
        <w:rPr>
          <w:szCs w:val="20"/>
        </w:rPr>
        <w:t>explicit</w:t>
      </w:r>
      <w:r w:rsidRPr="007D009E">
        <w:rPr>
          <w:szCs w:val="20"/>
        </w:rPr>
        <w:t xml:space="preserve"> (option 4) that the Board has not identified?</w:t>
      </w:r>
    </w:p>
    <w:p w:rsidR="00562CE6" w:rsidRPr="007D009E" w:rsidRDefault="00562CE6" w:rsidP="00562CE6">
      <w:pPr>
        <w:pStyle w:val="AHPRAbodytext"/>
        <w:numPr>
          <w:ilvl w:val="0"/>
          <w:numId w:val="43"/>
        </w:numPr>
        <w:ind w:left="357" w:hanging="357"/>
        <w:rPr>
          <w:szCs w:val="20"/>
        </w:rPr>
      </w:pPr>
      <w:r>
        <w:rPr>
          <w:szCs w:val="20"/>
        </w:rPr>
        <w:t xml:space="preserve">Would </w:t>
      </w:r>
      <w:r w:rsidRPr="00562CE6">
        <w:rPr>
          <w:szCs w:val="20"/>
        </w:rPr>
        <w:t>the benefits of guidelines which are less explicit (option 4) outweigh the costs, or vice versa?</w:t>
      </w:r>
    </w:p>
    <w:p w:rsidR="00FC6534" w:rsidRPr="00562CE6" w:rsidRDefault="00FC6534" w:rsidP="00FC6534">
      <w:pPr>
        <w:rPr>
          <w:rFonts w:ascii="Arial" w:hAnsi="Arial" w:cs="Arial"/>
          <w:b/>
          <w:sz w:val="20"/>
          <w:szCs w:val="20"/>
        </w:rPr>
      </w:pPr>
      <w:r w:rsidRPr="00562CE6">
        <w:rPr>
          <w:rFonts w:ascii="Arial" w:hAnsi="Arial" w:cs="Arial"/>
          <w:b/>
          <w:sz w:val="20"/>
          <w:szCs w:val="20"/>
        </w:rPr>
        <w:t>Consumer scenarios</w:t>
      </w:r>
    </w:p>
    <w:p w:rsidR="00562CE6" w:rsidRPr="00562CE6" w:rsidRDefault="00562CE6" w:rsidP="00562CE6">
      <w:pPr>
        <w:pStyle w:val="AHPRAbodytext"/>
        <w:numPr>
          <w:ilvl w:val="0"/>
          <w:numId w:val="43"/>
        </w:numPr>
        <w:rPr>
          <w:szCs w:val="20"/>
        </w:rPr>
      </w:pPr>
      <w:r w:rsidRPr="00562CE6">
        <w:rPr>
          <w:szCs w:val="20"/>
        </w:rPr>
        <w:t>The Board seeks feedback on the cost estimates and assumptions underlying the consumer scenarios (Attachment C).</w:t>
      </w:r>
    </w:p>
    <w:p w:rsidR="00562CE6" w:rsidRPr="00562CE6" w:rsidRDefault="00562CE6" w:rsidP="00562CE6">
      <w:pPr>
        <w:rPr>
          <w:rFonts w:ascii="Arial" w:hAnsi="Arial" w:cs="Arial"/>
          <w:b/>
          <w:sz w:val="20"/>
          <w:szCs w:val="20"/>
        </w:rPr>
      </w:pPr>
      <w:r w:rsidRPr="00562CE6">
        <w:rPr>
          <w:rFonts w:ascii="Arial" w:hAnsi="Arial" w:cs="Arial"/>
          <w:b/>
          <w:sz w:val="20"/>
          <w:szCs w:val="20"/>
        </w:rPr>
        <w:t>Other options</w:t>
      </w:r>
    </w:p>
    <w:p w:rsidR="00562CE6" w:rsidRDefault="00562CE6" w:rsidP="00562CE6">
      <w:pPr>
        <w:pStyle w:val="AHPRAbodytext"/>
        <w:numPr>
          <w:ilvl w:val="0"/>
          <w:numId w:val="43"/>
        </w:numPr>
        <w:rPr>
          <w:szCs w:val="20"/>
        </w:rPr>
      </w:pPr>
      <w:r>
        <w:rPr>
          <w:szCs w:val="20"/>
        </w:rPr>
        <w:t xml:space="preserve">Are </w:t>
      </w:r>
      <w:r w:rsidRPr="00562CE6">
        <w:rPr>
          <w:szCs w:val="20"/>
        </w:rPr>
        <w:t>there other options that the Board has not identified?</w:t>
      </w:r>
    </w:p>
    <w:p w:rsidR="00C12B7A" w:rsidRDefault="00C12B7A">
      <w:pPr>
        <w:spacing w:after="0"/>
        <w:rPr>
          <w:rFonts w:ascii="Arial" w:hAnsi="Arial" w:cs="Arial"/>
          <w:b/>
          <w:sz w:val="20"/>
          <w:szCs w:val="20"/>
        </w:rPr>
      </w:pPr>
      <w:r>
        <w:rPr>
          <w:rFonts w:ascii="Arial" w:hAnsi="Arial" w:cs="Arial"/>
          <w:b/>
          <w:sz w:val="20"/>
          <w:szCs w:val="20"/>
        </w:rPr>
        <w:br w:type="page"/>
      </w:r>
    </w:p>
    <w:p w:rsidR="004F6C13" w:rsidRPr="004F6C13" w:rsidRDefault="00774790" w:rsidP="00774790">
      <w:pPr>
        <w:rPr>
          <w:rFonts w:ascii="Arial" w:hAnsi="Arial" w:cs="Arial"/>
          <w:b/>
          <w:sz w:val="20"/>
          <w:szCs w:val="20"/>
        </w:rPr>
      </w:pPr>
      <w:r w:rsidRPr="004F6C13">
        <w:rPr>
          <w:rFonts w:ascii="Arial" w:hAnsi="Arial" w:cs="Arial"/>
          <w:b/>
          <w:sz w:val="20"/>
          <w:szCs w:val="20"/>
        </w:rPr>
        <w:lastRenderedPageBreak/>
        <w:t>Preferred option</w:t>
      </w:r>
    </w:p>
    <w:p w:rsidR="004F6C13" w:rsidRPr="007D009E" w:rsidRDefault="004F6C13" w:rsidP="004F6C13">
      <w:pPr>
        <w:pStyle w:val="AHPRAbodytext"/>
        <w:numPr>
          <w:ilvl w:val="0"/>
          <w:numId w:val="43"/>
        </w:numPr>
        <w:rPr>
          <w:szCs w:val="20"/>
        </w:rPr>
      </w:pPr>
      <w:r>
        <w:rPr>
          <w:szCs w:val="20"/>
        </w:rPr>
        <w:t xml:space="preserve">Which </w:t>
      </w:r>
      <w:r w:rsidRPr="007D009E">
        <w:rPr>
          <w:szCs w:val="20"/>
        </w:rPr>
        <w:t>option do you think best addresses the problem of consumers making rushed decisions to have cosmetic procedures without adequate information?</w:t>
      </w:r>
    </w:p>
    <w:p w:rsidR="004F6C13" w:rsidRPr="00640108" w:rsidRDefault="004F6C13" w:rsidP="004F6C13">
      <w:pPr>
        <w:pStyle w:val="AHPRAbodytext"/>
        <w:numPr>
          <w:ilvl w:val="0"/>
          <w:numId w:val="40"/>
        </w:numPr>
        <w:spacing w:after="120"/>
        <w:rPr>
          <w:szCs w:val="20"/>
        </w:rPr>
      </w:pPr>
      <w:r w:rsidRPr="00640108">
        <w:rPr>
          <w:szCs w:val="20"/>
        </w:rPr>
        <w:t>Option one – Retain the status quo of providing general guidance about the Board’s expectations of medical practitioners providing these procedures via the</w:t>
      </w:r>
      <w:r>
        <w:rPr>
          <w:szCs w:val="20"/>
        </w:rPr>
        <w:t xml:space="preserve"> Board’s</w:t>
      </w:r>
      <w:r w:rsidRPr="00640108">
        <w:rPr>
          <w:szCs w:val="20"/>
        </w:rPr>
        <w:t xml:space="preserve"> approved </w:t>
      </w:r>
      <w:r>
        <w:rPr>
          <w:szCs w:val="20"/>
        </w:rPr>
        <w:t>c</w:t>
      </w:r>
      <w:r w:rsidRPr="00640108">
        <w:rPr>
          <w:szCs w:val="20"/>
        </w:rPr>
        <w:t xml:space="preserve">ode of </w:t>
      </w:r>
      <w:r>
        <w:rPr>
          <w:szCs w:val="20"/>
        </w:rPr>
        <w:t>c</w:t>
      </w:r>
      <w:r w:rsidRPr="00640108">
        <w:rPr>
          <w:szCs w:val="20"/>
        </w:rPr>
        <w:t xml:space="preserve">onduct </w:t>
      </w:r>
    </w:p>
    <w:p w:rsidR="004F6C13" w:rsidRPr="00640108" w:rsidRDefault="004F6C13" w:rsidP="004F6C13">
      <w:pPr>
        <w:pStyle w:val="AHPRAbodytext"/>
        <w:numPr>
          <w:ilvl w:val="0"/>
          <w:numId w:val="40"/>
        </w:numPr>
        <w:spacing w:after="120"/>
        <w:rPr>
          <w:szCs w:val="20"/>
        </w:rPr>
      </w:pPr>
      <w:r w:rsidRPr="00640108">
        <w:rPr>
          <w:szCs w:val="20"/>
        </w:rPr>
        <w:t>Option two – Provide consumer education material about the provision of cosmetic medical and surgical procedures by medical practitioners</w:t>
      </w:r>
    </w:p>
    <w:p w:rsidR="004F6C13" w:rsidRPr="00640108" w:rsidRDefault="004F6C13" w:rsidP="004F6C13">
      <w:pPr>
        <w:pStyle w:val="AHPRAbodytext"/>
        <w:numPr>
          <w:ilvl w:val="0"/>
          <w:numId w:val="40"/>
        </w:numPr>
        <w:spacing w:after="120"/>
        <w:rPr>
          <w:szCs w:val="20"/>
        </w:rPr>
      </w:pPr>
      <w:r w:rsidRPr="00640108">
        <w:rPr>
          <w:szCs w:val="20"/>
        </w:rPr>
        <w:t xml:space="preserve">Option three – Strengthen current guidance for medical practitioners providing cosmetic medical and surgical procedures through </w:t>
      </w:r>
      <w:r w:rsidRPr="009429BC">
        <w:rPr>
          <w:szCs w:val="20"/>
        </w:rPr>
        <w:t>new, practice-specific guidelines</w:t>
      </w:r>
      <w:r w:rsidRPr="00640108">
        <w:rPr>
          <w:szCs w:val="20"/>
        </w:rPr>
        <w:t xml:space="preserve"> that clearly articulate the </w:t>
      </w:r>
      <w:r>
        <w:rPr>
          <w:szCs w:val="20"/>
        </w:rPr>
        <w:t>B</w:t>
      </w:r>
      <w:r w:rsidRPr="00640108">
        <w:rPr>
          <w:szCs w:val="20"/>
        </w:rPr>
        <w:t xml:space="preserve">oard’s expectations of medical </w:t>
      </w:r>
      <w:r>
        <w:rPr>
          <w:szCs w:val="20"/>
        </w:rPr>
        <w:t>practitioners</w:t>
      </w:r>
      <w:r w:rsidRPr="00640108">
        <w:rPr>
          <w:szCs w:val="20"/>
        </w:rPr>
        <w:t xml:space="preserve">  </w:t>
      </w:r>
    </w:p>
    <w:p w:rsidR="004F6C13" w:rsidRDefault="004F6C13" w:rsidP="004F6C13">
      <w:pPr>
        <w:pStyle w:val="AHPRAbodytext"/>
        <w:numPr>
          <w:ilvl w:val="0"/>
          <w:numId w:val="40"/>
        </w:numPr>
        <w:rPr>
          <w:szCs w:val="20"/>
        </w:rPr>
      </w:pPr>
      <w:r w:rsidRPr="00640108">
        <w:rPr>
          <w:szCs w:val="20"/>
        </w:rPr>
        <w:t xml:space="preserve">Option four – Strengthen current guidance for medical practitioners providing cosmetic medical and surgical procedures through new, </w:t>
      </w:r>
      <w:r>
        <w:rPr>
          <w:szCs w:val="20"/>
        </w:rPr>
        <w:t>practice</w:t>
      </w:r>
      <w:r w:rsidRPr="00640108">
        <w:rPr>
          <w:szCs w:val="20"/>
        </w:rPr>
        <w:t xml:space="preserve">-specific  guidelines </w:t>
      </w:r>
      <w:r>
        <w:rPr>
          <w:szCs w:val="20"/>
        </w:rPr>
        <w:t xml:space="preserve">as </w:t>
      </w:r>
      <w:r w:rsidRPr="00640108">
        <w:rPr>
          <w:szCs w:val="20"/>
        </w:rPr>
        <w:t xml:space="preserve">per option 3 but which provide  less explicit guidance to </w:t>
      </w:r>
      <w:r>
        <w:rPr>
          <w:szCs w:val="20"/>
        </w:rPr>
        <w:t>medical practitioners</w:t>
      </w:r>
    </w:p>
    <w:p w:rsidR="00831422" w:rsidRPr="004F6C13" w:rsidRDefault="004F6C13" w:rsidP="004F6C13">
      <w:pPr>
        <w:pStyle w:val="AHPRAbodytext"/>
        <w:numPr>
          <w:ilvl w:val="0"/>
          <w:numId w:val="40"/>
        </w:numPr>
        <w:rPr>
          <w:szCs w:val="20"/>
        </w:rPr>
      </w:pPr>
      <w:r w:rsidRPr="004F6C13">
        <w:rPr>
          <w:szCs w:val="20"/>
        </w:rPr>
        <w:t>Other – please specify.</w:t>
      </w:r>
      <w:r w:rsidR="00831422" w:rsidRPr="004F6C13">
        <w:rPr>
          <w:szCs w:val="20"/>
        </w:rPr>
        <w:br w:type="page"/>
      </w:r>
    </w:p>
    <w:p w:rsidR="00D82D5A" w:rsidRPr="00A4332A" w:rsidRDefault="00B85236" w:rsidP="00A4332A">
      <w:pPr>
        <w:pStyle w:val="AHPRASubheading"/>
        <w:rPr>
          <w:rFonts w:cs="Arial"/>
        </w:rPr>
      </w:pPr>
      <w:bookmarkStart w:id="48" w:name="_Toc414268458"/>
      <w:r w:rsidRPr="00B85236">
        <w:rPr>
          <w:rFonts w:cs="Arial"/>
        </w:rPr>
        <w:lastRenderedPageBreak/>
        <w:t>Attachment A - Earlier consultation</w:t>
      </w:r>
      <w:bookmarkEnd w:id="48"/>
      <w:r w:rsidRPr="00B85236">
        <w:rPr>
          <w:rFonts w:cs="Arial"/>
        </w:rPr>
        <w:t xml:space="preserve"> </w:t>
      </w:r>
    </w:p>
    <w:p w:rsidR="00B85236" w:rsidRPr="00B85236" w:rsidRDefault="00B85236" w:rsidP="00D82D5A">
      <w:pPr>
        <w:spacing w:before="200"/>
        <w:rPr>
          <w:rFonts w:ascii="Arial" w:hAnsi="Arial" w:cs="Arial"/>
          <w:b/>
          <w:color w:val="008EC4"/>
          <w:sz w:val="20"/>
        </w:rPr>
      </w:pPr>
      <w:r w:rsidRPr="00B85236">
        <w:rPr>
          <w:rFonts w:ascii="Arial" w:hAnsi="Arial" w:cs="Arial"/>
          <w:bCs/>
          <w:color w:val="000000"/>
          <w:sz w:val="20"/>
          <w:szCs w:val="20"/>
          <w:lang w:val="en-AU" w:eastAsia="en-AU"/>
        </w:rPr>
        <w:t xml:space="preserve">The National Law requires the Board to ensure there is wide-ranging consultation on the content of any proposed code or guideline.  </w:t>
      </w:r>
    </w:p>
    <w:p w:rsidR="00B85236" w:rsidRPr="00B85236" w:rsidRDefault="00B85236" w:rsidP="00D82D5A">
      <w:pPr>
        <w:autoSpaceDE w:val="0"/>
        <w:autoSpaceDN w:val="0"/>
        <w:adjustRightInd w:val="0"/>
        <w:spacing w:after="120"/>
        <w:rPr>
          <w:rFonts w:ascii="Arial" w:hAnsi="Arial" w:cs="Arial"/>
          <w:bCs/>
          <w:color w:val="000000"/>
          <w:sz w:val="20"/>
          <w:szCs w:val="20"/>
          <w:lang w:val="en-AU" w:eastAsia="en-AU"/>
        </w:rPr>
      </w:pPr>
      <w:r w:rsidRPr="00B85236">
        <w:rPr>
          <w:rFonts w:ascii="Arial" w:hAnsi="Arial" w:cs="Arial"/>
          <w:bCs/>
          <w:color w:val="000000"/>
          <w:sz w:val="20"/>
          <w:szCs w:val="20"/>
          <w:lang w:val="en-AU" w:eastAsia="en-AU"/>
        </w:rPr>
        <w:t xml:space="preserve">The Board usually undertakes a minimum of two rounds of consultation: </w:t>
      </w:r>
    </w:p>
    <w:p w:rsidR="00B85236" w:rsidRPr="00B85236" w:rsidRDefault="00B85236" w:rsidP="00B85236">
      <w:pPr>
        <w:numPr>
          <w:ilvl w:val="0"/>
          <w:numId w:val="12"/>
        </w:numPr>
        <w:tabs>
          <w:tab w:val="num" w:pos="360"/>
        </w:tabs>
        <w:autoSpaceDE w:val="0"/>
        <w:autoSpaceDN w:val="0"/>
        <w:adjustRightInd w:val="0"/>
        <w:spacing w:after="120"/>
        <w:ind w:left="357" w:hanging="357"/>
        <w:rPr>
          <w:rFonts w:ascii="Arial" w:hAnsi="Arial" w:cs="Arial"/>
          <w:bCs/>
          <w:color w:val="000000"/>
          <w:sz w:val="20"/>
          <w:szCs w:val="20"/>
          <w:lang w:val="en-AU" w:eastAsia="en-AU"/>
        </w:rPr>
      </w:pPr>
      <w:r w:rsidRPr="00B85236">
        <w:rPr>
          <w:rFonts w:ascii="Arial" w:hAnsi="Arial" w:cs="Arial"/>
          <w:bCs/>
          <w:color w:val="000000"/>
          <w:sz w:val="20"/>
          <w:szCs w:val="20"/>
          <w:lang w:val="en-AU" w:eastAsia="en-AU"/>
        </w:rPr>
        <w:t xml:space="preserve">Preliminary consultation with key stakeholders is undertaken initially. This enables the Board to test its proposals and refine them before proceeding to public consultation and seeking the views of all interested stakeholders. </w:t>
      </w:r>
    </w:p>
    <w:p w:rsidR="00B85236" w:rsidRPr="00B85236" w:rsidRDefault="00B85236" w:rsidP="00B85236">
      <w:pPr>
        <w:numPr>
          <w:ilvl w:val="0"/>
          <w:numId w:val="12"/>
        </w:numPr>
        <w:tabs>
          <w:tab w:val="num" w:pos="360"/>
        </w:tabs>
        <w:autoSpaceDE w:val="0"/>
        <w:autoSpaceDN w:val="0"/>
        <w:adjustRightInd w:val="0"/>
        <w:spacing w:after="120"/>
        <w:ind w:left="357" w:hanging="357"/>
        <w:rPr>
          <w:rFonts w:ascii="Arial" w:hAnsi="Arial" w:cs="Arial"/>
          <w:bCs/>
          <w:color w:val="000000"/>
          <w:sz w:val="20"/>
          <w:szCs w:val="20"/>
          <w:lang w:val="en-AU" w:eastAsia="en-AU"/>
        </w:rPr>
      </w:pPr>
      <w:r w:rsidRPr="00B85236">
        <w:rPr>
          <w:rFonts w:ascii="Arial" w:hAnsi="Arial" w:cs="Arial"/>
          <w:bCs/>
          <w:color w:val="000000"/>
          <w:sz w:val="20"/>
          <w:szCs w:val="20"/>
          <w:lang w:val="en-AU" w:eastAsia="en-AU"/>
        </w:rPr>
        <w:t xml:space="preserve">Public consultation is the next phase of consultation. Public consultation papers are sent to stakeholders including government, the Australian Medical Association (AMA), specialist medical colleges, professional associations, complaint entities, consumer groups and the other National Boards in the National Scheme. Public consultation papers are also available on the Board’s public website for download by registrants, patients and any other interested members of the public. Anyone may make a submission and the Board reviews all the feedback received. Documents are available for public consultation for a minimum of eight weeks. </w:t>
      </w:r>
    </w:p>
    <w:p w:rsidR="00B85236" w:rsidRPr="00B85236" w:rsidRDefault="00B85236" w:rsidP="00B85236">
      <w:pPr>
        <w:rPr>
          <w:rFonts w:ascii="Arial" w:hAnsi="Arial" w:cs="Arial"/>
          <w:sz w:val="20"/>
          <w:szCs w:val="20"/>
        </w:rPr>
      </w:pPr>
      <w:r w:rsidRPr="00B85236">
        <w:rPr>
          <w:rFonts w:ascii="Arial" w:hAnsi="Arial" w:cs="Arial"/>
          <w:sz w:val="20"/>
          <w:szCs w:val="20"/>
        </w:rPr>
        <w:t xml:space="preserve">The Board has already undertaken some early consultation on the provision of cosmetic and medical surgical procedures by medical practitioners to inform the Board’s options. A summary of these consultations </w:t>
      </w:r>
      <w:r w:rsidR="00DC5570">
        <w:rPr>
          <w:rFonts w:ascii="Arial" w:hAnsi="Arial" w:cs="Arial"/>
          <w:sz w:val="20"/>
          <w:szCs w:val="20"/>
        </w:rPr>
        <w:t>is</w:t>
      </w:r>
      <w:r w:rsidR="00DC5570" w:rsidRPr="00B85236">
        <w:rPr>
          <w:rFonts w:ascii="Arial" w:hAnsi="Arial" w:cs="Arial"/>
          <w:sz w:val="20"/>
          <w:szCs w:val="20"/>
        </w:rPr>
        <w:t xml:space="preserve"> </w:t>
      </w:r>
      <w:r w:rsidR="00DC5570">
        <w:rPr>
          <w:rFonts w:ascii="Arial" w:hAnsi="Arial" w:cs="Arial"/>
          <w:sz w:val="20"/>
          <w:szCs w:val="20"/>
        </w:rPr>
        <w:t>provided</w:t>
      </w:r>
      <w:r w:rsidR="00DC5570" w:rsidRPr="00B85236">
        <w:rPr>
          <w:rFonts w:ascii="Arial" w:hAnsi="Arial" w:cs="Arial"/>
          <w:sz w:val="20"/>
          <w:szCs w:val="20"/>
        </w:rPr>
        <w:t xml:space="preserve"> </w:t>
      </w:r>
      <w:r w:rsidRPr="00B85236">
        <w:rPr>
          <w:rFonts w:ascii="Arial" w:hAnsi="Arial" w:cs="Arial"/>
          <w:sz w:val="20"/>
          <w:szCs w:val="20"/>
        </w:rPr>
        <w:t>below.</w:t>
      </w:r>
    </w:p>
    <w:p w:rsidR="00B85236" w:rsidRPr="00B85236" w:rsidRDefault="00B85236" w:rsidP="00B85236">
      <w:pPr>
        <w:spacing w:before="200"/>
        <w:rPr>
          <w:rFonts w:ascii="Arial" w:hAnsi="Arial" w:cs="Arial"/>
          <w:b/>
          <w:sz w:val="20"/>
        </w:rPr>
      </w:pPr>
      <w:r w:rsidRPr="00B85236">
        <w:rPr>
          <w:rFonts w:ascii="Arial" w:hAnsi="Arial" w:cs="Arial"/>
          <w:b/>
          <w:sz w:val="20"/>
        </w:rPr>
        <w:t>Public consultation on draft supplementary guidelines (2012)</w:t>
      </w:r>
    </w:p>
    <w:p w:rsidR="00B85236" w:rsidRPr="00B85236" w:rsidRDefault="00B85236" w:rsidP="00D82D5A">
      <w:pPr>
        <w:autoSpaceDE w:val="0"/>
        <w:autoSpaceDN w:val="0"/>
        <w:adjustRightInd w:val="0"/>
        <w:rPr>
          <w:rFonts w:ascii="Arial" w:hAnsi="Arial" w:cs="Arial"/>
          <w:color w:val="000000"/>
          <w:sz w:val="20"/>
          <w:szCs w:val="20"/>
          <w:lang w:val="en-AU" w:eastAsia="en-AU"/>
        </w:rPr>
      </w:pPr>
      <w:r w:rsidRPr="00B85236">
        <w:rPr>
          <w:rFonts w:ascii="Arial" w:hAnsi="Arial" w:cs="Arial"/>
          <w:color w:val="000000"/>
          <w:sz w:val="20"/>
          <w:szCs w:val="20"/>
          <w:lang w:val="en-AU" w:eastAsia="en-AU"/>
        </w:rPr>
        <w:t xml:space="preserve">The AHMAC Working Group recommended that the Board issue supplementary guidelines on cosmetic medical and surgical procedures for the Board’s code of conduct, </w:t>
      </w:r>
      <w:r w:rsidRPr="00B85236">
        <w:rPr>
          <w:rFonts w:ascii="Arial" w:hAnsi="Arial" w:cs="Arial"/>
          <w:i/>
          <w:iCs/>
          <w:color w:val="000000"/>
          <w:sz w:val="20"/>
          <w:szCs w:val="20"/>
          <w:lang w:val="en-AU" w:eastAsia="en-AU"/>
        </w:rPr>
        <w:t xml:space="preserve">Good </w:t>
      </w:r>
      <w:r w:rsidR="006F2D3D">
        <w:rPr>
          <w:rFonts w:ascii="Arial" w:hAnsi="Arial" w:cs="Arial"/>
          <w:i/>
          <w:iCs/>
          <w:color w:val="000000"/>
          <w:sz w:val="20"/>
          <w:szCs w:val="20"/>
          <w:lang w:val="en-AU" w:eastAsia="en-AU"/>
        </w:rPr>
        <w:t>m</w:t>
      </w:r>
      <w:r w:rsidRPr="00B85236">
        <w:rPr>
          <w:rFonts w:ascii="Arial" w:hAnsi="Arial" w:cs="Arial"/>
          <w:i/>
          <w:iCs/>
          <w:color w:val="000000"/>
          <w:sz w:val="20"/>
          <w:szCs w:val="20"/>
          <w:lang w:val="en-AU" w:eastAsia="en-AU"/>
        </w:rPr>
        <w:t xml:space="preserve">edical </w:t>
      </w:r>
      <w:r w:rsidR="006F2D3D">
        <w:rPr>
          <w:rFonts w:ascii="Arial" w:hAnsi="Arial" w:cs="Arial"/>
          <w:i/>
          <w:iCs/>
          <w:color w:val="000000"/>
          <w:sz w:val="20"/>
          <w:szCs w:val="20"/>
          <w:lang w:val="en-AU" w:eastAsia="en-AU"/>
        </w:rPr>
        <w:t>p</w:t>
      </w:r>
      <w:r w:rsidRPr="00B85236">
        <w:rPr>
          <w:rFonts w:ascii="Arial" w:hAnsi="Arial" w:cs="Arial"/>
          <w:i/>
          <w:iCs/>
          <w:color w:val="000000"/>
          <w:sz w:val="20"/>
          <w:szCs w:val="20"/>
          <w:lang w:val="en-AU" w:eastAsia="en-AU"/>
        </w:rPr>
        <w:t xml:space="preserve">ractice. </w:t>
      </w:r>
      <w:r w:rsidRPr="00B85236">
        <w:rPr>
          <w:rFonts w:ascii="Arial" w:hAnsi="Arial" w:cs="Arial"/>
          <w:color w:val="000000"/>
          <w:sz w:val="20"/>
          <w:szCs w:val="20"/>
          <w:lang w:val="en-AU" w:eastAsia="en-AU"/>
        </w:rPr>
        <w:t>The AHMAC report included a full draft of possible content of the supplementary guidelines. The supplementary guidelines addressed the areas of concern raised by the Working Group and provided supplementary guidance on the following areas of cosmetic practice:</w:t>
      </w:r>
    </w:p>
    <w:p w:rsidR="00B85236" w:rsidRPr="00D82D5A" w:rsidRDefault="00B85236" w:rsidP="00D82D5A">
      <w:pPr>
        <w:pStyle w:val="ListParagraph"/>
        <w:numPr>
          <w:ilvl w:val="0"/>
          <w:numId w:val="42"/>
        </w:numPr>
        <w:spacing w:after="60"/>
        <w:rPr>
          <w:rFonts w:ascii="Arial" w:hAnsi="Arial" w:cs="Arial"/>
          <w:sz w:val="20"/>
        </w:rPr>
      </w:pPr>
      <w:r w:rsidRPr="00D82D5A">
        <w:rPr>
          <w:rFonts w:ascii="Arial" w:hAnsi="Arial" w:cs="Arial"/>
          <w:sz w:val="20"/>
        </w:rPr>
        <w:t>patient assessment</w:t>
      </w:r>
    </w:p>
    <w:p w:rsidR="00B85236" w:rsidRPr="00D82D5A" w:rsidRDefault="00B85236" w:rsidP="00D82D5A">
      <w:pPr>
        <w:pStyle w:val="ListParagraph"/>
        <w:numPr>
          <w:ilvl w:val="0"/>
          <w:numId w:val="42"/>
        </w:numPr>
        <w:spacing w:after="60"/>
        <w:rPr>
          <w:rFonts w:ascii="Arial" w:hAnsi="Arial" w:cs="Arial"/>
          <w:sz w:val="20"/>
        </w:rPr>
      </w:pPr>
      <w:r w:rsidRPr="00D82D5A">
        <w:rPr>
          <w:rFonts w:ascii="Arial" w:hAnsi="Arial" w:cs="Arial"/>
          <w:sz w:val="20"/>
        </w:rPr>
        <w:t>informed consent</w:t>
      </w:r>
    </w:p>
    <w:p w:rsidR="00B85236" w:rsidRPr="00D82D5A" w:rsidRDefault="00B85236" w:rsidP="00D82D5A">
      <w:pPr>
        <w:pStyle w:val="ListParagraph"/>
        <w:numPr>
          <w:ilvl w:val="0"/>
          <w:numId w:val="42"/>
        </w:numPr>
        <w:spacing w:after="60"/>
        <w:rPr>
          <w:rFonts w:ascii="Arial" w:hAnsi="Arial" w:cs="Arial"/>
          <w:sz w:val="20"/>
        </w:rPr>
      </w:pPr>
      <w:r w:rsidRPr="00D82D5A">
        <w:rPr>
          <w:rFonts w:ascii="Arial" w:hAnsi="Arial" w:cs="Arial"/>
          <w:sz w:val="20"/>
        </w:rPr>
        <w:t xml:space="preserve">patient management </w:t>
      </w:r>
    </w:p>
    <w:p w:rsidR="00B85236" w:rsidRPr="00D82D5A" w:rsidRDefault="00B85236" w:rsidP="00D82D5A">
      <w:pPr>
        <w:pStyle w:val="ListParagraph"/>
        <w:numPr>
          <w:ilvl w:val="0"/>
          <w:numId w:val="42"/>
        </w:numPr>
        <w:spacing w:after="60"/>
        <w:rPr>
          <w:rFonts w:ascii="Arial" w:hAnsi="Arial" w:cs="Arial"/>
          <w:sz w:val="20"/>
        </w:rPr>
      </w:pPr>
      <w:r w:rsidRPr="00D82D5A">
        <w:rPr>
          <w:rFonts w:ascii="Arial" w:hAnsi="Arial" w:cs="Arial"/>
          <w:sz w:val="20"/>
        </w:rPr>
        <w:t xml:space="preserve">medical competence </w:t>
      </w:r>
    </w:p>
    <w:p w:rsidR="00B85236" w:rsidRPr="00D82D5A" w:rsidRDefault="00B85236" w:rsidP="00D82D5A">
      <w:pPr>
        <w:pStyle w:val="ListParagraph"/>
        <w:numPr>
          <w:ilvl w:val="0"/>
          <w:numId w:val="42"/>
        </w:numPr>
        <w:spacing w:after="60"/>
        <w:rPr>
          <w:rFonts w:ascii="Arial" w:hAnsi="Arial" w:cs="Arial"/>
          <w:sz w:val="20"/>
        </w:rPr>
      </w:pPr>
      <w:r w:rsidRPr="00D82D5A">
        <w:rPr>
          <w:rFonts w:ascii="Arial" w:hAnsi="Arial" w:cs="Arial"/>
          <w:sz w:val="20"/>
        </w:rPr>
        <w:t>professional behaviour</w:t>
      </w:r>
      <w:r w:rsidR="00A4332A">
        <w:rPr>
          <w:rFonts w:ascii="Arial" w:hAnsi="Arial" w:cs="Arial"/>
          <w:sz w:val="20"/>
        </w:rPr>
        <w:t>.</w:t>
      </w:r>
    </w:p>
    <w:p w:rsidR="00B85236" w:rsidRPr="00B85236" w:rsidRDefault="00B85236" w:rsidP="00B85236">
      <w:pPr>
        <w:spacing w:after="0"/>
        <w:rPr>
          <w:rFonts w:ascii="Arial" w:hAnsi="Arial" w:cs="Arial"/>
          <w:sz w:val="20"/>
        </w:rPr>
      </w:pPr>
    </w:p>
    <w:p w:rsidR="00B85236" w:rsidRPr="00B85236" w:rsidRDefault="00B85236" w:rsidP="00B85236">
      <w:pPr>
        <w:rPr>
          <w:rFonts w:ascii="Arial" w:hAnsi="Arial" w:cs="Arial"/>
          <w:sz w:val="20"/>
        </w:rPr>
      </w:pPr>
      <w:r w:rsidRPr="00B85236">
        <w:rPr>
          <w:rFonts w:ascii="Arial" w:hAnsi="Arial" w:cs="Arial"/>
          <w:sz w:val="20"/>
        </w:rPr>
        <w:t xml:space="preserve">In 2012, the Board undertook public consultation on these draft supplementary guidelines. (As the Working Group had already undertaken targeted consultation on their draft document, preliminary consultation by the Board was not required.) </w:t>
      </w:r>
    </w:p>
    <w:p w:rsidR="00B85236" w:rsidRPr="00B85236" w:rsidRDefault="00B85236" w:rsidP="00B85236">
      <w:pPr>
        <w:rPr>
          <w:rFonts w:ascii="Arial" w:hAnsi="Arial" w:cs="Arial"/>
          <w:sz w:val="20"/>
          <w:lang w:val="en-AU"/>
        </w:rPr>
      </w:pPr>
      <w:r w:rsidRPr="00B85236">
        <w:rPr>
          <w:rFonts w:ascii="Arial" w:hAnsi="Arial" w:cs="Arial"/>
          <w:sz w:val="20"/>
        </w:rPr>
        <w:t xml:space="preserve">Sixteen </w:t>
      </w:r>
      <w:r w:rsidRPr="00B85236">
        <w:rPr>
          <w:rFonts w:ascii="Arial" w:hAnsi="Arial" w:cs="Arial"/>
          <w:sz w:val="20"/>
          <w:lang w:val="en-AU"/>
        </w:rPr>
        <w:t>submissions were received from stakeholders including government, medical colleges, medical insurers, health complaints entities and consumer groups. While there was general support for the Board to provide additional guidance in relation to areas covered in the guidelines, there was not broad agreement with all aspects of the guidelines or with the proposed approach.</w:t>
      </w:r>
      <w:r w:rsidRPr="00B85236">
        <w:rPr>
          <w:rFonts w:ascii="Arial" w:hAnsi="Arial" w:cs="Arial"/>
          <w:sz w:val="20"/>
          <w:szCs w:val="20"/>
          <w:vertAlign w:val="superscript"/>
        </w:rPr>
        <w:footnoteReference w:id="109"/>
      </w:r>
      <w:r w:rsidRPr="00B85236">
        <w:rPr>
          <w:rFonts w:ascii="Arial" w:hAnsi="Arial" w:cs="Arial"/>
          <w:sz w:val="20"/>
          <w:lang w:val="en-AU"/>
        </w:rPr>
        <w:t xml:space="preserve"> </w:t>
      </w:r>
    </w:p>
    <w:p w:rsidR="00B85236" w:rsidRPr="00B85236" w:rsidRDefault="00B85236" w:rsidP="00B85236">
      <w:pPr>
        <w:rPr>
          <w:rFonts w:ascii="Arial" w:hAnsi="Arial" w:cs="Arial"/>
          <w:sz w:val="20"/>
        </w:rPr>
      </w:pPr>
      <w:r w:rsidRPr="00B85236">
        <w:rPr>
          <w:rFonts w:ascii="Arial" w:hAnsi="Arial" w:cs="Arial"/>
          <w:sz w:val="20"/>
        </w:rPr>
        <w:t xml:space="preserve">The Board considered the feedback from that consultation, and decided not to proceed with the supplementary guidelines as drafted as </w:t>
      </w:r>
      <w:proofErr w:type="gramStart"/>
      <w:r w:rsidRPr="00B85236">
        <w:rPr>
          <w:rFonts w:ascii="Arial" w:hAnsi="Arial" w:cs="Arial"/>
          <w:sz w:val="20"/>
        </w:rPr>
        <w:t>an</w:t>
      </w:r>
      <w:proofErr w:type="gramEnd"/>
      <w:r w:rsidRPr="00B85236">
        <w:rPr>
          <w:rFonts w:ascii="Arial" w:hAnsi="Arial" w:cs="Arial"/>
          <w:sz w:val="20"/>
        </w:rPr>
        <w:t xml:space="preserve"> option but rather, to consider other options for medical practitioners</w:t>
      </w:r>
      <w:r w:rsidR="00474350" w:rsidRPr="00474350">
        <w:rPr>
          <w:rFonts w:ascii="Arial" w:hAnsi="Arial" w:cs="Arial"/>
          <w:sz w:val="20"/>
        </w:rPr>
        <w:t xml:space="preserve"> </w:t>
      </w:r>
      <w:r w:rsidR="00474350">
        <w:rPr>
          <w:rFonts w:ascii="Arial" w:hAnsi="Arial" w:cs="Arial"/>
          <w:sz w:val="20"/>
        </w:rPr>
        <w:t xml:space="preserve">who provide </w:t>
      </w:r>
      <w:r w:rsidR="00474350" w:rsidRPr="00B85236">
        <w:rPr>
          <w:rFonts w:ascii="Arial" w:hAnsi="Arial" w:cs="Arial"/>
          <w:sz w:val="20"/>
        </w:rPr>
        <w:t>cosmetic medical and surgical procedures</w:t>
      </w:r>
      <w:r w:rsidRPr="00B85236">
        <w:rPr>
          <w:rFonts w:ascii="Arial" w:hAnsi="Arial" w:cs="Arial"/>
          <w:sz w:val="20"/>
        </w:rPr>
        <w:t xml:space="preserve">. </w:t>
      </w:r>
    </w:p>
    <w:p w:rsidR="00B85236" w:rsidRPr="00B85236" w:rsidRDefault="00B85236" w:rsidP="00B85236">
      <w:pPr>
        <w:rPr>
          <w:rFonts w:ascii="Arial" w:hAnsi="Arial" w:cs="Arial"/>
          <w:sz w:val="20"/>
        </w:rPr>
      </w:pPr>
      <w:r w:rsidRPr="00B85236">
        <w:rPr>
          <w:rFonts w:ascii="Arial" w:hAnsi="Arial" w:cs="Arial"/>
          <w:sz w:val="20"/>
        </w:rPr>
        <w:t xml:space="preserve">The feedback received informed the Board’s development of other options, and the impact analysis in this RIS. </w:t>
      </w:r>
    </w:p>
    <w:p w:rsidR="00B85236" w:rsidRPr="00B85236" w:rsidRDefault="00B85236" w:rsidP="00B85236">
      <w:pPr>
        <w:spacing w:after="0"/>
        <w:rPr>
          <w:rFonts w:ascii="Arial" w:hAnsi="Arial" w:cs="Arial"/>
          <w:b/>
          <w:sz w:val="20"/>
        </w:rPr>
      </w:pPr>
      <w:r w:rsidRPr="00B85236">
        <w:rPr>
          <w:rFonts w:cs="Arial"/>
        </w:rPr>
        <w:br w:type="page"/>
      </w:r>
    </w:p>
    <w:p w:rsidR="00B85236" w:rsidRPr="00B85236" w:rsidRDefault="00B85236" w:rsidP="00B85236">
      <w:pPr>
        <w:spacing w:before="200"/>
        <w:rPr>
          <w:rFonts w:ascii="Arial" w:hAnsi="Arial" w:cs="Arial"/>
          <w:b/>
          <w:sz w:val="20"/>
        </w:rPr>
      </w:pPr>
      <w:r w:rsidRPr="00B85236">
        <w:rPr>
          <w:rFonts w:ascii="Arial" w:hAnsi="Arial" w:cs="Arial"/>
          <w:b/>
          <w:sz w:val="20"/>
        </w:rPr>
        <w:lastRenderedPageBreak/>
        <w:t>Preliminary consultation on draft guidelines on cosmetic medical and surgical procedures (2013)</w:t>
      </w:r>
    </w:p>
    <w:p w:rsidR="00B85236" w:rsidRPr="00B85236" w:rsidRDefault="00B85236" w:rsidP="00D82D5A">
      <w:pPr>
        <w:autoSpaceDE w:val="0"/>
        <w:autoSpaceDN w:val="0"/>
        <w:adjustRightInd w:val="0"/>
        <w:rPr>
          <w:rFonts w:ascii="Arial" w:hAnsi="Arial" w:cs="Arial"/>
          <w:color w:val="000000"/>
          <w:sz w:val="20"/>
          <w:szCs w:val="20"/>
          <w:lang w:val="en-AU" w:eastAsia="en-AU"/>
        </w:rPr>
      </w:pPr>
      <w:r w:rsidRPr="00B85236">
        <w:rPr>
          <w:rFonts w:ascii="Arial" w:hAnsi="Arial" w:cs="Arial"/>
          <w:color w:val="000000"/>
          <w:sz w:val="20"/>
          <w:szCs w:val="20"/>
          <w:lang w:val="en-AU" w:eastAsia="en-AU"/>
        </w:rPr>
        <w:t xml:space="preserve">The Board has undertaken preliminary consultation to seek feedback from key stakeholders on guidelines on cosmetic medical and surgical procedures as proposed in option three, to test this approach and identify other possible options. </w:t>
      </w:r>
    </w:p>
    <w:p w:rsidR="00B85236" w:rsidRPr="00B85236" w:rsidRDefault="00B85236" w:rsidP="00D82D5A">
      <w:pPr>
        <w:autoSpaceDE w:val="0"/>
        <w:autoSpaceDN w:val="0"/>
        <w:adjustRightInd w:val="0"/>
        <w:rPr>
          <w:rFonts w:ascii="Arial" w:hAnsi="Arial" w:cs="Arial"/>
          <w:color w:val="000000"/>
          <w:sz w:val="20"/>
          <w:szCs w:val="20"/>
          <w:lang w:val="en-AU" w:eastAsia="en-AU"/>
        </w:rPr>
      </w:pPr>
      <w:r w:rsidRPr="00B85236">
        <w:rPr>
          <w:rFonts w:ascii="Arial" w:hAnsi="Arial" w:cs="Arial"/>
          <w:color w:val="000000"/>
          <w:sz w:val="20"/>
          <w:szCs w:val="20"/>
          <w:lang w:val="en-AU" w:eastAsia="en-AU"/>
        </w:rPr>
        <w:t xml:space="preserve">Preliminary consultation provides the Board the opportunity to ‘road test’ its preliminary proposals and seek the views of the OBPR on the potential regulatory impact of its proposal and whether there is a need to conduct further regulatory analysis in the form of a RIS. Due to the nature of preliminary consultation, feedback is treated confidentially and the Board does not publish the submissions received unless stakeholders specifically request that their submission be published as part of the feedback after the public consultation process. </w:t>
      </w:r>
    </w:p>
    <w:p w:rsidR="00B85236" w:rsidRPr="00B85236" w:rsidRDefault="00B85236" w:rsidP="00D82D5A">
      <w:pPr>
        <w:autoSpaceDE w:val="0"/>
        <w:autoSpaceDN w:val="0"/>
        <w:adjustRightInd w:val="0"/>
        <w:rPr>
          <w:rFonts w:ascii="Arial" w:hAnsi="Arial" w:cs="Arial"/>
          <w:color w:val="000000"/>
          <w:sz w:val="20"/>
          <w:szCs w:val="20"/>
          <w:lang w:val="en-AU" w:eastAsia="en-AU"/>
        </w:rPr>
      </w:pPr>
      <w:r w:rsidRPr="00B85236">
        <w:rPr>
          <w:rFonts w:ascii="Arial" w:hAnsi="Arial" w:cs="Arial"/>
          <w:color w:val="000000"/>
          <w:sz w:val="20"/>
          <w:szCs w:val="20"/>
          <w:lang w:val="en-AU" w:eastAsia="en-AU"/>
        </w:rPr>
        <w:t xml:space="preserve">The Board does not publish the list of stakeholders who were invited to participate in the preliminary consultation. However, the Board </w:t>
      </w:r>
      <w:r w:rsidR="00683092">
        <w:rPr>
          <w:rFonts w:ascii="Arial" w:hAnsi="Arial" w:cs="Arial"/>
          <w:color w:val="000000"/>
          <w:sz w:val="20"/>
          <w:szCs w:val="20"/>
          <w:lang w:val="en-AU" w:eastAsia="en-AU"/>
        </w:rPr>
        <w:t>was</w:t>
      </w:r>
      <w:r w:rsidR="00683092" w:rsidRPr="00B85236">
        <w:rPr>
          <w:rFonts w:ascii="Arial" w:hAnsi="Arial" w:cs="Arial"/>
          <w:color w:val="000000"/>
          <w:sz w:val="20"/>
          <w:szCs w:val="20"/>
          <w:lang w:val="en-AU" w:eastAsia="en-AU"/>
        </w:rPr>
        <w:t xml:space="preserve"> </w:t>
      </w:r>
      <w:r w:rsidRPr="00B85236">
        <w:rPr>
          <w:rFonts w:ascii="Arial" w:hAnsi="Arial" w:cs="Arial"/>
          <w:color w:val="000000"/>
          <w:sz w:val="20"/>
          <w:szCs w:val="20"/>
          <w:lang w:val="en-AU" w:eastAsia="en-AU"/>
        </w:rPr>
        <w:t xml:space="preserve">pleased with the number of stakeholders who elected to make a submission on the draft guidelines and the valuable feedback received which enabled the Board to refine its proposal and publicly present four options for wider consultation. </w:t>
      </w:r>
    </w:p>
    <w:p w:rsidR="00B85236" w:rsidRPr="00B85236" w:rsidRDefault="00B85236" w:rsidP="00D82D5A">
      <w:pPr>
        <w:autoSpaceDE w:val="0"/>
        <w:autoSpaceDN w:val="0"/>
        <w:adjustRightInd w:val="0"/>
        <w:rPr>
          <w:rFonts w:ascii="Arial" w:hAnsi="Arial" w:cs="Arial"/>
          <w:color w:val="000000"/>
          <w:sz w:val="20"/>
          <w:szCs w:val="20"/>
          <w:lang w:val="en-AU" w:eastAsia="en-AU"/>
        </w:rPr>
      </w:pPr>
      <w:r w:rsidRPr="00B85236">
        <w:rPr>
          <w:rFonts w:ascii="Arial" w:hAnsi="Arial" w:cs="Arial"/>
          <w:color w:val="000000"/>
          <w:sz w:val="20"/>
          <w:szCs w:val="20"/>
          <w:lang w:val="en-AU" w:eastAsia="en-AU"/>
        </w:rPr>
        <w:t xml:space="preserve">The feedback was largely positive about the proposal for guidelines to strengthen regulation and provide clear and explicit guidance to medical practitioners in this area of medical practice. The Board agreed with the need to clarify the definitions and which procedures would be within scope of the proposed guidelines. Changes were made to make </w:t>
      </w:r>
      <w:r w:rsidR="00D6668B">
        <w:rPr>
          <w:rFonts w:ascii="Arial" w:hAnsi="Arial" w:cs="Arial"/>
          <w:color w:val="000000"/>
          <w:sz w:val="20"/>
          <w:szCs w:val="20"/>
          <w:lang w:val="en-AU" w:eastAsia="en-AU"/>
        </w:rPr>
        <w:t xml:space="preserve">the guidance on </w:t>
      </w:r>
      <w:r w:rsidRPr="00B85236">
        <w:rPr>
          <w:rFonts w:ascii="Arial" w:hAnsi="Arial" w:cs="Arial"/>
          <w:color w:val="000000"/>
          <w:sz w:val="20"/>
          <w:szCs w:val="20"/>
          <w:lang w:val="en-AU" w:eastAsia="en-AU"/>
        </w:rPr>
        <w:t>cooling off period</w:t>
      </w:r>
      <w:r w:rsidR="00D6668B">
        <w:rPr>
          <w:rFonts w:ascii="Arial" w:hAnsi="Arial" w:cs="Arial"/>
          <w:color w:val="000000"/>
          <w:sz w:val="20"/>
          <w:szCs w:val="20"/>
          <w:lang w:val="en-AU" w:eastAsia="en-AU"/>
        </w:rPr>
        <w:t>s clearer</w:t>
      </w:r>
      <w:r w:rsidRPr="00B85236">
        <w:rPr>
          <w:rFonts w:ascii="Arial" w:hAnsi="Arial" w:cs="Arial"/>
          <w:color w:val="000000"/>
          <w:sz w:val="20"/>
          <w:szCs w:val="20"/>
          <w:lang w:val="en-AU" w:eastAsia="en-AU"/>
        </w:rPr>
        <w:t xml:space="preserve">. </w:t>
      </w:r>
      <w:r w:rsidR="00683092">
        <w:rPr>
          <w:rFonts w:ascii="Arial" w:hAnsi="Arial" w:cs="Arial"/>
          <w:color w:val="000000"/>
          <w:sz w:val="20"/>
          <w:szCs w:val="20"/>
          <w:lang w:val="en-AU" w:eastAsia="en-AU"/>
        </w:rPr>
        <w:t>E</w:t>
      </w:r>
      <w:r w:rsidRPr="00B85236">
        <w:rPr>
          <w:rFonts w:ascii="Arial" w:hAnsi="Arial" w:cs="Arial"/>
          <w:color w:val="000000"/>
          <w:sz w:val="20"/>
          <w:szCs w:val="20"/>
          <w:lang w:val="en-AU" w:eastAsia="en-AU"/>
        </w:rPr>
        <w:t xml:space="preserve">lements were added to the sections on consent and financial arrangements to ensure they were comprehensive. The feedback received informed the options and the impact analysis in this consultation paper. </w:t>
      </w:r>
    </w:p>
    <w:p w:rsidR="00B85236" w:rsidRPr="00B85236" w:rsidRDefault="00B85236" w:rsidP="00B85236">
      <w:pPr>
        <w:spacing w:after="0"/>
        <w:rPr>
          <w:rFonts w:ascii="Arial" w:hAnsi="Arial" w:cs="Arial"/>
          <w:b/>
          <w:color w:val="008EC4"/>
          <w:sz w:val="20"/>
        </w:rPr>
      </w:pPr>
      <w:r w:rsidRPr="00B85236">
        <w:rPr>
          <w:rFonts w:cs="Arial"/>
        </w:rPr>
        <w:br w:type="page"/>
      </w:r>
    </w:p>
    <w:p w:rsidR="00B85236" w:rsidRPr="00B85236" w:rsidRDefault="00B85236" w:rsidP="00B85236">
      <w:pPr>
        <w:spacing w:after="0"/>
        <w:rPr>
          <w:rFonts w:ascii="Arial" w:hAnsi="Arial" w:cs="Arial"/>
          <w:b/>
          <w:color w:val="008EC4"/>
          <w:sz w:val="20"/>
        </w:rPr>
        <w:sectPr w:rsidR="00B85236" w:rsidRPr="00B85236" w:rsidSect="00356CB3">
          <w:headerReference w:type="default" r:id="rId9"/>
          <w:footerReference w:type="even" r:id="rId10"/>
          <w:footerReference w:type="default" r:id="rId11"/>
          <w:headerReference w:type="first" r:id="rId12"/>
          <w:footerReference w:type="first" r:id="rId13"/>
          <w:pgSz w:w="11900" w:h="16840"/>
          <w:pgMar w:top="1533" w:right="1268" w:bottom="1418" w:left="1134" w:header="283" w:footer="326" w:gutter="0"/>
          <w:cols w:space="708"/>
          <w:titlePg/>
          <w:docGrid w:linePitch="326"/>
        </w:sectPr>
      </w:pPr>
    </w:p>
    <w:p w:rsidR="00B85236" w:rsidRDefault="00B85236">
      <w:pPr>
        <w:spacing w:after="0"/>
        <w:rPr>
          <w:rFonts w:ascii="Arial" w:hAnsi="Arial" w:cs="Arial"/>
          <w:b/>
          <w:color w:val="008EC4"/>
          <w:sz w:val="20"/>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DD1973" w:rsidRPr="0022594E" w:rsidRDefault="00DD1973" w:rsidP="00DD1973">
      <w:pPr>
        <w:spacing w:after="0"/>
        <w:rPr>
          <w:rFonts w:ascii="Arial" w:hAnsi="Arial" w:cs="Arial"/>
        </w:rPr>
      </w:pPr>
    </w:p>
    <w:p w:rsidR="009511DD" w:rsidRDefault="009511DD" w:rsidP="00B85236">
      <w:pPr>
        <w:pStyle w:val="AHPRASubheading"/>
        <w:rPr>
          <w:rFonts w:cs="Arial"/>
          <w:color w:val="00BCCE"/>
          <w:sz w:val="32"/>
          <w:szCs w:val="32"/>
        </w:rPr>
      </w:pPr>
      <w:bookmarkStart w:id="49" w:name="_Toc414268459"/>
      <w:r>
        <w:rPr>
          <w:rFonts w:cs="Arial"/>
          <w:color w:val="00BCCE"/>
          <w:sz w:val="32"/>
          <w:szCs w:val="32"/>
        </w:rPr>
        <w:t xml:space="preserve">Attachment </w:t>
      </w:r>
      <w:r w:rsidR="00B85236">
        <w:rPr>
          <w:rFonts w:cs="Arial"/>
          <w:color w:val="00BCCE"/>
          <w:sz w:val="32"/>
          <w:szCs w:val="32"/>
        </w:rPr>
        <w:t>B</w:t>
      </w:r>
      <w:r>
        <w:rPr>
          <w:rFonts w:cs="Arial"/>
          <w:color w:val="00BCCE"/>
          <w:sz w:val="32"/>
          <w:szCs w:val="32"/>
        </w:rPr>
        <w:t xml:space="preserve"> – Option </w:t>
      </w:r>
      <w:r w:rsidR="00B85236">
        <w:rPr>
          <w:rFonts w:cs="Arial"/>
          <w:color w:val="00BCCE"/>
          <w:sz w:val="32"/>
          <w:szCs w:val="32"/>
        </w:rPr>
        <w:t>three</w:t>
      </w:r>
      <w:r>
        <w:rPr>
          <w:rFonts w:cs="Arial"/>
          <w:color w:val="00BCCE"/>
          <w:sz w:val="32"/>
          <w:szCs w:val="32"/>
        </w:rPr>
        <w:t xml:space="preserve"> – </w:t>
      </w:r>
      <w:r w:rsidRPr="009511DD">
        <w:rPr>
          <w:rFonts w:cs="Arial"/>
          <w:color w:val="00BCCE"/>
          <w:sz w:val="32"/>
          <w:szCs w:val="32"/>
        </w:rPr>
        <w:t xml:space="preserve">Draft </w:t>
      </w:r>
      <w:r w:rsidR="00FA382E">
        <w:rPr>
          <w:rFonts w:cs="Arial"/>
          <w:color w:val="00BCCE"/>
          <w:sz w:val="32"/>
          <w:szCs w:val="32"/>
        </w:rPr>
        <w:t>g</w:t>
      </w:r>
      <w:r w:rsidRPr="009511DD">
        <w:rPr>
          <w:rFonts w:cs="Arial"/>
          <w:color w:val="00BCCE"/>
          <w:sz w:val="32"/>
          <w:szCs w:val="32"/>
        </w:rPr>
        <w:t>uidelines</w:t>
      </w:r>
      <w:bookmarkEnd w:id="49"/>
      <w:r w:rsidRPr="009511DD">
        <w:rPr>
          <w:rFonts w:cs="Arial"/>
          <w:color w:val="00BCCE"/>
          <w:sz w:val="32"/>
          <w:szCs w:val="32"/>
        </w:rPr>
        <w:t xml:space="preserve"> </w:t>
      </w:r>
    </w:p>
    <w:p w:rsidR="00B85236" w:rsidRPr="00B85236" w:rsidRDefault="00B85236" w:rsidP="00B85236">
      <w:pPr>
        <w:spacing w:after="0"/>
        <w:rPr>
          <w:rFonts w:ascii="Arial" w:hAnsi="Arial" w:cs="Arial"/>
          <w:color w:val="000000"/>
          <w:sz w:val="20"/>
          <w:szCs w:val="20"/>
          <w:lang w:val="en-AU" w:eastAsia="en-AU"/>
        </w:rPr>
      </w:pPr>
    </w:p>
    <w:p w:rsidR="009511DD" w:rsidRPr="00DF3951" w:rsidRDefault="00DA782B" w:rsidP="009511DD">
      <w:pPr>
        <w:pStyle w:val="AHPRAHeadline"/>
        <w:outlineLvl w:val="0"/>
      </w:pPr>
      <w:r>
        <w:rPr>
          <w:noProof/>
          <w:lang w:val="en-AU" w:eastAsia="en-AU"/>
        </w:rPr>
        <w:pict>
          <v:shape id="_x0000_s1068" type="#_x0000_t32" style="position:absolute;margin-left:-55.65pt;margin-top:.15pt;width:280.6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9511DD" w:rsidRPr="00DF3951" w:rsidRDefault="009511DD" w:rsidP="009511DD">
      <w:pPr>
        <w:pStyle w:val="AHPRAbodytext"/>
      </w:pPr>
      <w:r>
        <w:t>&lt;</w:t>
      </w:r>
      <w:proofErr w:type="gramStart"/>
      <w:r>
        <w:t>date</w:t>
      </w:r>
      <w:proofErr w:type="gramEnd"/>
      <w:r>
        <w:t>&gt;</w:t>
      </w:r>
    </w:p>
    <w:p w:rsidR="009511DD" w:rsidRPr="00DF3951" w:rsidRDefault="009511DD" w:rsidP="009511DD">
      <w:pPr>
        <w:pStyle w:val="AHPRADocumentsubheading"/>
      </w:pPr>
      <w:r w:rsidRPr="00DF3951">
        <w:t xml:space="preserve">Cosmetic medical and surgical procedures </w:t>
      </w:r>
    </w:p>
    <w:p w:rsidR="009511DD" w:rsidRPr="003D5156" w:rsidRDefault="009511DD" w:rsidP="003D5156">
      <w:pPr>
        <w:spacing w:before="200"/>
        <w:rPr>
          <w:rFonts w:ascii="Arial" w:hAnsi="Arial"/>
          <w:b/>
          <w:bCs/>
          <w:color w:val="008EC4"/>
          <w:sz w:val="20"/>
        </w:rPr>
      </w:pPr>
      <w:r w:rsidRPr="003D5156">
        <w:rPr>
          <w:rFonts w:ascii="Arial" w:hAnsi="Arial"/>
          <w:b/>
          <w:bCs/>
          <w:color w:val="008EC4"/>
          <w:sz w:val="20"/>
        </w:rPr>
        <w:t>Introduction</w:t>
      </w:r>
    </w:p>
    <w:p w:rsidR="009511DD" w:rsidRPr="00DF3951" w:rsidRDefault="009511DD" w:rsidP="009511DD">
      <w:pPr>
        <w:pStyle w:val="Default"/>
        <w:rPr>
          <w:sz w:val="20"/>
          <w:szCs w:val="20"/>
        </w:rPr>
      </w:pPr>
      <w:r w:rsidRPr="00DF3951">
        <w:rPr>
          <w:sz w:val="20"/>
          <w:szCs w:val="20"/>
        </w:rPr>
        <w:t xml:space="preserve">These guidelines have been developed by the Medical Board of Australia (the Board) under section 39 of the </w:t>
      </w:r>
      <w:r w:rsidRPr="00DF3951">
        <w:rPr>
          <w:iCs/>
          <w:sz w:val="20"/>
          <w:szCs w:val="20"/>
        </w:rPr>
        <w:t xml:space="preserve">Health Practitioner Regulation National Law </w:t>
      </w:r>
      <w:r w:rsidRPr="00DF3951">
        <w:rPr>
          <w:sz w:val="20"/>
          <w:szCs w:val="20"/>
        </w:rPr>
        <w:t>as in force in each state and territory (the National Law)</w:t>
      </w:r>
      <w:r w:rsidRPr="00DF3951">
        <w:rPr>
          <w:i/>
          <w:iCs/>
          <w:sz w:val="20"/>
          <w:szCs w:val="20"/>
        </w:rPr>
        <w:t xml:space="preserve">. </w:t>
      </w:r>
    </w:p>
    <w:p w:rsidR="009511DD" w:rsidRDefault="009511DD" w:rsidP="009511DD">
      <w:pPr>
        <w:pStyle w:val="Default"/>
        <w:rPr>
          <w:sz w:val="20"/>
          <w:szCs w:val="20"/>
        </w:rPr>
      </w:pPr>
      <w:r w:rsidRPr="00DF3951">
        <w:rPr>
          <w:sz w:val="20"/>
          <w:szCs w:val="20"/>
        </w:rPr>
        <w:t xml:space="preserve">The guidelines aim to inform registered medical practitioners and the community about the Board’s expectations of medical practitioners who perform cosmetic </w:t>
      </w:r>
      <w:r>
        <w:rPr>
          <w:sz w:val="20"/>
          <w:szCs w:val="20"/>
        </w:rPr>
        <w:t xml:space="preserve">medical </w:t>
      </w:r>
      <w:r w:rsidRPr="00DF3951">
        <w:rPr>
          <w:sz w:val="20"/>
          <w:szCs w:val="20"/>
        </w:rPr>
        <w:t>and surgical procedures in Australia.</w:t>
      </w:r>
      <w:r>
        <w:rPr>
          <w:sz w:val="20"/>
          <w:szCs w:val="20"/>
        </w:rPr>
        <w:t xml:space="preserve"> </w:t>
      </w:r>
      <w:r w:rsidRPr="00DF3951">
        <w:rPr>
          <w:sz w:val="20"/>
          <w:szCs w:val="20"/>
        </w:rPr>
        <w:t xml:space="preserve">These guidelines complement </w:t>
      </w:r>
      <w:r w:rsidRPr="00DF3951">
        <w:rPr>
          <w:bCs/>
          <w:i/>
          <w:iCs/>
          <w:sz w:val="20"/>
          <w:szCs w:val="20"/>
        </w:rPr>
        <w:t xml:space="preserve">Good </w:t>
      </w:r>
      <w:r w:rsidR="006F2D3D">
        <w:rPr>
          <w:bCs/>
          <w:i/>
          <w:iCs/>
          <w:sz w:val="20"/>
          <w:szCs w:val="20"/>
        </w:rPr>
        <w:t>m</w:t>
      </w:r>
      <w:r w:rsidRPr="00DF3951">
        <w:rPr>
          <w:bCs/>
          <w:i/>
          <w:iCs/>
          <w:sz w:val="20"/>
          <w:szCs w:val="20"/>
        </w:rPr>
        <w:t xml:space="preserve">edical </w:t>
      </w:r>
      <w:r w:rsidR="006F2D3D">
        <w:rPr>
          <w:bCs/>
          <w:i/>
          <w:iCs/>
          <w:sz w:val="20"/>
          <w:szCs w:val="20"/>
        </w:rPr>
        <w:t>p</w:t>
      </w:r>
      <w:r w:rsidRPr="00DF3951">
        <w:rPr>
          <w:bCs/>
          <w:i/>
          <w:iCs/>
          <w:sz w:val="20"/>
          <w:szCs w:val="20"/>
        </w:rPr>
        <w:t xml:space="preserve">ractice: A </w:t>
      </w:r>
      <w:r w:rsidR="006F2D3D">
        <w:rPr>
          <w:bCs/>
          <w:i/>
          <w:iCs/>
          <w:sz w:val="20"/>
          <w:szCs w:val="20"/>
        </w:rPr>
        <w:t>c</w:t>
      </w:r>
      <w:r w:rsidRPr="00DF3951">
        <w:rPr>
          <w:bCs/>
          <w:i/>
          <w:iCs/>
          <w:sz w:val="20"/>
          <w:szCs w:val="20"/>
        </w:rPr>
        <w:t xml:space="preserve">ode of </w:t>
      </w:r>
      <w:r w:rsidR="006F2D3D">
        <w:rPr>
          <w:bCs/>
          <w:i/>
          <w:iCs/>
          <w:sz w:val="20"/>
          <w:szCs w:val="20"/>
        </w:rPr>
        <w:t>c</w:t>
      </w:r>
      <w:r w:rsidRPr="00DF3951">
        <w:rPr>
          <w:bCs/>
          <w:i/>
          <w:iCs/>
          <w:sz w:val="20"/>
          <w:szCs w:val="20"/>
        </w:rPr>
        <w:t xml:space="preserve">onduct for </w:t>
      </w:r>
      <w:r w:rsidR="006F2D3D">
        <w:rPr>
          <w:bCs/>
          <w:i/>
          <w:iCs/>
          <w:sz w:val="20"/>
          <w:szCs w:val="20"/>
        </w:rPr>
        <w:t>d</w:t>
      </w:r>
      <w:r w:rsidRPr="00DF3951">
        <w:rPr>
          <w:bCs/>
          <w:i/>
          <w:iCs/>
          <w:sz w:val="20"/>
          <w:szCs w:val="20"/>
        </w:rPr>
        <w:t>octors in Australia</w:t>
      </w:r>
      <w:r w:rsidRPr="00DF3951">
        <w:rPr>
          <w:b/>
          <w:bCs/>
          <w:i/>
          <w:iCs/>
          <w:sz w:val="20"/>
          <w:szCs w:val="20"/>
        </w:rPr>
        <w:t xml:space="preserve"> </w:t>
      </w:r>
      <w:r w:rsidRPr="00DF3951">
        <w:rPr>
          <w:i/>
          <w:sz w:val="20"/>
          <w:szCs w:val="20"/>
        </w:rPr>
        <w:t xml:space="preserve">(Good </w:t>
      </w:r>
      <w:r w:rsidR="006F2D3D">
        <w:rPr>
          <w:i/>
          <w:sz w:val="20"/>
          <w:szCs w:val="20"/>
        </w:rPr>
        <w:t>m</w:t>
      </w:r>
      <w:r w:rsidRPr="00DF3951">
        <w:rPr>
          <w:i/>
          <w:sz w:val="20"/>
          <w:szCs w:val="20"/>
        </w:rPr>
        <w:t xml:space="preserve">edical </w:t>
      </w:r>
      <w:r w:rsidR="006F2D3D">
        <w:rPr>
          <w:i/>
          <w:sz w:val="20"/>
          <w:szCs w:val="20"/>
        </w:rPr>
        <w:t>p</w:t>
      </w:r>
      <w:r w:rsidRPr="00DF3951">
        <w:rPr>
          <w:i/>
          <w:sz w:val="20"/>
          <w:szCs w:val="20"/>
        </w:rPr>
        <w:t>ractice)</w:t>
      </w:r>
      <w:r w:rsidRPr="00DF3951">
        <w:rPr>
          <w:sz w:val="20"/>
          <w:szCs w:val="20"/>
        </w:rPr>
        <w:t xml:space="preserve"> and provide specific guidance </w:t>
      </w:r>
      <w:r>
        <w:rPr>
          <w:sz w:val="20"/>
          <w:szCs w:val="20"/>
        </w:rPr>
        <w:t>for medical practitioners who perform</w:t>
      </w:r>
      <w:r w:rsidRPr="00DF3951">
        <w:rPr>
          <w:sz w:val="20"/>
          <w:szCs w:val="20"/>
        </w:rPr>
        <w:t xml:space="preserve"> cosmetic medical and surgical procedures. They should be read in conjunction with </w:t>
      </w:r>
      <w:r w:rsidRPr="00DF3951">
        <w:rPr>
          <w:i/>
          <w:sz w:val="20"/>
          <w:szCs w:val="20"/>
        </w:rPr>
        <w:t xml:space="preserve">Good </w:t>
      </w:r>
      <w:r w:rsidR="006F2D3D">
        <w:rPr>
          <w:i/>
          <w:sz w:val="20"/>
          <w:szCs w:val="20"/>
        </w:rPr>
        <w:t>m</w:t>
      </w:r>
      <w:r w:rsidRPr="00DF3951">
        <w:rPr>
          <w:i/>
          <w:sz w:val="20"/>
          <w:szCs w:val="20"/>
        </w:rPr>
        <w:t xml:space="preserve">edical </w:t>
      </w:r>
      <w:r w:rsidR="006F2D3D">
        <w:rPr>
          <w:i/>
          <w:sz w:val="20"/>
          <w:szCs w:val="20"/>
        </w:rPr>
        <w:t>p</w:t>
      </w:r>
      <w:r w:rsidRPr="00DF3951">
        <w:rPr>
          <w:i/>
          <w:sz w:val="20"/>
          <w:szCs w:val="20"/>
        </w:rPr>
        <w:t>ractice</w:t>
      </w:r>
      <w:r w:rsidRPr="00DF3951">
        <w:rPr>
          <w:sz w:val="20"/>
          <w:szCs w:val="20"/>
        </w:rPr>
        <w:t xml:space="preserve">. </w:t>
      </w:r>
    </w:p>
    <w:p w:rsidR="009511DD" w:rsidRPr="003D5156" w:rsidRDefault="009511DD" w:rsidP="003D5156">
      <w:pPr>
        <w:spacing w:before="200"/>
        <w:rPr>
          <w:rFonts w:ascii="Arial" w:hAnsi="Arial"/>
          <w:b/>
          <w:bCs/>
          <w:color w:val="008EC4"/>
          <w:sz w:val="20"/>
        </w:rPr>
      </w:pPr>
      <w:r w:rsidRPr="003D5156">
        <w:rPr>
          <w:rFonts w:ascii="Arial" w:hAnsi="Arial"/>
          <w:b/>
          <w:bCs/>
          <w:color w:val="008EC4"/>
          <w:sz w:val="20"/>
        </w:rPr>
        <w:t xml:space="preserve">Who </w:t>
      </w:r>
      <w:r w:rsidR="00C80750">
        <w:rPr>
          <w:rFonts w:ascii="Arial" w:hAnsi="Arial"/>
          <w:b/>
          <w:bCs/>
          <w:color w:val="008EC4"/>
          <w:sz w:val="20"/>
        </w:rPr>
        <w:t>(would)</w:t>
      </w:r>
      <w:r w:rsidRPr="003D5156">
        <w:rPr>
          <w:rFonts w:ascii="Arial" w:hAnsi="Arial"/>
          <w:b/>
          <w:bCs/>
          <w:color w:val="008EC4"/>
          <w:sz w:val="20"/>
        </w:rPr>
        <w:t xml:space="preserve"> these guidelines apply to? </w:t>
      </w:r>
    </w:p>
    <w:p w:rsidR="009511DD" w:rsidRDefault="00C52326" w:rsidP="00C80750">
      <w:pPr>
        <w:pStyle w:val="Default"/>
        <w:rPr>
          <w:sz w:val="20"/>
        </w:rPr>
      </w:pPr>
      <w:r>
        <w:rPr>
          <w:sz w:val="20"/>
          <w:szCs w:val="20"/>
        </w:rPr>
        <w:t xml:space="preserve">These guidelines </w:t>
      </w:r>
      <w:r w:rsidR="009511DD" w:rsidRPr="005545A9">
        <w:rPr>
          <w:sz w:val="20"/>
          <w:szCs w:val="20"/>
        </w:rPr>
        <w:t>apply to medical practitioners registered under the National Law</w:t>
      </w:r>
      <w:r w:rsidR="00C80750">
        <w:rPr>
          <w:sz w:val="20"/>
          <w:szCs w:val="20"/>
        </w:rPr>
        <w:t xml:space="preserve"> who </w:t>
      </w:r>
      <w:r w:rsidR="00121415">
        <w:rPr>
          <w:sz w:val="20"/>
        </w:rPr>
        <w:t xml:space="preserve">provide </w:t>
      </w:r>
      <w:r w:rsidR="009511DD" w:rsidRPr="006F0797">
        <w:rPr>
          <w:sz w:val="20"/>
        </w:rPr>
        <w:t>cosmetic medical and surgical procedures.</w:t>
      </w:r>
    </w:p>
    <w:p w:rsidR="00C80750" w:rsidRPr="006F0797" w:rsidRDefault="00C80750" w:rsidP="00C80750">
      <w:pPr>
        <w:pStyle w:val="Default"/>
        <w:rPr>
          <w:sz w:val="20"/>
        </w:rPr>
      </w:pPr>
    </w:p>
    <w:p w:rsidR="009511DD" w:rsidRPr="006F0797" w:rsidRDefault="009511DD" w:rsidP="006F0797">
      <w:pPr>
        <w:rPr>
          <w:rFonts w:ascii="Arial" w:hAnsi="Arial"/>
          <w:sz w:val="20"/>
        </w:rPr>
      </w:pPr>
      <w:r w:rsidRPr="00880895">
        <w:rPr>
          <w:rFonts w:ascii="Arial" w:hAnsi="Arial"/>
          <w:i/>
          <w:sz w:val="20"/>
        </w:rPr>
        <w:t>Cosmetic medical and surgical procedures</w:t>
      </w:r>
      <w:r w:rsidRPr="006F0797">
        <w:rPr>
          <w:rFonts w:ascii="Arial" w:hAnsi="Arial"/>
          <w:sz w:val="20"/>
        </w:rPr>
        <w:t xml:space="preserve"> are operations and other procedures that revise or change the appearance, colour, texture, structure or position of normal bodily features with the sole intention of achieving what the patient perceives to be a more desirable appearance or boosting the patient’s self esteem.</w:t>
      </w:r>
      <w:r w:rsidRPr="006F0797">
        <w:rPr>
          <w:rFonts w:ascii="Arial" w:hAnsi="Arial"/>
          <w:sz w:val="20"/>
          <w:vertAlign w:val="superscript"/>
        </w:rPr>
        <w:footnoteReference w:id="110"/>
      </w:r>
      <w:r w:rsidRPr="006F0797">
        <w:rPr>
          <w:rFonts w:ascii="Arial" w:hAnsi="Arial"/>
          <w:sz w:val="20"/>
        </w:rPr>
        <w:t xml:space="preserve"> </w:t>
      </w:r>
    </w:p>
    <w:p w:rsidR="009511DD" w:rsidRPr="00880895" w:rsidRDefault="009511DD" w:rsidP="00880895">
      <w:pPr>
        <w:rPr>
          <w:rFonts w:ascii="Arial" w:hAnsi="Arial"/>
          <w:sz w:val="20"/>
        </w:rPr>
      </w:pPr>
      <w:r w:rsidRPr="00880895">
        <w:rPr>
          <w:rFonts w:ascii="Arial" w:hAnsi="Arial"/>
          <w:sz w:val="20"/>
        </w:rPr>
        <w:t>Procedures that have a medical justification and which may also lead to improvement in appearance are excluded from the definition.</w:t>
      </w:r>
    </w:p>
    <w:p w:rsidR="009511DD" w:rsidRPr="00880895" w:rsidRDefault="009511DD" w:rsidP="00880895">
      <w:pPr>
        <w:rPr>
          <w:rFonts w:ascii="Arial" w:hAnsi="Arial"/>
          <w:sz w:val="20"/>
        </w:rPr>
      </w:pPr>
      <w:r w:rsidRPr="00880895">
        <w:rPr>
          <w:rFonts w:ascii="Arial" w:hAnsi="Arial"/>
          <w:sz w:val="20"/>
        </w:rPr>
        <w:t>Surgery or a procedure may be medically justified if it involves the restoration, correction or improvement in the shape and appearance of the body structures that are defective or damaged at birth or by injury, disease, growth or development for either functional or psychological reasons.</w:t>
      </w:r>
      <w:r w:rsidRPr="00880895">
        <w:rPr>
          <w:rFonts w:ascii="Arial" w:hAnsi="Arial"/>
          <w:sz w:val="20"/>
          <w:vertAlign w:val="superscript"/>
        </w:rPr>
        <w:footnoteReference w:id="111"/>
      </w:r>
    </w:p>
    <w:p w:rsidR="009511DD" w:rsidRPr="006F0797" w:rsidRDefault="009511DD" w:rsidP="006F0797">
      <w:pPr>
        <w:rPr>
          <w:rFonts w:ascii="Arial" w:hAnsi="Arial"/>
          <w:sz w:val="20"/>
        </w:rPr>
      </w:pPr>
      <w:r w:rsidRPr="006F0797">
        <w:rPr>
          <w:rFonts w:ascii="Arial" w:hAnsi="Arial"/>
          <w:sz w:val="20"/>
        </w:rPr>
        <w:t xml:space="preserve">The medical specialty of </w:t>
      </w:r>
      <w:r w:rsidRPr="006F0797">
        <w:rPr>
          <w:rFonts w:ascii="Arial" w:hAnsi="Arial"/>
          <w:i/>
          <w:sz w:val="20"/>
        </w:rPr>
        <w:t>plastic surgery</w:t>
      </w:r>
      <w:r w:rsidRPr="006F0797">
        <w:rPr>
          <w:rFonts w:ascii="Arial" w:hAnsi="Arial"/>
          <w:sz w:val="20"/>
        </w:rPr>
        <w:t xml:space="preserve"> includes both </w:t>
      </w:r>
      <w:r w:rsidRPr="006F0797">
        <w:rPr>
          <w:rFonts w:ascii="Arial" w:hAnsi="Arial"/>
          <w:i/>
          <w:sz w:val="20"/>
        </w:rPr>
        <w:t>cosmetic surgery</w:t>
      </w:r>
      <w:r w:rsidRPr="006F0797">
        <w:rPr>
          <w:rFonts w:ascii="Arial" w:hAnsi="Arial"/>
          <w:sz w:val="20"/>
        </w:rPr>
        <w:t xml:space="preserve"> and </w:t>
      </w:r>
      <w:r w:rsidRPr="006F0797">
        <w:rPr>
          <w:rFonts w:ascii="Arial" w:hAnsi="Arial"/>
          <w:i/>
          <w:sz w:val="20"/>
        </w:rPr>
        <w:t>reconstructive surgery</w:t>
      </w:r>
      <w:r w:rsidRPr="006F0797">
        <w:rPr>
          <w:rFonts w:ascii="Arial" w:hAnsi="Arial"/>
          <w:sz w:val="20"/>
        </w:rPr>
        <w:t xml:space="preserve">. These guidelines apply to plastic surgery when it is performed only for cosmetic reasons. They do not apply to reconstructive surgery. </w:t>
      </w:r>
    </w:p>
    <w:p w:rsidR="009511DD" w:rsidRPr="006F0797" w:rsidRDefault="009511DD" w:rsidP="006F0797">
      <w:pPr>
        <w:rPr>
          <w:rFonts w:ascii="Arial" w:hAnsi="Arial"/>
          <w:sz w:val="20"/>
        </w:rPr>
      </w:pPr>
      <w:r w:rsidRPr="006F0797">
        <w:rPr>
          <w:rFonts w:ascii="Arial" w:hAnsi="Arial"/>
          <w:i/>
          <w:sz w:val="20"/>
        </w:rPr>
        <w:t>Reconstructive surgery</w:t>
      </w:r>
      <w:r w:rsidRPr="006F0797">
        <w:rPr>
          <w:rFonts w:ascii="Arial" w:hAnsi="Arial"/>
          <w:sz w:val="20"/>
        </w:rPr>
        <w:t xml:space="preserve"> differs from </w:t>
      </w:r>
      <w:r w:rsidRPr="006F0797">
        <w:rPr>
          <w:rFonts w:ascii="Arial" w:hAnsi="Arial"/>
          <w:i/>
          <w:sz w:val="20"/>
        </w:rPr>
        <w:t>cosmetic surgery</w:t>
      </w:r>
      <w:r w:rsidRPr="006F0797">
        <w:rPr>
          <w:rFonts w:ascii="Arial" w:hAnsi="Arial"/>
          <w:sz w:val="20"/>
        </w:rPr>
        <w:t xml:space="preserve"> as, while it incorporates aesthetic techniques, it restores form and function as well as normality of appearance. </w:t>
      </w:r>
    </w:p>
    <w:p w:rsidR="00C80750" w:rsidRDefault="00C80750">
      <w:pPr>
        <w:spacing w:after="0"/>
        <w:rPr>
          <w:rFonts w:ascii="Arial" w:hAnsi="Arial"/>
          <w:b/>
          <w:bCs/>
          <w:color w:val="008EC4"/>
          <w:sz w:val="20"/>
        </w:rPr>
      </w:pPr>
      <w:r>
        <w:rPr>
          <w:rFonts w:ascii="Arial" w:hAnsi="Arial"/>
          <w:b/>
          <w:bCs/>
          <w:color w:val="008EC4"/>
          <w:sz w:val="20"/>
        </w:rPr>
        <w:br w:type="page"/>
      </w:r>
    </w:p>
    <w:p w:rsidR="00C80750" w:rsidRPr="00C80750" w:rsidRDefault="00C80750" w:rsidP="00C80750">
      <w:pPr>
        <w:spacing w:before="200"/>
        <w:rPr>
          <w:rFonts w:ascii="Arial" w:hAnsi="Arial"/>
          <w:b/>
          <w:bCs/>
          <w:color w:val="008EC4"/>
          <w:sz w:val="20"/>
        </w:rPr>
      </w:pPr>
      <w:r w:rsidRPr="00C80750">
        <w:rPr>
          <w:rFonts w:ascii="Arial" w:hAnsi="Arial"/>
          <w:b/>
          <w:bCs/>
          <w:color w:val="008EC4"/>
          <w:sz w:val="20"/>
        </w:rPr>
        <w:lastRenderedPageBreak/>
        <w:t xml:space="preserve">How </w:t>
      </w:r>
      <w:r>
        <w:rPr>
          <w:rFonts w:ascii="Arial" w:hAnsi="Arial"/>
          <w:b/>
          <w:bCs/>
          <w:color w:val="008EC4"/>
          <w:sz w:val="20"/>
        </w:rPr>
        <w:t>(would)</w:t>
      </w:r>
      <w:r w:rsidRPr="00C80750">
        <w:rPr>
          <w:rFonts w:ascii="Arial" w:hAnsi="Arial"/>
          <w:b/>
          <w:bCs/>
          <w:color w:val="008EC4"/>
          <w:sz w:val="20"/>
        </w:rPr>
        <w:t xml:space="preserve"> the Board use these guidelines?</w:t>
      </w:r>
    </w:p>
    <w:p w:rsidR="00C80750" w:rsidRPr="00C80750" w:rsidRDefault="00C80750" w:rsidP="00C80750">
      <w:pPr>
        <w:rPr>
          <w:rFonts w:ascii="Arial" w:hAnsi="Arial" w:cs="Arial"/>
          <w:sz w:val="20"/>
          <w:szCs w:val="20"/>
        </w:rPr>
      </w:pPr>
      <w:r w:rsidRPr="00C80750">
        <w:rPr>
          <w:rFonts w:ascii="Arial" w:hAnsi="Arial" w:cs="Arial"/>
          <w:sz w:val="20"/>
          <w:szCs w:val="20"/>
        </w:rPr>
        <w:t>Section 41 of the National Law states that an approved registration standard or a code or guideline approved by the Board is admissible in proceedings under this Law or a law of a co-regulatory jurisdiction against a practitioner by the Board as evidence of what constitutes appropriate professional conduct or practice for the profession.</w:t>
      </w:r>
    </w:p>
    <w:p w:rsidR="00C80750" w:rsidRPr="00C80750" w:rsidRDefault="00C80750" w:rsidP="00C80750">
      <w:pPr>
        <w:autoSpaceDE w:val="0"/>
        <w:autoSpaceDN w:val="0"/>
        <w:adjustRightInd w:val="0"/>
        <w:spacing w:after="0"/>
        <w:rPr>
          <w:rFonts w:ascii="Arial" w:hAnsi="Arial" w:cs="Arial"/>
          <w:sz w:val="20"/>
          <w:szCs w:val="20"/>
          <w:lang w:val="en-AU"/>
        </w:rPr>
      </w:pPr>
      <w:r w:rsidRPr="00C80750">
        <w:rPr>
          <w:rFonts w:ascii="Arial" w:hAnsi="Arial" w:cs="Arial"/>
          <w:sz w:val="20"/>
          <w:szCs w:val="20"/>
          <w:lang w:val="en-AU"/>
        </w:rPr>
        <w:t xml:space="preserve">These guidelines </w:t>
      </w:r>
      <w:r>
        <w:rPr>
          <w:rFonts w:ascii="Arial" w:hAnsi="Arial" w:cs="Arial"/>
          <w:sz w:val="20"/>
          <w:szCs w:val="20"/>
          <w:lang w:val="en-AU"/>
        </w:rPr>
        <w:t>can</w:t>
      </w:r>
      <w:r w:rsidRPr="00C80750">
        <w:rPr>
          <w:rFonts w:ascii="Arial" w:hAnsi="Arial" w:cs="Arial"/>
          <w:sz w:val="20"/>
          <w:szCs w:val="20"/>
          <w:lang w:val="en-AU"/>
        </w:rPr>
        <w:t xml:space="preserve"> be used to assist the Board in its role of protecting the public, by setting and maintaining standards of medical practice. If a medical practitioner’s professional conduct varies significantly from this guideline, they should be prepared to explain and justify their decisions and actions. </w:t>
      </w:r>
    </w:p>
    <w:p w:rsidR="00C80750" w:rsidRPr="00DF3951" w:rsidRDefault="00C80750" w:rsidP="00C80750">
      <w:pPr>
        <w:autoSpaceDE w:val="0"/>
        <w:autoSpaceDN w:val="0"/>
        <w:adjustRightInd w:val="0"/>
        <w:spacing w:after="0"/>
        <w:rPr>
          <w:rFonts w:ascii="Arial" w:hAnsi="Arial" w:cs="Arial"/>
          <w:sz w:val="20"/>
          <w:szCs w:val="20"/>
        </w:rPr>
      </w:pPr>
      <w:r w:rsidRPr="00C80750">
        <w:rPr>
          <w:rFonts w:ascii="Arial" w:hAnsi="Arial" w:cs="Arial"/>
          <w:sz w:val="20"/>
          <w:szCs w:val="20"/>
          <w:lang w:val="en-AU"/>
        </w:rPr>
        <w:t xml:space="preserve">Serious or repeated failure to meet these guidelines may have consequences for a medical practitioner’s registration. </w:t>
      </w:r>
      <w:r>
        <w:rPr>
          <w:rFonts w:ascii="Arial" w:hAnsi="Arial" w:cs="Arial"/>
          <w:sz w:val="20"/>
          <w:szCs w:val="20"/>
          <w:lang w:val="en-AU"/>
        </w:rPr>
        <w:t xml:space="preserve"> </w:t>
      </w:r>
    </w:p>
    <w:p w:rsidR="009511DD" w:rsidRDefault="009511DD" w:rsidP="009511DD">
      <w:pPr>
        <w:spacing w:after="0"/>
        <w:rPr>
          <w:rFonts w:ascii="Arial" w:hAnsi="Arial"/>
          <w:b/>
          <w:color w:val="008EC4"/>
          <w:sz w:val="20"/>
        </w:rPr>
      </w:pPr>
      <w:r>
        <w:br w:type="page"/>
      </w:r>
    </w:p>
    <w:p w:rsidR="009511DD" w:rsidRPr="003D5156" w:rsidRDefault="009511DD" w:rsidP="003D5156">
      <w:pPr>
        <w:spacing w:before="200"/>
        <w:rPr>
          <w:rFonts w:ascii="Arial" w:hAnsi="Arial"/>
          <w:b/>
          <w:bCs/>
          <w:color w:val="008EC4"/>
          <w:sz w:val="20"/>
        </w:rPr>
      </w:pPr>
      <w:r w:rsidRPr="003D5156">
        <w:rPr>
          <w:rFonts w:ascii="Arial" w:hAnsi="Arial"/>
          <w:b/>
          <w:bCs/>
          <w:color w:val="008EC4"/>
          <w:sz w:val="20"/>
        </w:rPr>
        <w:lastRenderedPageBreak/>
        <w:t>Providing cosmetic medical or surgical procedures</w:t>
      </w:r>
    </w:p>
    <w:p w:rsidR="009511DD" w:rsidRPr="007D700D"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D700D">
        <w:rPr>
          <w:rFonts w:ascii="Arial" w:hAnsi="Arial" w:cs="Arial"/>
          <w:b/>
          <w:sz w:val="20"/>
          <w:szCs w:val="20"/>
        </w:rPr>
        <w:t>Recognising potential conflicts of interest</w:t>
      </w:r>
    </w:p>
    <w:p w:rsidR="009511DD" w:rsidRPr="00232CCC" w:rsidRDefault="009511DD" w:rsidP="00B05AAD">
      <w:pPr>
        <w:pStyle w:val="ListParagraph"/>
        <w:numPr>
          <w:ilvl w:val="1"/>
          <w:numId w:val="19"/>
        </w:numPr>
        <w:spacing w:after="120" w:line="240" w:lineRule="auto"/>
        <w:contextualSpacing w:val="0"/>
        <w:rPr>
          <w:rFonts w:ascii="Arial" w:hAnsi="Arial" w:cs="Arial"/>
          <w:sz w:val="20"/>
          <w:szCs w:val="20"/>
        </w:rPr>
      </w:pPr>
      <w:r w:rsidRPr="00232CCC">
        <w:rPr>
          <w:rFonts w:ascii="Arial" w:hAnsi="Arial" w:cs="Arial"/>
          <w:sz w:val="20"/>
          <w:szCs w:val="20"/>
        </w:rPr>
        <w:t xml:space="preserve">Medical practitioners must recognise </w:t>
      </w:r>
      <w:r>
        <w:rPr>
          <w:rFonts w:ascii="Arial" w:hAnsi="Arial" w:cs="Arial"/>
          <w:sz w:val="20"/>
          <w:szCs w:val="20"/>
        </w:rPr>
        <w:t>that</w:t>
      </w:r>
      <w:r w:rsidRPr="00232CCC">
        <w:rPr>
          <w:rFonts w:ascii="Arial" w:hAnsi="Arial" w:cs="Arial"/>
          <w:sz w:val="20"/>
          <w:szCs w:val="20"/>
        </w:rPr>
        <w:t xml:space="preserve"> conflicts </w:t>
      </w:r>
      <w:r>
        <w:rPr>
          <w:rFonts w:ascii="Arial" w:hAnsi="Arial" w:cs="Arial"/>
          <w:sz w:val="20"/>
          <w:szCs w:val="20"/>
        </w:rPr>
        <w:t>of interest can</w:t>
      </w:r>
      <w:r w:rsidRPr="00232CCC">
        <w:rPr>
          <w:rFonts w:ascii="Arial" w:hAnsi="Arial" w:cs="Arial"/>
          <w:sz w:val="20"/>
          <w:szCs w:val="20"/>
        </w:rPr>
        <w:t xml:space="preserve"> arise when providing cosmetic </w:t>
      </w:r>
      <w:r>
        <w:rPr>
          <w:rFonts w:ascii="Arial" w:hAnsi="Arial" w:cs="Arial"/>
          <w:sz w:val="20"/>
          <w:szCs w:val="20"/>
        </w:rPr>
        <w:t xml:space="preserve">medical and surgical </w:t>
      </w:r>
      <w:r w:rsidRPr="00232CCC">
        <w:rPr>
          <w:rFonts w:ascii="Arial" w:hAnsi="Arial" w:cs="Arial"/>
          <w:sz w:val="20"/>
          <w:szCs w:val="20"/>
        </w:rPr>
        <w:t xml:space="preserve">procedures and </w:t>
      </w:r>
      <w:r>
        <w:rPr>
          <w:rFonts w:ascii="Arial" w:hAnsi="Arial" w:cs="Arial"/>
          <w:sz w:val="20"/>
          <w:szCs w:val="20"/>
        </w:rPr>
        <w:t xml:space="preserve">must </w:t>
      </w:r>
      <w:r w:rsidRPr="00232CCC">
        <w:rPr>
          <w:rFonts w:ascii="Arial" w:hAnsi="Arial" w:cs="Arial"/>
          <w:sz w:val="20"/>
          <w:szCs w:val="20"/>
        </w:rPr>
        <w:t xml:space="preserve">ensure that </w:t>
      </w:r>
      <w:r>
        <w:rPr>
          <w:rFonts w:ascii="Arial" w:hAnsi="Arial" w:cs="Arial"/>
          <w:sz w:val="20"/>
          <w:szCs w:val="20"/>
        </w:rPr>
        <w:t xml:space="preserve">the care and wellbeing of their patient is their primary consideration.  </w:t>
      </w:r>
    </w:p>
    <w:p w:rsidR="009511DD" w:rsidRDefault="009511DD" w:rsidP="009511DD">
      <w:pPr>
        <w:pStyle w:val="ListParagraph"/>
        <w:spacing w:after="0" w:line="240" w:lineRule="auto"/>
        <w:ind w:left="357"/>
        <w:contextualSpacing w:val="0"/>
        <w:rPr>
          <w:rFonts w:ascii="Arial" w:hAnsi="Arial" w:cs="Arial"/>
          <w:b/>
          <w:sz w:val="20"/>
          <w:szCs w:val="20"/>
        </w:rPr>
      </w:pPr>
    </w:p>
    <w:p w:rsidR="009511DD" w:rsidRPr="00CF2462"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Patient a</w:t>
      </w:r>
      <w:r w:rsidRPr="00CF2462">
        <w:rPr>
          <w:rFonts w:ascii="Arial" w:hAnsi="Arial" w:cs="Arial"/>
          <w:b/>
          <w:sz w:val="20"/>
          <w:szCs w:val="20"/>
        </w:rPr>
        <w:t>ssessment</w:t>
      </w:r>
    </w:p>
    <w:p w:rsidR="009511DD" w:rsidRPr="007D700D"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7D700D">
        <w:rPr>
          <w:rFonts w:ascii="Arial" w:hAnsi="Arial" w:cs="Arial"/>
          <w:sz w:val="20"/>
          <w:szCs w:val="20"/>
        </w:rPr>
        <w:t xml:space="preserve">The patient’s first consultation should be with the medical practitioner who will perform the procedure or another registered health practitioner who works with the medical practitioner who will perform the procedure. It is not appropriate for the first consultation to be with </w:t>
      </w:r>
      <w:r>
        <w:rPr>
          <w:rFonts w:ascii="Arial" w:hAnsi="Arial" w:cs="Arial"/>
          <w:sz w:val="20"/>
          <w:szCs w:val="20"/>
        </w:rPr>
        <w:t xml:space="preserve">someone who is not a registered </w:t>
      </w:r>
      <w:r w:rsidRPr="007D700D">
        <w:rPr>
          <w:rFonts w:ascii="Arial" w:hAnsi="Arial" w:cs="Arial"/>
          <w:sz w:val="20"/>
          <w:szCs w:val="20"/>
        </w:rPr>
        <w:t>health practitioner</w:t>
      </w:r>
      <w:r>
        <w:rPr>
          <w:rFonts w:ascii="Arial" w:hAnsi="Arial" w:cs="Arial"/>
          <w:sz w:val="20"/>
          <w:szCs w:val="20"/>
        </w:rPr>
        <w:t>,</w:t>
      </w:r>
      <w:r w:rsidRPr="007D700D">
        <w:rPr>
          <w:rFonts w:ascii="Arial" w:hAnsi="Arial" w:cs="Arial"/>
          <w:sz w:val="20"/>
          <w:szCs w:val="20"/>
        </w:rPr>
        <w:t xml:space="preserve"> </w:t>
      </w:r>
      <w:r>
        <w:rPr>
          <w:rFonts w:ascii="Arial" w:hAnsi="Arial" w:cs="Arial"/>
          <w:sz w:val="20"/>
          <w:szCs w:val="20"/>
        </w:rPr>
        <w:t xml:space="preserve">for example, a </w:t>
      </w:r>
      <w:r w:rsidRPr="007D700D">
        <w:rPr>
          <w:rFonts w:ascii="Arial" w:hAnsi="Arial" w:cs="Arial"/>
          <w:sz w:val="20"/>
          <w:szCs w:val="20"/>
        </w:rPr>
        <w:t xml:space="preserve">patient advisor or </w:t>
      </w:r>
      <w:r>
        <w:rPr>
          <w:rFonts w:ascii="Arial" w:hAnsi="Arial" w:cs="Arial"/>
          <w:sz w:val="20"/>
          <w:szCs w:val="20"/>
        </w:rPr>
        <w:t xml:space="preserve">an </w:t>
      </w:r>
      <w:r w:rsidRPr="007D700D">
        <w:rPr>
          <w:rFonts w:ascii="Arial" w:hAnsi="Arial" w:cs="Arial"/>
          <w:sz w:val="20"/>
          <w:szCs w:val="20"/>
        </w:rPr>
        <w:t>agent.</w:t>
      </w:r>
    </w:p>
    <w:p w:rsidR="009511DD"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If </w:t>
      </w:r>
      <w:r w:rsidRPr="00CF2462">
        <w:rPr>
          <w:rFonts w:ascii="Arial" w:hAnsi="Arial" w:cs="Arial"/>
          <w:sz w:val="20"/>
          <w:szCs w:val="20"/>
        </w:rPr>
        <w:t>the first consultation is with another registered health practitioner</w:t>
      </w:r>
      <w:r>
        <w:rPr>
          <w:rFonts w:ascii="Arial" w:hAnsi="Arial" w:cs="Arial"/>
          <w:sz w:val="20"/>
          <w:szCs w:val="20"/>
        </w:rPr>
        <w:t>,</w:t>
      </w:r>
      <w:r w:rsidRPr="00975423">
        <w:rPr>
          <w:rFonts w:ascii="Arial" w:hAnsi="Arial" w:cs="Arial"/>
          <w:sz w:val="20"/>
          <w:szCs w:val="20"/>
        </w:rPr>
        <w:t xml:space="preserve"> </w:t>
      </w:r>
      <w:r w:rsidRPr="00CF2462">
        <w:rPr>
          <w:rFonts w:ascii="Arial" w:hAnsi="Arial" w:cs="Arial"/>
          <w:sz w:val="20"/>
          <w:szCs w:val="20"/>
        </w:rPr>
        <w:t>the</w:t>
      </w:r>
      <w:r>
        <w:rPr>
          <w:rFonts w:ascii="Arial" w:hAnsi="Arial" w:cs="Arial"/>
          <w:sz w:val="20"/>
          <w:szCs w:val="20"/>
        </w:rPr>
        <w:t xml:space="preserve"> patient </w:t>
      </w:r>
      <w:r w:rsidRPr="00CF2462">
        <w:rPr>
          <w:rFonts w:ascii="Arial" w:hAnsi="Arial" w:cs="Arial"/>
          <w:sz w:val="20"/>
          <w:szCs w:val="20"/>
        </w:rPr>
        <w:t xml:space="preserve">should </w:t>
      </w:r>
      <w:r>
        <w:rPr>
          <w:rFonts w:ascii="Arial" w:hAnsi="Arial" w:cs="Arial"/>
          <w:sz w:val="20"/>
          <w:szCs w:val="20"/>
        </w:rPr>
        <w:t>have</w:t>
      </w:r>
      <w:r w:rsidRPr="00CF2462">
        <w:rPr>
          <w:rFonts w:ascii="Arial" w:hAnsi="Arial" w:cs="Arial"/>
          <w:sz w:val="20"/>
          <w:szCs w:val="20"/>
        </w:rPr>
        <w:t xml:space="preserve"> a</w:t>
      </w:r>
      <w:r w:rsidRPr="00975423">
        <w:rPr>
          <w:rFonts w:ascii="Arial" w:hAnsi="Arial" w:cs="Arial"/>
          <w:sz w:val="20"/>
          <w:szCs w:val="20"/>
        </w:rPr>
        <w:t xml:space="preserve"> </w:t>
      </w:r>
      <w:r w:rsidRPr="00CF2462">
        <w:rPr>
          <w:rFonts w:ascii="Arial" w:hAnsi="Arial" w:cs="Arial"/>
          <w:sz w:val="20"/>
          <w:szCs w:val="20"/>
        </w:rPr>
        <w:t xml:space="preserve">consultation with the medical practitioner who will perform the procedure, </w:t>
      </w:r>
      <w:r>
        <w:rPr>
          <w:rFonts w:ascii="Arial" w:hAnsi="Arial" w:cs="Arial"/>
          <w:sz w:val="20"/>
          <w:szCs w:val="20"/>
        </w:rPr>
        <w:t>before</w:t>
      </w:r>
      <w:r w:rsidRPr="00CF2462">
        <w:rPr>
          <w:rFonts w:ascii="Arial" w:hAnsi="Arial" w:cs="Arial"/>
          <w:sz w:val="20"/>
          <w:szCs w:val="20"/>
        </w:rPr>
        <w:t xml:space="preserve"> scheduling the procedure</w:t>
      </w:r>
      <w:r>
        <w:rPr>
          <w:rFonts w:ascii="Arial" w:hAnsi="Arial" w:cs="Arial"/>
          <w:sz w:val="20"/>
          <w:szCs w:val="20"/>
        </w:rPr>
        <w:t>.</w:t>
      </w:r>
    </w:p>
    <w:p w:rsidR="009511DD" w:rsidRPr="000537DB"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0537DB">
        <w:rPr>
          <w:rFonts w:ascii="Arial" w:hAnsi="Arial" w:cs="Arial"/>
          <w:sz w:val="20"/>
          <w:szCs w:val="20"/>
        </w:rPr>
        <w:t xml:space="preserve">The medical practitioner who will perform the procedure should discuss and assess the patient’s reasons and motivation for requesting the procedure including external reasons (e.g. a perceived need to please others) and internal reasons (e.g. strong feelings about appearance). The patient’s expectations of the procedure should be discussed to ensure they are realistic. </w:t>
      </w:r>
    </w:p>
    <w:p w:rsidR="009511DD" w:rsidRPr="008D644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695B28">
        <w:rPr>
          <w:rFonts w:ascii="Arial" w:hAnsi="Arial" w:cs="Arial"/>
          <w:sz w:val="20"/>
          <w:szCs w:val="20"/>
        </w:rPr>
        <w:t xml:space="preserve">The patient should be referred to a </w:t>
      </w:r>
      <w:r w:rsidRPr="00E775F1">
        <w:rPr>
          <w:rFonts w:ascii="Arial" w:hAnsi="Arial" w:cs="Arial"/>
          <w:sz w:val="20"/>
          <w:szCs w:val="20"/>
        </w:rPr>
        <w:t>psychologist</w:t>
      </w:r>
      <w:r w:rsidRPr="00695B28">
        <w:rPr>
          <w:rFonts w:ascii="Arial" w:hAnsi="Arial" w:cs="Arial"/>
          <w:sz w:val="20"/>
          <w:szCs w:val="20"/>
        </w:rPr>
        <w:t xml:space="preserve"> or psychiatrist</w:t>
      </w:r>
      <w:r>
        <w:rPr>
          <w:rFonts w:ascii="Arial" w:hAnsi="Arial" w:cs="Arial"/>
          <w:sz w:val="20"/>
          <w:szCs w:val="20"/>
        </w:rPr>
        <w:t xml:space="preserve"> who works independently of the medical practitioner,</w:t>
      </w:r>
      <w:r w:rsidRPr="00695B28">
        <w:rPr>
          <w:rFonts w:ascii="Arial" w:hAnsi="Arial" w:cs="Arial"/>
          <w:sz w:val="20"/>
          <w:szCs w:val="20"/>
        </w:rPr>
        <w:t xml:space="preserve"> for evaluation if there are indications that the patient has</w:t>
      </w:r>
      <w:r>
        <w:rPr>
          <w:rFonts w:ascii="Arial" w:hAnsi="Arial" w:cs="Arial"/>
          <w:sz w:val="20"/>
          <w:szCs w:val="20"/>
        </w:rPr>
        <w:t xml:space="preserve"> significant</w:t>
      </w:r>
      <w:r w:rsidRPr="00695B28">
        <w:rPr>
          <w:rFonts w:ascii="Arial" w:hAnsi="Arial" w:cs="Arial"/>
          <w:sz w:val="20"/>
          <w:szCs w:val="20"/>
        </w:rPr>
        <w:t xml:space="preserve"> </w:t>
      </w:r>
      <w:r w:rsidRPr="009D79ED">
        <w:rPr>
          <w:rFonts w:ascii="Arial" w:hAnsi="Arial" w:cs="Arial"/>
          <w:sz w:val="20"/>
          <w:szCs w:val="20"/>
        </w:rPr>
        <w:t xml:space="preserve">underlying psychological </w:t>
      </w:r>
      <w:r>
        <w:rPr>
          <w:rFonts w:ascii="Arial" w:hAnsi="Arial" w:cs="Arial"/>
          <w:sz w:val="20"/>
          <w:szCs w:val="20"/>
        </w:rPr>
        <w:t xml:space="preserve">problems </w:t>
      </w:r>
      <w:r w:rsidRPr="00975423">
        <w:rPr>
          <w:rFonts w:ascii="Arial" w:hAnsi="Arial" w:cs="Arial"/>
          <w:sz w:val="20"/>
          <w:szCs w:val="20"/>
        </w:rPr>
        <w:t xml:space="preserve">which </w:t>
      </w:r>
      <w:r>
        <w:rPr>
          <w:rFonts w:ascii="Arial" w:hAnsi="Arial" w:cs="Arial"/>
          <w:sz w:val="20"/>
          <w:szCs w:val="20"/>
        </w:rPr>
        <w:t>may</w:t>
      </w:r>
      <w:r w:rsidRPr="00975423">
        <w:rPr>
          <w:rFonts w:ascii="Arial" w:hAnsi="Arial" w:cs="Arial"/>
          <w:sz w:val="20"/>
          <w:szCs w:val="20"/>
        </w:rPr>
        <w:t xml:space="preserve"> make them an unsuitable candidate for the procedure.</w:t>
      </w:r>
      <w:r w:rsidRPr="00900AEB">
        <w:rPr>
          <w:rFonts w:ascii="Arial" w:hAnsi="Arial" w:cs="Arial"/>
          <w:sz w:val="20"/>
          <w:szCs w:val="20"/>
        </w:rPr>
        <w:t xml:space="preserve"> </w:t>
      </w:r>
    </w:p>
    <w:p w:rsidR="009511DD" w:rsidRPr="008D644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Other than for </w:t>
      </w:r>
      <w:r w:rsidRPr="004950D7">
        <w:rPr>
          <w:rFonts w:ascii="Arial" w:hAnsi="Arial" w:cs="Arial"/>
          <w:sz w:val="20"/>
          <w:szCs w:val="20"/>
        </w:rPr>
        <w:t>minor procedures t</w:t>
      </w:r>
      <w:r>
        <w:rPr>
          <w:rFonts w:ascii="Arial" w:hAnsi="Arial" w:cs="Arial"/>
          <w:sz w:val="20"/>
          <w:szCs w:val="20"/>
        </w:rPr>
        <w:t>hat do not involve cutting beneath the skin</w:t>
      </w:r>
      <w:r>
        <w:rPr>
          <w:rStyle w:val="FootnoteReference"/>
          <w:rFonts w:ascii="Arial" w:hAnsi="Arial" w:cs="Arial"/>
          <w:sz w:val="20"/>
          <w:szCs w:val="20"/>
        </w:rPr>
        <w:footnoteReference w:id="112"/>
      </w:r>
      <w:r>
        <w:rPr>
          <w:rFonts w:ascii="Arial" w:hAnsi="Arial" w:cs="Arial"/>
          <w:sz w:val="20"/>
          <w:szCs w:val="20"/>
        </w:rPr>
        <w:t>, there should be a</w:t>
      </w:r>
      <w:r w:rsidRPr="00975423">
        <w:rPr>
          <w:rFonts w:ascii="Arial" w:hAnsi="Arial" w:cs="Arial"/>
          <w:sz w:val="20"/>
          <w:szCs w:val="20"/>
        </w:rPr>
        <w:t xml:space="preserve"> cooling off period between the </w:t>
      </w:r>
      <w:r>
        <w:rPr>
          <w:rFonts w:ascii="Arial" w:hAnsi="Arial" w:cs="Arial"/>
          <w:sz w:val="20"/>
          <w:szCs w:val="20"/>
        </w:rPr>
        <w:t xml:space="preserve">patient giving informed consent </w:t>
      </w:r>
      <w:r w:rsidRPr="005E72FB">
        <w:rPr>
          <w:rFonts w:ascii="Arial" w:hAnsi="Arial" w:cs="Arial"/>
          <w:sz w:val="20"/>
          <w:szCs w:val="20"/>
        </w:rPr>
        <w:t>and the procedure o</w:t>
      </w:r>
      <w:r>
        <w:rPr>
          <w:rFonts w:ascii="Arial" w:hAnsi="Arial" w:cs="Arial"/>
          <w:sz w:val="20"/>
          <w:szCs w:val="20"/>
        </w:rPr>
        <w:t>f at least seven days.</w:t>
      </w:r>
      <w:r w:rsidRPr="00975423">
        <w:rPr>
          <w:rFonts w:ascii="Arial" w:hAnsi="Arial" w:cs="Arial"/>
          <w:sz w:val="20"/>
          <w:szCs w:val="20"/>
        </w:rPr>
        <w:t xml:space="preserve"> The </w:t>
      </w:r>
      <w:r>
        <w:rPr>
          <w:rFonts w:ascii="Arial" w:hAnsi="Arial" w:cs="Arial"/>
          <w:sz w:val="20"/>
          <w:szCs w:val="20"/>
        </w:rPr>
        <w:t>duration of the</w:t>
      </w:r>
      <w:r w:rsidRPr="00975423">
        <w:rPr>
          <w:rFonts w:ascii="Arial" w:hAnsi="Arial" w:cs="Arial"/>
          <w:sz w:val="20"/>
          <w:szCs w:val="20"/>
        </w:rPr>
        <w:t xml:space="preserve"> cooling off period should take into consideration the nature of the procedure and the associated risks.</w:t>
      </w:r>
    </w:p>
    <w:p w:rsidR="009511DD" w:rsidRPr="008D644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 medical practitioner who will perform the procedure should discuss other </w:t>
      </w:r>
      <w:r w:rsidRPr="00975423">
        <w:rPr>
          <w:rFonts w:ascii="Arial" w:hAnsi="Arial" w:cs="Arial"/>
          <w:sz w:val="20"/>
          <w:szCs w:val="20"/>
        </w:rPr>
        <w:t>options for the patient</w:t>
      </w:r>
      <w:r>
        <w:rPr>
          <w:rFonts w:ascii="Arial" w:hAnsi="Arial" w:cs="Arial"/>
          <w:sz w:val="20"/>
          <w:szCs w:val="20"/>
        </w:rPr>
        <w:t xml:space="preserve">, </w:t>
      </w:r>
      <w:r w:rsidRPr="00975423">
        <w:rPr>
          <w:rFonts w:ascii="Arial" w:hAnsi="Arial" w:cs="Arial"/>
          <w:sz w:val="20"/>
          <w:szCs w:val="20"/>
        </w:rPr>
        <w:t xml:space="preserve">including medical procedures </w:t>
      </w:r>
      <w:r>
        <w:rPr>
          <w:rFonts w:ascii="Arial" w:hAnsi="Arial" w:cs="Arial"/>
          <w:sz w:val="20"/>
          <w:szCs w:val="20"/>
        </w:rPr>
        <w:t xml:space="preserve">or treatment </w:t>
      </w:r>
      <w:r w:rsidRPr="00975423">
        <w:rPr>
          <w:rFonts w:ascii="Arial" w:hAnsi="Arial" w:cs="Arial"/>
          <w:sz w:val="20"/>
          <w:szCs w:val="20"/>
        </w:rPr>
        <w:t>offered by other health practitioners</w:t>
      </w:r>
      <w:r>
        <w:rPr>
          <w:rFonts w:ascii="Arial" w:hAnsi="Arial" w:cs="Arial"/>
          <w:sz w:val="20"/>
          <w:szCs w:val="20"/>
        </w:rPr>
        <w:t xml:space="preserve"> and the </w:t>
      </w:r>
      <w:r w:rsidRPr="00975423">
        <w:rPr>
          <w:rFonts w:ascii="Arial" w:hAnsi="Arial" w:cs="Arial"/>
          <w:sz w:val="20"/>
          <w:szCs w:val="20"/>
        </w:rPr>
        <w:t xml:space="preserve">option </w:t>
      </w:r>
      <w:r>
        <w:rPr>
          <w:rFonts w:ascii="Arial" w:hAnsi="Arial" w:cs="Arial"/>
          <w:sz w:val="20"/>
          <w:szCs w:val="20"/>
        </w:rPr>
        <w:t>of not having the procedure</w:t>
      </w:r>
      <w:r w:rsidRPr="00975423">
        <w:rPr>
          <w:rFonts w:ascii="Arial" w:hAnsi="Arial" w:cs="Arial"/>
          <w:sz w:val="20"/>
          <w:szCs w:val="20"/>
        </w:rPr>
        <w:t xml:space="preserve">. </w:t>
      </w:r>
    </w:p>
    <w:p w:rsidR="009511DD" w:rsidRPr="008D644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A medical practitioner should decline to perform a cosmetic procedure, if they believe that it is not in the best interests of the patient.</w:t>
      </w:r>
    </w:p>
    <w:p w:rsidR="009511DD" w:rsidRPr="00A40D04" w:rsidRDefault="009511DD" w:rsidP="009511DD">
      <w:pPr>
        <w:pStyle w:val="ListParagraph"/>
        <w:spacing w:line="240" w:lineRule="auto"/>
        <w:ind w:left="357"/>
        <w:rPr>
          <w:rFonts w:ascii="Arial" w:eastAsia="Times New Roman" w:hAnsi="Arial" w:cs="Arial"/>
          <w:color w:val="000000"/>
          <w:sz w:val="20"/>
          <w:szCs w:val="20"/>
          <w:highlight w:val="yellow"/>
          <w:lang w:eastAsia="en-AU"/>
        </w:rPr>
      </w:pPr>
    </w:p>
    <w:p w:rsidR="009511DD" w:rsidRPr="001773B3"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Additional responsibilities when p</w:t>
      </w:r>
      <w:r w:rsidRPr="001773B3">
        <w:rPr>
          <w:rFonts w:ascii="Arial" w:hAnsi="Arial" w:cs="Arial"/>
          <w:b/>
          <w:sz w:val="20"/>
          <w:szCs w:val="20"/>
        </w:rPr>
        <w:t>roviding cosmetic medical and surgical procedures for patients under the age of 18</w:t>
      </w:r>
    </w:p>
    <w:p w:rsidR="009511DD" w:rsidRPr="005C473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The Board expects</w:t>
      </w:r>
      <w:r w:rsidRPr="005C4731">
        <w:rPr>
          <w:rFonts w:ascii="Arial" w:hAnsi="Arial" w:cs="Arial"/>
          <w:sz w:val="20"/>
          <w:szCs w:val="20"/>
        </w:rPr>
        <w:t xml:space="preserve"> </w:t>
      </w:r>
      <w:r w:rsidRPr="00DF3951">
        <w:rPr>
          <w:rFonts w:ascii="Arial" w:hAnsi="Arial" w:cs="Arial"/>
          <w:sz w:val="20"/>
          <w:szCs w:val="20"/>
        </w:rPr>
        <w:t>that medical practitioner</w:t>
      </w:r>
      <w:r>
        <w:rPr>
          <w:rFonts w:ascii="Arial" w:hAnsi="Arial" w:cs="Arial"/>
          <w:sz w:val="20"/>
          <w:szCs w:val="20"/>
        </w:rPr>
        <w:t xml:space="preserve">s are </w:t>
      </w:r>
      <w:r w:rsidRPr="00DF3951">
        <w:rPr>
          <w:rFonts w:ascii="Arial" w:hAnsi="Arial" w:cs="Arial"/>
          <w:sz w:val="20"/>
          <w:szCs w:val="20"/>
        </w:rPr>
        <w:t>familiar with relevant legislation of the jurisdiction</w:t>
      </w:r>
      <w:r>
        <w:rPr>
          <w:rFonts w:ascii="Arial" w:hAnsi="Arial" w:cs="Arial"/>
          <w:sz w:val="20"/>
          <w:szCs w:val="20"/>
        </w:rPr>
        <w:t xml:space="preserve"> </w:t>
      </w:r>
      <w:r w:rsidRPr="00DF3951">
        <w:rPr>
          <w:rFonts w:ascii="Arial" w:hAnsi="Arial" w:cs="Arial"/>
          <w:sz w:val="20"/>
          <w:szCs w:val="20"/>
        </w:rPr>
        <w:t xml:space="preserve">in relation to restrictions on cosmetic surgery for </w:t>
      </w:r>
      <w:r>
        <w:rPr>
          <w:rFonts w:ascii="Arial" w:hAnsi="Arial" w:cs="Arial"/>
          <w:sz w:val="20"/>
          <w:szCs w:val="20"/>
        </w:rPr>
        <w:t>patients under the age of 18.</w:t>
      </w:r>
    </w:p>
    <w:p w:rsidR="009511DD" w:rsidRPr="00DC71F7"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DC71F7">
        <w:rPr>
          <w:rFonts w:ascii="Arial" w:hAnsi="Arial" w:cs="Arial"/>
          <w:sz w:val="20"/>
          <w:szCs w:val="20"/>
        </w:rPr>
        <w:t xml:space="preserve">The medical practitioner must assess and be satisfied by the patient’s capacity to consent to the procedure. </w:t>
      </w:r>
    </w:p>
    <w:p w:rsidR="009511DD" w:rsidRPr="00DC71F7"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DC71F7">
        <w:rPr>
          <w:rFonts w:ascii="Arial" w:hAnsi="Arial" w:cs="Arial"/>
          <w:sz w:val="20"/>
          <w:szCs w:val="20"/>
        </w:rPr>
        <w:t>The medical practitioner should, to the extent that it is practicable, have regard for the views of a parent of the patient under 18, including whether the parent supports the procedure being performed.</w:t>
      </w:r>
    </w:p>
    <w:p w:rsidR="009511DD" w:rsidRPr="005C473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lastRenderedPageBreak/>
        <w:t xml:space="preserve">All patients under the age of 18 </w:t>
      </w:r>
      <w:r w:rsidRPr="00DF3951">
        <w:rPr>
          <w:rFonts w:ascii="Arial" w:hAnsi="Arial" w:cs="Arial"/>
          <w:sz w:val="20"/>
          <w:szCs w:val="20"/>
        </w:rPr>
        <w:t>must be referr</w:t>
      </w:r>
      <w:r>
        <w:rPr>
          <w:rFonts w:ascii="Arial" w:hAnsi="Arial" w:cs="Arial"/>
          <w:sz w:val="20"/>
          <w:szCs w:val="20"/>
        </w:rPr>
        <w:t xml:space="preserve">ed </w:t>
      </w:r>
      <w:r w:rsidRPr="00DF3951">
        <w:rPr>
          <w:rFonts w:ascii="Arial" w:hAnsi="Arial" w:cs="Arial"/>
          <w:sz w:val="20"/>
          <w:szCs w:val="20"/>
        </w:rPr>
        <w:t>to a</w:t>
      </w:r>
      <w:r>
        <w:rPr>
          <w:rFonts w:ascii="Arial" w:hAnsi="Arial" w:cs="Arial"/>
          <w:sz w:val="20"/>
          <w:szCs w:val="20"/>
        </w:rPr>
        <w:t xml:space="preserve"> </w:t>
      </w:r>
      <w:r w:rsidRPr="00E775F1">
        <w:rPr>
          <w:rFonts w:ascii="Arial" w:hAnsi="Arial" w:cs="Arial"/>
          <w:sz w:val="20"/>
          <w:szCs w:val="20"/>
        </w:rPr>
        <w:t>psychologist or</w:t>
      </w:r>
      <w:r w:rsidRPr="00DF3951">
        <w:rPr>
          <w:rFonts w:ascii="Arial" w:hAnsi="Arial" w:cs="Arial"/>
          <w:sz w:val="20"/>
          <w:szCs w:val="20"/>
        </w:rPr>
        <w:t xml:space="preserve"> psychiatrist</w:t>
      </w:r>
      <w:r>
        <w:rPr>
          <w:rFonts w:ascii="Arial" w:hAnsi="Arial" w:cs="Arial"/>
          <w:sz w:val="20"/>
          <w:szCs w:val="20"/>
        </w:rPr>
        <w:t xml:space="preserve"> who works independently of the medical practitioner,</w:t>
      </w:r>
      <w:r w:rsidRPr="00DF3951">
        <w:rPr>
          <w:rFonts w:ascii="Arial" w:hAnsi="Arial" w:cs="Arial"/>
          <w:sz w:val="20"/>
          <w:szCs w:val="20"/>
        </w:rPr>
        <w:t xml:space="preserve"> for evaluation</w:t>
      </w:r>
      <w:r>
        <w:rPr>
          <w:rFonts w:ascii="Arial" w:hAnsi="Arial" w:cs="Arial"/>
          <w:sz w:val="20"/>
          <w:szCs w:val="20"/>
        </w:rPr>
        <w:t xml:space="preserve"> to identify any underlying psychological problems</w:t>
      </w:r>
      <w:r w:rsidRPr="00975423">
        <w:rPr>
          <w:rFonts w:ascii="Arial" w:hAnsi="Arial" w:cs="Arial"/>
          <w:sz w:val="20"/>
          <w:szCs w:val="20"/>
        </w:rPr>
        <w:t xml:space="preserve"> which </w:t>
      </w:r>
      <w:r>
        <w:rPr>
          <w:rFonts w:ascii="Arial" w:hAnsi="Arial" w:cs="Arial"/>
          <w:sz w:val="20"/>
          <w:szCs w:val="20"/>
        </w:rPr>
        <w:t>may</w:t>
      </w:r>
      <w:r w:rsidRPr="00975423">
        <w:rPr>
          <w:rFonts w:ascii="Arial" w:hAnsi="Arial" w:cs="Arial"/>
          <w:sz w:val="20"/>
          <w:szCs w:val="20"/>
        </w:rPr>
        <w:t xml:space="preserve"> make them an unsuitable candidate for the procedure</w:t>
      </w:r>
      <w:r>
        <w:rPr>
          <w:rFonts w:ascii="Arial" w:hAnsi="Arial" w:cs="Arial"/>
          <w:sz w:val="20"/>
          <w:szCs w:val="20"/>
        </w:rPr>
        <w:t>.</w:t>
      </w:r>
    </w:p>
    <w:p w:rsidR="009511DD" w:rsidRPr="00E05C45"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3F398E">
        <w:rPr>
          <w:rFonts w:ascii="Arial" w:hAnsi="Arial" w:cs="Arial"/>
          <w:sz w:val="20"/>
          <w:szCs w:val="20"/>
        </w:rPr>
        <w:t xml:space="preserve">There must be a minimum three month cooling off period </w:t>
      </w:r>
      <w:r w:rsidRPr="00E05C45">
        <w:rPr>
          <w:rFonts w:ascii="Arial" w:hAnsi="Arial" w:cs="Arial"/>
          <w:sz w:val="20"/>
          <w:szCs w:val="20"/>
        </w:rPr>
        <w:t>between the patient giving informed consent and the procedure being performed.</w:t>
      </w:r>
    </w:p>
    <w:p w:rsidR="009511DD" w:rsidRPr="00F95DE3"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F95DE3">
        <w:rPr>
          <w:rFonts w:ascii="Arial" w:hAnsi="Arial" w:cs="Arial"/>
          <w:sz w:val="20"/>
          <w:szCs w:val="20"/>
        </w:rPr>
        <w:t>The patient should be encouraged to discuss why they want to have the procedure with their general practitioner during the cooling off period.</w:t>
      </w:r>
    </w:p>
    <w:p w:rsidR="009511DD" w:rsidRPr="00DF3951" w:rsidRDefault="009511DD" w:rsidP="009511DD">
      <w:pPr>
        <w:pStyle w:val="ListParagraph"/>
        <w:autoSpaceDE w:val="0"/>
        <w:autoSpaceDN w:val="0"/>
        <w:adjustRightInd w:val="0"/>
        <w:spacing w:line="240" w:lineRule="auto"/>
        <w:ind w:left="357"/>
        <w:rPr>
          <w:rFonts w:ascii="Arial" w:eastAsia="Times New Roman" w:hAnsi="Arial" w:cs="Arial"/>
          <w:color w:val="000000"/>
          <w:sz w:val="20"/>
          <w:szCs w:val="20"/>
          <w:lang w:eastAsia="en-AU"/>
        </w:rPr>
      </w:pPr>
    </w:p>
    <w:p w:rsidR="009511DD" w:rsidRPr="005C3D80"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5C3D80">
        <w:rPr>
          <w:rFonts w:ascii="Arial" w:hAnsi="Arial" w:cs="Arial"/>
          <w:b/>
          <w:sz w:val="20"/>
          <w:szCs w:val="20"/>
        </w:rPr>
        <w:t>Consent</w:t>
      </w:r>
    </w:p>
    <w:p w:rsidR="009511DD" w:rsidRPr="00DF395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 </w:t>
      </w:r>
      <w:r w:rsidRPr="00D70C3C">
        <w:rPr>
          <w:rFonts w:ascii="Arial" w:hAnsi="Arial" w:cs="Arial"/>
          <w:sz w:val="20"/>
          <w:szCs w:val="20"/>
        </w:rPr>
        <w:t xml:space="preserve">medical practitioner who will perform the procedure </w:t>
      </w:r>
      <w:r>
        <w:rPr>
          <w:rFonts w:ascii="Arial" w:hAnsi="Arial" w:cs="Arial"/>
          <w:sz w:val="20"/>
          <w:szCs w:val="20"/>
        </w:rPr>
        <w:t>must provide the patient with enough information for them to make an informed decision about whether to have the procedure. They should also provide written information in plain language. The information must include:</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what the procedure involves</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range of possible outcomes of the procedure</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risks and possible complications associated with the procedure</w:t>
      </w:r>
    </w:p>
    <w:p w:rsidR="009511DD" w:rsidRPr="00BE17D4"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possibility of the need for revision</w:t>
      </w:r>
      <w:r>
        <w:rPr>
          <w:rFonts w:ascii="Arial" w:hAnsi="Arial" w:cs="Arial"/>
          <w:sz w:val="20"/>
          <w:szCs w:val="20"/>
        </w:rPr>
        <w:t xml:space="preserve"> surgery </w:t>
      </w:r>
      <w:r w:rsidRPr="00DF3951">
        <w:rPr>
          <w:rFonts w:ascii="Arial" w:hAnsi="Arial" w:cs="Arial"/>
          <w:sz w:val="20"/>
          <w:szCs w:val="20"/>
        </w:rPr>
        <w:t xml:space="preserve">or </w:t>
      </w:r>
      <w:r w:rsidRPr="00BE17D4">
        <w:rPr>
          <w:rFonts w:ascii="Arial" w:hAnsi="Arial" w:cs="Arial"/>
          <w:sz w:val="20"/>
          <w:szCs w:val="20"/>
        </w:rPr>
        <w:t>further treatment in the short term (e.g. rejection of implants) or the long term (e.g. replacement of implants after expiry date)</w:t>
      </w:r>
    </w:p>
    <w:p w:rsidR="009511DD" w:rsidRPr="00BE17D4" w:rsidRDefault="009511DD" w:rsidP="00B05AAD">
      <w:pPr>
        <w:pStyle w:val="ListParagraph"/>
        <w:numPr>
          <w:ilvl w:val="1"/>
          <w:numId w:val="20"/>
        </w:numPr>
        <w:spacing w:after="120" w:line="240" w:lineRule="auto"/>
        <w:rPr>
          <w:rFonts w:ascii="Arial" w:hAnsi="Arial" w:cs="Arial"/>
          <w:sz w:val="20"/>
          <w:szCs w:val="20"/>
        </w:rPr>
      </w:pPr>
      <w:r w:rsidRPr="00BE17D4">
        <w:rPr>
          <w:rFonts w:ascii="Arial" w:hAnsi="Arial" w:cs="Arial"/>
          <w:sz w:val="20"/>
          <w:szCs w:val="20"/>
        </w:rPr>
        <w:t>recovery times and specific requirements during the recovery period</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 xml:space="preserve">the </w:t>
      </w:r>
      <w:r>
        <w:rPr>
          <w:rFonts w:ascii="Arial" w:hAnsi="Arial" w:cs="Arial"/>
          <w:sz w:val="20"/>
          <w:szCs w:val="20"/>
        </w:rPr>
        <w:t>medical practitioner’s</w:t>
      </w:r>
      <w:r w:rsidRPr="00DF3951">
        <w:rPr>
          <w:rFonts w:ascii="Arial" w:hAnsi="Arial" w:cs="Arial"/>
          <w:sz w:val="20"/>
          <w:szCs w:val="20"/>
        </w:rPr>
        <w:t xml:space="preserve"> qualifications and experience </w:t>
      </w:r>
    </w:p>
    <w:p w:rsidR="009511DD" w:rsidRPr="00BE17D4" w:rsidRDefault="009511DD" w:rsidP="00B05AAD">
      <w:pPr>
        <w:pStyle w:val="ListParagraph"/>
        <w:numPr>
          <w:ilvl w:val="1"/>
          <w:numId w:val="20"/>
        </w:numPr>
        <w:spacing w:after="120" w:line="240" w:lineRule="auto"/>
        <w:rPr>
          <w:rFonts w:ascii="Arial" w:hAnsi="Arial" w:cs="Arial"/>
          <w:sz w:val="20"/>
          <w:szCs w:val="20"/>
        </w:rPr>
      </w:pPr>
      <w:r w:rsidRPr="00BE17D4">
        <w:rPr>
          <w:rFonts w:ascii="Arial" w:hAnsi="Arial" w:cs="Arial"/>
          <w:sz w:val="20"/>
          <w:szCs w:val="20"/>
        </w:rPr>
        <w:t>total cost including details of deposits required and payment dates, refund of deposits,  payments for follow up care and possible further costs for revision surgery or additional treatment</w:t>
      </w:r>
    </w:p>
    <w:p w:rsidR="009511DD" w:rsidRDefault="009511DD" w:rsidP="00B05AAD">
      <w:pPr>
        <w:pStyle w:val="ListParagraph"/>
        <w:numPr>
          <w:ilvl w:val="1"/>
          <w:numId w:val="20"/>
        </w:numPr>
        <w:spacing w:after="120" w:line="240" w:lineRule="auto"/>
        <w:ind w:left="1077" w:hanging="357"/>
        <w:contextualSpacing w:val="0"/>
        <w:rPr>
          <w:rFonts w:ascii="Arial" w:hAnsi="Arial" w:cs="Arial"/>
          <w:sz w:val="20"/>
          <w:szCs w:val="20"/>
        </w:rPr>
      </w:pPr>
      <w:proofErr w:type="gramStart"/>
      <w:r w:rsidRPr="00DF3951">
        <w:rPr>
          <w:rFonts w:ascii="Arial" w:hAnsi="Arial" w:cs="Arial"/>
          <w:sz w:val="20"/>
          <w:szCs w:val="20"/>
        </w:rPr>
        <w:t>the</w:t>
      </w:r>
      <w:proofErr w:type="gramEnd"/>
      <w:r w:rsidRPr="00DF3951">
        <w:rPr>
          <w:rFonts w:ascii="Arial" w:hAnsi="Arial" w:cs="Arial"/>
          <w:sz w:val="20"/>
          <w:szCs w:val="20"/>
        </w:rPr>
        <w:t xml:space="preserve"> complaints process and how to access it.</w:t>
      </w:r>
    </w:p>
    <w:p w:rsidR="009511DD" w:rsidRPr="00D70C3C"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D70C3C">
        <w:rPr>
          <w:rFonts w:ascii="Arial" w:hAnsi="Arial" w:cs="Arial"/>
          <w:sz w:val="20"/>
          <w:szCs w:val="20"/>
        </w:rPr>
        <w:t xml:space="preserve">Informed consent </w:t>
      </w:r>
      <w:r>
        <w:rPr>
          <w:rFonts w:ascii="Arial" w:hAnsi="Arial" w:cs="Arial"/>
          <w:sz w:val="20"/>
          <w:szCs w:val="20"/>
        </w:rPr>
        <w:t>must</w:t>
      </w:r>
      <w:r w:rsidRPr="00D70C3C">
        <w:rPr>
          <w:rFonts w:ascii="Arial" w:hAnsi="Arial" w:cs="Arial"/>
          <w:sz w:val="20"/>
          <w:szCs w:val="20"/>
        </w:rPr>
        <w:t xml:space="preserve"> be obtained by the medical practitioner who will perform the procedure. </w:t>
      </w:r>
    </w:p>
    <w:p w:rsidR="009511DD"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Other than for </w:t>
      </w:r>
      <w:r w:rsidRPr="004950D7">
        <w:rPr>
          <w:rFonts w:ascii="Arial" w:hAnsi="Arial" w:cs="Arial"/>
          <w:sz w:val="20"/>
          <w:szCs w:val="20"/>
        </w:rPr>
        <w:t>minor procedures</w:t>
      </w:r>
      <w:r>
        <w:rPr>
          <w:rFonts w:ascii="Arial" w:hAnsi="Arial" w:cs="Arial"/>
          <w:sz w:val="20"/>
          <w:szCs w:val="20"/>
        </w:rPr>
        <w:t>, i</w:t>
      </w:r>
      <w:r w:rsidRPr="00D70C3C">
        <w:rPr>
          <w:rFonts w:ascii="Arial" w:hAnsi="Arial" w:cs="Arial"/>
          <w:sz w:val="20"/>
          <w:szCs w:val="20"/>
        </w:rPr>
        <w:t xml:space="preserve">nformed consent should be obtained </w:t>
      </w:r>
      <w:r>
        <w:rPr>
          <w:rFonts w:ascii="Arial" w:hAnsi="Arial" w:cs="Arial"/>
          <w:sz w:val="20"/>
          <w:szCs w:val="20"/>
        </w:rPr>
        <w:t>in</w:t>
      </w:r>
      <w:r w:rsidRPr="00D70C3C">
        <w:rPr>
          <w:rFonts w:ascii="Arial" w:hAnsi="Arial" w:cs="Arial"/>
          <w:sz w:val="20"/>
          <w:szCs w:val="20"/>
        </w:rPr>
        <w:t xml:space="preserve"> a pre-procedure consultation </w:t>
      </w:r>
      <w:r w:rsidRPr="00BE17D4">
        <w:rPr>
          <w:rFonts w:ascii="Arial" w:hAnsi="Arial" w:cs="Arial"/>
          <w:sz w:val="20"/>
          <w:szCs w:val="20"/>
        </w:rPr>
        <w:t>at le</w:t>
      </w:r>
      <w:r>
        <w:rPr>
          <w:rFonts w:ascii="Arial" w:hAnsi="Arial" w:cs="Arial"/>
          <w:sz w:val="20"/>
          <w:szCs w:val="20"/>
        </w:rPr>
        <w:t xml:space="preserve">ast seven days </w:t>
      </w:r>
      <w:r w:rsidRPr="00D70C3C">
        <w:rPr>
          <w:rFonts w:ascii="Arial" w:hAnsi="Arial" w:cs="Arial"/>
          <w:sz w:val="20"/>
          <w:szCs w:val="20"/>
        </w:rPr>
        <w:t>before the day of the procedure and re-confirmed on the day of the procedure and documented appropriately.</w:t>
      </w:r>
    </w:p>
    <w:p w:rsidR="009511DD" w:rsidRDefault="009511DD" w:rsidP="009511DD">
      <w:pPr>
        <w:pStyle w:val="ListParagraph"/>
        <w:spacing w:after="0" w:line="240" w:lineRule="auto"/>
        <w:ind w:left="357"/>
        <w:contextualSpacing w:val="0"/>
        <w:rPr>
          <w:rFonts w:ascii="Arial" w:hAnsi="Arial" w:cs="Arial"/>
          <w:sz w:val="20"/>
          <w:szCs w:val="20"/>
        </w:rPr>
      </w:pPr>
    </w:p>
    <w:p w:rsidR="009511DD" w:rsidRPr="0077784E"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 xml:space="preserve">Patient management </w:t>
      </w:r>
    </w:p>
    <w:p w:rsidR="009511DD" w:rsidRPr="00DF395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DF3951">
        <w:rPr>
          <w:rFonts w:ascii="Arial" w:hAnsi="Arial" w:cs="Arial"/>
          <w:sz w:val="20"/>
          <w:szCs w:val="20"/>
        </w:rPr>
        <w:t xml:space="preserve">The </w:t>
      </w:r>
      <w:r>
        <w:rPr>
          <w:rFonts w:ascii="Arial" w:hAnsi="Arial" w:cs="Arial"/>
          <w:sz w:val="20"/>
          <w:szCs w:val="20"/>
        </w:rPr>
        <w:t>medical practitioner</w:t>
      </w:r>
      <w:r w:rsidRPr="00DF3951">
        <w:rPr>
          <w:rFonts w:ascii="Arial" w:hAnsi="Arial" w:cs="Arial"/>
          <w:sz w:val="20"/>
          <w:szCs w:val="20"/>
        </w:rPr>
        <w:t xml:space="preserve"> who will perform the procedure is responsible for </w:t>
      </w:r>
      <w:r>
        <w:rPr>
          <w:rFonts w:ascii="Arial" w:hAnsi="Arial" w:cs="Arial"/>
          <w:sz w:val="20"/>
          <w:szCs w:val="20"/>
        </w:rPr>
        <w:t xml:space="preserve">the management of the </w:t>
      </w:r>
      <w:r w:rsidRPr="00DF3951">
        <w:rPr>
          <w:rFonts w:ascii="Arial" w:hAnsi="Arial" w:cs="Arial"/>
          <w:sz w:val="20"/>
          <w:szCs w:val="20"/>
        </w:rPr>
        <w:t>patient</w:t>
      </w:r>
      <w:r>
        <w:rPr>
          <w:rFonts w:ascii="Arial" w:hAnsi="Arial" w:cs="Arial"/>
          <w:sz w:val="20"/>
          <w:szCs w:val="20"/>
        </w:rPr>
        <w:t xml:space="preserve">, including ensuring the patient receives appropriate </w:t>
      </w:r>
      <w:r w:rsidRPr="00DF3951">
        <w:rPr>
          <w:rFonts w:ascii="Arial" w:hAnsi="Arial" w:cs="Arial"/>
          <w:sz w:val="20"/>
          <w:szCs w:val="20"/>
        </w:rPr>
        <w:t>post-procedure care</w:t>
      </w:r>
      <w:r>
        <w:rPr>
          <w:rFonts w:ascii="Arial" w:hAnsi="Arial" w:cs="Arial"/>
          <w:sz w:val="20"/>
          <w:szCs w:val="20"/>
        </w:rPr>
        <w:t>.</w:t>
      </w:r>
    </w:p>
    <w:p w:rsidR="009511DD" w:rsidRPr="009833AA"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9833AA">
        <w:rPr>
          <w:rFonts w:ascii="Arial" w:hAnsi="Arial" w:cs="Arial"/>
          <w:sz w:val="20"/>
          <w:szCs w:val="20"/>
        </w:rPr>
        <w:t>If the medical practitioner who performed the procedure is not personally available to provide post-procedure care, they must have formal alternative arrangements in place. These arrangements should be made in advance where possible, and made known to the patient, other treating practitioners and the relevant facility or hospital.</w:t>
      </w:r>
    </w:p>
    <w:p w:rsidR="009511DD" w:rsidRPr="00715B47"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9D79ED">
        <w:rPr>
          <w:rFonts w:ascii="Arial" w:hAnsi="Arial" w:cs="Arial"/>
          <w:sz w:val="20"/>
          <w:szCs w:val="20"/>
        </w:rPr>
        <w:t>Whe</w:t>
      </w:r>
      <w:r>
        <w:rPr>
          <w:rFonts w:ascii="Arial" w:hAnsi="Arial" w:cs="Arial"/>
          <w:sz w:val="20"/>
          <w:szCs w:val="20"/>
        </w:rPr>
        <w:t>n</w:t>
      </w:r>
      <w:r w:rsidRPr="009D79ED">
        <w:rPr>
          <w:rFonts w:ascii="Arial" w:hAnsi="Arial" w:cs="Arial"/>
          <w:sz w:val="20"/>
          <w:szCs w:val="20"/>
        </w:rPr>
        <w:t xml:space="preserve"> a patient may need sedation or analgesia for a procedure, the medical practitioner who is performing the procedure and/or administering the sedation or analgesia must ensure that there </w:t>
      </w:r>
      <w:r w:rsidR="00877FA4">
        <w:rPr>
          <w:rFonts w:ascii="Arial" w:hAnsi="Arial" w:cs="Arial"/>
          <w:sz w:val="20"/>
          <w:szCs w:val="20"/>
        </w:rPr>
        <w:t>are</w:t>
      </w:r>
      <w:r>
        <w:rPr>
          <w:rFonts w:ascii="Arial" w:hAnsi="Arial" w:cs="Arial"/>
          <w:sz w:val="20"/>
          <w:szCs w:val="20"/>
        </w:rPr>
        <w:t xml:space="preserve"> </w:t>
      </w:r>
      <w:r w:rsidRPr="009D79ED">
        <w:rPr>
          <w:rFonts w:ascii="Arial" w:hAnsi="Arial" w:cs="Arial"/>
          <w:sz w:val="20"/>
          <w:szCs w:val="20"/>
        </w:rPr>
        <w:t>trained staff, facilities and equipment to deal with any emergencies, including resuscitation of the patient.</w:t>
      </w:r>
    </w:p>
    <w:p w:rsidR="009511DD" w:rsidRPr="00DF395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There should be </w:t>
      </w:r>
      <w:r w:rsidRPr="00DF3951">
        <w:rPr>
          <w:rFonts w:ascii="Arial" w:hAnsi="Arial" w:cs="Arial"/>
          <w:sz w:val="20"/>
          <w:szCs w:val="20"/>
        </w:rPr>
        <w:t xml:space="preserve">protocols </w:t>
      </w:r>
      <w:r>
        <w:rPr>
          <w:rFonts w:ascii="Arial" w:hAnsi="Arial" w:cs="Arial"/>
          <w:sz w:val="20"/>
          <w:szCs w:val="20"/>
        </w:rPr>
        <w:t xml:space="preserve">in place </w:t>
      </w:r>
      <w:r w:rsidRPr="00DF3951">
        <w:rPr>
          <w:rFonts w:ascii="Arial" w:hAnsi="Arial" w:cs="Arial"/>
          <w:sz w:val="20"/>
          <w:szCs w:val="20"/>
        </w:rPr>
        <w:t xml:space="preserve">for managing </w:t>
      </w:r>
      <w:r w:rsidRPr="009D67CB">
        <w:rPr>
          <w:rFonts w:ascii="Arial" w:hAnsi="Arial" w:cs="Arial"/>
          <w:sz w:val="20"/>
          <w:szCs w:val="20"/>
        </w:rPr>
        <w:t>complications and emergencies th</w:t>
      </w:r>
      <w:r>
        <w:rPr>
          <w:rFonts w:ascii="Arial" w:hAnsi="Arial" w:cs="Arial"/>
          <w:sz w:val="20"/>
          <w:szCs w:val="20"/>
        </w:rPr>
        <w:t xml:space="preserve">at may arise during the procedure or in the immediate post-procedure phase. </w:t>
      </w:r>
    </w:p>
    <w:p w:rsidR="009511DD" w:rsidRPr="00DF3951"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W</w:t>
      </w:r>
      <w:r w:rsidRPr="00DF3951">
        <w:rPr>
          <w:rFonts w:ascii="Arial" w:hAnsi="Arial" w:cs="Arial"/>
          <w:sz w:val="20"/>
          <w:szCs w:val="20"/>
        </w:rPr>
        <w:t xml:space="preserve">ritten instructions </w:t>
      </w:r>
      <w:r>
        <w:rPr>
          <w:rFonts w:ascii="Arial" w:hAnsi="Arial" w:cs="Arial"/>
          <w:sz w:val="20"/>
          <w:szCs w:val="20"/>
        </w:rPr>
        <w:t xml:space="preserve">must be </w:t>
      </w:r>
      <w:r w:rsidRPr="00DF3951">
        <w:rPr>
          <w:rFonts w:ascii="Arial" w:hAnsi="Arial" w:cs="Arial"/>
          <w:sz w:val="20"/>
          <w:szCs w:val="20"/>
        </w:rPr>
        <w:t>given to the patient on discharge including:</w:t>
      </w:r>
    </w:p>
    <w:p w:rsidR="009511DD" w:rsidRPr="00DF3951" w:rsidRDefault="009511DD" w:rsidP="00B05AAD">
      <w:pPr>
        <w:pStyle w:val="ListParagraph"/>
        <w:numPr>
          <w:ilvl w:val="1"/>
          <w:numId w:val="20"/>
        </w:numPr>
        <w:spacing w:after="120" w:line="240" w:lineRule="auto"/>
        <w:rPr>
          <w:rFonts w:ascii="Arial" w:hAnsi="Arial" w:cs="Arial"/>
          <w:sz w:val="20"/>
          <w:szCs w:val="20"/>
        </w:rPr>
      </w:pPr>
      <w:r>
        <w:rPr>
          <w:rFonts w:ascii="Arial" w:hAnsi="Arial" w:cs="Arial"/>
          <w:sz w:val="20"/>
          <w:szCs w:val="20"/>
        </w:rPr>
        <w:t xml:space="preserve">the </w:t>
      </w:r>
      <w:r w:rsidRPr="00DF3951">
        <w:rPr>
          <w:rFonts w:ascii="Arial" w:hAnsi="Arial" w:cs="Arial"/>
          <w:sz w:val="20"/>
          <w:szCs w:val="20"/>
        </w:rPr>
        <w:t xml:space="preserve">contact details for the </w:t>
      </w:r>
      <w:r>
        <w:rPr>
          <w:rFonts w:ascii="Arial" w:hAnsi="Arial" w:cs="Arial"/>
          <w:sz w:val="20"/>
          <w:szCs w:val="20"/>
        </w:rPr>
        <w:t xml:space="preserve">medical practitioner </w:t>
      </w:r>
      <w:r w:rsidRPr="00DF3951">
        <w:rPr>
          <w:rFonts w:ascii="Arial" w:hAnsi="Arial" w:cs="Arial"/>
          <w:sz w:val="20"/>
          <w:szCs w:val="20"/>
        </w:rPr>
        <w:t xml:space="preserve"> </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alternat</w:t>
      </w:r>
      <w:r>
        <w:rPr>
          <w:rFonts w:ascii="Arial" w:hAnsi="Arial" w:cs="Arial"/>
          <w:sz w:val="20"/>
          <w:szCs w:val="20"/>
        </w:rPr>
        <w:t>iv</w:t>
      </w:r>
      <w:r w:rsidRPr="00DF3951">
        <w:rPr>
          <w:rFonts w:ascii="Arial" w:hAnsi="Arial" w:cs="Arial"/>
          <w:sz w:val="20"/>
          <w:szCs w:val="20"/>
        </w:rPr>
        <w:t xml:space="preserve">e contact details in case the </w:t>
      </w:r>
      <w:r>
        <w:rPr>
          <w:rFonts w:ascii="Arial" w:hAnsi="Arial" w:cs="Arial"/>
          <w:sz w:val="20"/>
          <w:szCs w:val="20"/>
        </w:rPr>
        <w:t xml:space="preserve">medical practitioner </w:t>
      </w:r>
      <w:r w:rsidRPr="00DF3951">
        <w:rPr>
          <w:rFonts w:ascii="Arial" w:hAnsi="Arial" w:cs="Arial"/>
          <w:sz w:val="20"/>
          <w:szCs w:val="20"/>
        </w:rPr>
        <w:t>is not available</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the usual range of post</w:t>
      </w:r>
      <w:r>
        <w:rPr>
          <w:rFonts w:ascii="Arial" w:hAnsi="Arial" w:cs="Arial"/>
          <w:sz w:val="20"/>
          <w:szCs w:val="20"/>
        </w:rPr>
        <w:t>-</w:t>
      </w:r>
      <w:r w:rsidRPr="00DF3951">
        <w:rPr>
          <w:rFonts w:ascii="Arial" w:hAnsi="Arial" w:cs="Arial"/>
          <w:sz w:val="20"/>
          <w:szCs w:val="20"/>
        </w:rPr>
        <w:t>procedure symptoms</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instructions for the patient if they experience unusual pain or symptoms</w:t>
      </w:r>
    </w:p>
    <w:p w:rsidR="009511DD" w:rsidRPr="00DF3951" w:rsidRDefault="009511DD" w:rsidP="00B05AAD">
      <w:pPr>
        <w:pStyle w:val="ListParagraph"/>
        <w:numPr>
          <w:ilvl w:val="1"/>
          <w:numId w:val="20"/>
        </w:numPr>
        <w:spacing w:after="120" w:line="240" w:lineRule="auto"/>
        <w:rPr>
          <w:rFonts w:ascii="Arial" w:hAnsi="Arial" w:cs="Arial"/>
          <w:sz w:val="20"/>
          <w:szCs w:val="20"/>
        </w:rPr>
      </w:pPr>
      <w:r w:rsidRPr="00DF3951">
        <w:rPr>
          <w:rFonts w:ascii="Arial" w:hAnsi="Arial" w:cs="Arial"/>
          <w:sz w:val="20"/>
          <w:szCs w:val="20"/>
        </w:rPr>
        <w:t>instructions for medication and self care</w:t>
      </w:r>
    </w:p>
    <w:p w:rsidR="00D82D5A" w:rsidRDefault="009511DD" w:rsidP="00B05AAD">
      <w:pPr>
        <w:pStyle w:val="ListParagraph"/>
        <w:numPr>
          <w:ilvl w:val="1"/>
          <w:numId w:val="20"/>
        </w:numPr>
        <w:spacing w:after="120" w:line="240" w:lineRule="auto"/>
        <w:ind w:left="1077" w:hanging="357"/>
        <w:contextualSpacing w:val="0"/>
        <w:rPr>
          <w:rFonts w:ascii="Arial" w:hAnsi="Arial" w:cs="Arial"/>
          <w:sz w:val="20"/>
          <w:szCs w:val="20"/>
        </w:rPr>
      </w:pPr>
      <w:r w:rsidRPr="00DF3951">
        <w:rPr>
          <w:rFonts w:ascii="Arial" w:hAnsi="Arial" w:cs="Arial"/>
          <w:sz w:val="20"/>
          <w:szCs w:val="20"/>
        </w:rPr>
        <w:t>dates and details of follow up visits.</w:t>
      </w:r>
    </w:p>
    <w:p w:rsidR="00D82D5A" w:rsidRDefault="00D82D5A">
      <w:pPr>
        <w:spacing w:after="0"/>
        <w:rPr>
          <w:rFonts w:ascii="Arial" w:eastAsiaTheme="minorHAnsi" w:hAnsi="Arial" w:cs="Arial"/>
          <w:sz w:val="20"/>
          <w:szCs w:val="20"/>
          <w:lang w:val="en-AU"/>
        </w:rPr>
      </w:pPr>
      <w:r>
        <w:rPr>
          <w:rFonts w:ascii="Arial" w:hAnsi="Arial" w:cs="Arial"/>
          <w:sz w:val="20"/>
          <w:szCs w:val="20"/>
        </w:rPr>
        <w:br w:type="page"/>
      </w:r>
    </w:p>
    <w:p w:rsidR="009511DD" w:rsidRPr="00F95DE3"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F95DE3">
        <w:rPr>
          <w:rFonts w:ascii="Arial" w:hAnsi="Arial" w:cs="Arial"/>
          <w:b/>
          <w:sz w:val="20"/>
          <w:szCs w:val="20"/>
        </w:rPr>
        <w:lastRenderedPageBreak/>
        <w:t>Provision of patient care by other health practitioners</w:t>
      </w:r>
    </w:p>
    <w:p w:rsidR="00D82D5A" w:rsidRDefault="009511DD" w:rsidP="00B05AAD">
      <w:pPr>
        <w:pStyle w:val="ListParagraph"/>
        <w:numPr>
          <w:ilvl w:val="1"/>
          <w:numId w:val="19"/>
        </w:numPr>
        <w:spacing w:after="120" w:line="240" w:lineRule="auto"/>
        <w:contextualSpacing w:val="0"/>
        <w:rPr>
          <w:rFonts w:ascii="Arial" w:hAnsi="Arial" w:cs="Arial"/>
          <w:sz w:val="20"/>
          <w:szCs w:val="20"/>
        </w:rPr>
      </w:pPr>
      <w:r w:rsidRPr="00164529">
        <w:rPr>
          <w:rFonts w:ascii="Arial" w:hAnsi="Arial" w:cs="Arial"/>
          <w:sz w:val="20"/>
          <w:szCs w:val="20"/>
        </w:rPr>
        <w:t xml:space="preserve">The medical practitioner is responsible for ensuring that any other </w:t>
      </w:r>
      <w:r>
        <w:rPr>
          <w:rFonts w:ascii="Arial" w:hAnsi="Arial" w:cs="Arial"/>
          <w:sz w:val="20"/>
          <w:szCs w:val="20"/>
        </w:rPr>
        <w:t>person</w:t>
      </w:r>
      <w:r w:rsidRPr="00164529">
        <w:rPr>
          <w:rFonts w:ascii="Arial" w:hAnsi="Arial" w:cs="Arial"/>
          <w:sz w:val="20"/>
          <w:szCs w:val="20"/>
        </w:rPr>
        <w:t xml:space="preserve"> participating in the patient’s care has appropriate qualifications</w:t>
      </w:r>
      <w:r>
        <w:rPr>
          <w:rFonts w:ascii="Arial" w:hAnsi="Arial" w:cs="Arial"/>
          <w:sz w:val="20"/>
          <w:szCs w:val="20"/>
        </w:rPr>
        <w:t>, training</w:t>
      </w:r>
      <w:r w:rsidRPr="00164529">
        <w:rPr>
          <w:rFonts w:ascii="Arial" w:hAnsi="Arial" w:cs="Arial"/>
          <w:sz w:val="20"/>
          <w:szCs w:val="20"/>
        </w:rPr>
        <w:t xml:space="preserve"> and experience</w:t>
      </w:r>
      <w:r>
        <w:rPr>
          <w:rFonts w:ascii="Arial" w:hAnsi="Arial" w:cs="Arial"/>
          <w:sz w:val="20"/>
          <w:szCs w:val="20"/>
        </w:rPr>
        <w:t>,</w:t>
      </w:r>
      <w:r w:rsidRPr="00164529">
        <w:rPr>
          <w:rFonts w:ascii="Arial" w:hAnsi="Arial" w:cs="Arial"/>
          <w:sz w:val="20"/>
          <w:szCs w:val="20"/>
        </w:rPr>
        <w:t xml:space="preserve"> and is adequately supervised as required. </w:t>
      </w:r>
    </w:p>
    <w:p w:rsidR="009511DD" w:rsidRPr="003E21DB" w:rsidRDefault="009511DD" w:rsidP="00B05AAD">
      <w:pPr>
        <w:pStyle w:val="ListParagraph"/>
        <w:numPr>
          <w:ilvl w:val="1"/>
          <w:numId w:val="19"/>
        </w:numPr>
        <w:spacing w:after="120" w:line="240" w:lineRule="auto"/>
        <w:contextualSpacing w:val="0"/>
        <w:rPr>
          <w:rFonts w:ascii="Arial" w:hAnsi="Arial" w:cs="Arial"/>
          <w:sz w:val="20"/>
          <w:szCs w:val="20"/>
        </w:rPr>
      </w:pPr>
      <w:r w:rsidRPr="003E21DB">
        <w:rPr>
          <w:rFonts w:ascii="Arial" w:hAnsi="Arial" w:cs="Arial"/>
          <w:sz w:val="20"/>
          <w:szCs w:val="20"/>
        </w:rPr>
        <w:t>Whe</w:t>
      </w:r>
      <w:r>
        <w:rPr>
          <w:rFonts w:ascii="Arial" w:hAnsi="Arial" w:cs="Arial"/>
          <w:sz w:val="20"/>
          <w:szCs w:val="20"/>
        </w:rPr>
        <w:t>n</w:t>
      </w:r>
      <w:r w:rsidRPr="003E21DB">
        <w:rPr>
          <w:rFonts w:ascii="Arial" w:hAnsi="Arial" w:cs="Arial"/>
          <w:sz w:val="20"/>
          <w:szCs w:val="20"/>
        </w:rPr>
        <w:t xml:space="preserve"> a medical practitioner is assisted by another </w:t>
      </w:r>
      <w:r>
        <w:rPr>
          <w:rFonts w:ascii="Arial" w:hAnsi="Arial" w:cs="Arial"/>
          <w:sz w:val="20"/>
          <w:szCs w:val="20"/>
        </w:rPr>
        <w:t xml:space="preserve">registered health </w:t>
      </w:r>
      <w:r w:rsidRPr="003E21DB">
        <w:rPr>
          <w:rFonts w:ascii="Arial" w:hAnsi="Arial" w:cs="Arial"/>
          <w:sz w:val="20"/>
          <w:szCs w:val="20"/>
        </w:rPr>
        <w:t xml:space="preserve">practitioner or assigns an aspect of a procedure or patient care to another </w:t>
      </w:r>
      <w:r>
        <w:rPr>
          <w:rFonts w:ascii="Arial" w:hAnsi="Arial" w:cs="Arial"/>
          <w:sz w:val="20"/>
          <w:szCs w:val="20"/>
        </w:rPr>
        <w:t xml:space="preserve">registered health </w:t>
      </w:r>
      <w:r w:rsidRPr="003E21DB">
        <w:rPr>
          <w:rFonts w:ascii="Arial" w:hAnsi="Arial" w:cs="Arial"/>
          <w:sz w:val="20"/>
          <w:szCs w:val="20"/>
        </w:rPr>
        <w:t>practitioner, the medical practitioner re</w:t>
      </w:r>
      <w:r>
        <w:rPr>
          <w:rFonts w:ascii="Arial" w:hAnsi="Arial" w:cs="Arial"/>
          <w:sz w:val="20"/>
          <w:szCs w:val="20"/>
        </w:rPr>
        <w:t>t</w:t>
      </w:r>
      <w:r w:rsidRPr="003E21DB">
        <w:rPr>
          <w:rFonts w:ascii="Arial" w:hAnsi="Arial" w:cs="Arial"/>
          <w:sz w:val="20"/>
          <w:szCs w:val="20"/>
        </w:rPr>
        <w:t xml:space="preserve">ains </w:t>
      </w:r>
      <w:r>
        <w:rPr>
          <w:rFonts w:ascii="Arial" w:hAnsi="Arial" w:cs="Arial"/>
          <w:sz w:val="20"/>
          <w:szCs w:val="20"/>
        </w:rPr>
        <w:t xml:space="preserve">overall </w:t>
      </w:r>
      <w:r w:rsidRPr="003E21DB">
        <w:rPr>
          <w:rFonts w:ascii="Arial" w:hAnsi="Arial" w:cs="Arial"/>
          <w:sz w:val="20"/>
          <w:szCs w:val="20"/>
        </w:rPr>
        <w:t>responsibi</w:t>
      </w:r>
      <w:r>
        <w:rPr>
          <w:rFonts w:ascii="Arial" w:hAnsi="Arial" w:cs="Arial"/>
          <w:sz w:val="20"/>
          <w:szCs w:val="20"/>
        </w:rPr>
        <w:t>lity</w:t>
      </w:r>
      <w:r w:rsidRPr="003E21DB">
        <w:rPr>
          <w:rFonts w:ascii="Arial" w:hAnsi="Arial" w:cs="Arial"/>
          <w:sz w:val="20"/>
          <w:szCs w:val="20"/>
        </w:rPr>
        <w:t xml:space="preserve"> for the patient. This does not </w:t>
      </w:r>
      <w:r>
        <w:rPr>
          <w:rFonts w:ascii="Arial" w:hAnsi="Arial" w:cs="Arial"/>
          <w:sz w:val="20"/>
          <w:szCs w:val="20"/>
        </w:rPr>
        <w:t xml:space="preserve">apply when </w:t>
      </w:r>
      <w:r w:rsidRPr="003E21DB">
        <w:rPr>
          <w:rFonts w:ascii="Arial" w:hAnsi="Arial" w:cs="Arial"/>
          <w:sz w:val="20"/>
          <w:szCs w:val="20"/>
        </w:rPr>
        <w:t xml:space="preserve">the medical practitioner has formally referred </w:t>
      </w:r>
      <w:r>
        <w:rPr>
          <w:rFonts w:ascii="Arial" w:hAnsi="Arial" w:cs="Arial"/>
          <w:sz w:val="20"/>
          <w:szCs w:val="20"/>
        </w:rPr>
        <w:t xml:space="preserve">the patient </w:t>
      </w:r>
      <w:r w:rsidRPr="003E21DB">
        <w:rPr>
          <w:rFonts w:ascii="Arial" w:hAnsi="Arial" w:cs="Arial"/>
          <w:sz w:val="20"/>
          <w:szCs w:val="20"/>
        </w:rPr>
        <w:t xml:space="preserve">to another </w:t>
      </w:r>
      <w:r>
        <w:rPr>
          <w:rFonts w:ascii="Arial" w:hAnsi="Arial" w:cs="Arial"/>
          <w:sz w:val="20"/>
          <w:szCs w:val="20"/>
        </w:rPr>
        <w:t xml:space="preserve">registered </w:t>
      </w:r>
      <w:r w:rsidRPr="003E21DB">
        <w:rPr>
          <w:rFonts w:ascii="Arial" w:hAnsi="Arial" w:cs="Arial"/>
          <w:sz w:val="20"/>
          <w:szCs w:val="20"/>
        </w:rPr>
        <w:t>health practitioner.</w:t>
      </w:r>
    </w:p>
    <w:p w:rsidR="009511DD" w:rsidRDefault="009511DD" w:rsidP="009511DD">
      <w:pPr>
        <w:pStyle w:val="ListParagraph"/>
        <w:spacing w:after="0" w:line="240" w:lineRule="auto"/>
        <w:ind w:left="357"/>
        <w:contextualSpacing w:val="0"/>
        <w:rPr>
          <w:rFonts w:ascii="Arial" w:hAnsi="Arial" w:cs="Arial"/>
          <w:sz w:val="20"/>
          <w:szCs w:val="20"/>
        </w:rPr>
      </w:pPr>
    </w:p>
    <w:p w:rsidR="009511DD" w:rsidRPr="0077784E"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 xml:space="preserve">Prescribing and administering schedule 4 (prescription only) cosmetic injectables </w:t>
      </w:r>
    </w:p>
    <w:p w:rsidR="009511DD" w:rsidRPr="00715B47" w:rsidRDefault="009511DD" w:rsidP="00B05AAD">
      <w:pPr>
        <w:pStyle w:val="ListParagraph"/>
        <w:numPr>
          <w:ilvl w:val="1"/>
          <w:numId w:val="19"/>
        </w:numPr>
        <w:spacing w:after="120" w:line="240" w:lineRule="auto"/>
        <w:contextualSpacing w:val="0"/>
        <w:rPr>
          <w:rFonts w:ascii="Arial" w:hAnsi="Arial" w:cs="Arial"/>
          <w:sz w:val="20"/>
          <w:szCs w:val="20"/>
        </w:rPr>
      </w:pPr>
      <w:r w:rsidRPr="009D79ED">
        <w:rPr>
          <w:rFonts w:ascii="Arial" w:hAnsi="Arial" w:cs="Arial"/>
          <w:sz w:val="20"/>
          <w:szCs w:val="20"/>
        </w:rPr>
        <w:t>Drugs</w:t>
      </w:r>
      <w:r>
        <w:rPr>
          <w:rFonts w:ascii="Arial" w:hAnsi="Arial" w:cs="Arial"/>
          <w:sz w:val="20"/>
          <w:szCs w:val="20"/>
        </w:rPr>
        <w:t xml:space="preserve"> and </w:t>
      </w:r>
      <w:r w:rsidRPr="009D79ED">
        <w:rPr>
          <w:rFonts w:ascii="Arial" w:hAnsi="Arial" w:cs="Arial"/>
          <w:sz w:val="20"/>
          <w:szCs w:val="20"/>
        </w:rPr>
        <w:t>poisons (or equivalent) legislation varies across states and territories.  Medical practitioners must know and comply with the requirements for possession, use, storage and disposal of ‘prescription only’ cosmetic injectables in their jurisdiction.</w:t>
      </w:r>
    </w:p>
    <w:p w:rsidR="009511DD" w:rsidRPr="003E21DB" w:rsidRDefault="009511DD" w:rsidP="00B05AAD">
      <w:pPr>
        <w:pStyle w:val="ListParagraph"/>
        <w:numPr>
          <w:ilvl w:val="1"/>
          <w:numId w:val="19"/>
        </w:numPr>
        <w:spacing w:after="120" w:line="240" w:lineRule="auto"/>
        <w:contextualSpacing w:val="0"/>
        <w:rPr>
          <w:rFonts w:ascii="Arial" w:hAnsi="Arial" w:cs="Arial"/>
          <w:sz w:val="20"/>
          <w:szCs w:val="20"/>
        </w:rPr>
      </w:pPr>
      <w:r w:rsidRPr="003E21DB">
        <w:rPr>
          <w:rFonts w:ascii="Arial" w:hAnsi="Arial" w:cs="Arial"/>
          <w:sz w:val="20"/>
          <w:szCs w:val="20"/>
        </w:rPr>
        <w:t xml:space="preserve">Medical practitioners </w:t>
      </w:r>
      <w:r w:rsidRPr="009D67CB">
        <w:rPr>
          <w:rFonts w:ascii="Arial" w:hAnsi="Arial" w:cs="Arial"/>
          <w:sz w:val="20"/>
          <w:szCs w:val="20"/>
        </w:rPr>
        <w:t>must not p</w:t>
      </w:r>
      <w:r w:rsidRPr="003E21DB">
        <w:rPr>
          <w:rFonts w:ascii="Arial" w:hAnsi="Arial" w:cs="Arial"/>
          <w:sz w:val="20"/>
          <w:szCs w:val="20"/>
        </w:rPr>
        <w:t xml:space="preserve">rescribe schedule 4 (prescription only) cosmetic injectables unless they have had </w:t>
      </w:r>
      <w:r w:rsidRPr="009D67CB">
        <w:rPr>
          <w:rFonts w:ascii="Arial" w:hAnsi="Arial" w:cs="Arial"/>
          <w:sz w:val="20"/>
          <w:szCs w:val="20"/>
        </w:rPr>
        <w:t>a</w:t>
      </w:r>
      <w:r w:rsidRPr="003E21DB">
        <w:rPr>
          <w:rFonts w:ascii="Arial" w:hAnsi="Arial" w:cs="Arial"/>
          <w:sz w:val="20"/>
          <w:szCs w:val="20"/>
        </w:rPr>
        <w:t xml:space="preserve"> face-to-face consultation with the patient. </w:t>
      </w:r>
      <w:r>
        <w:rPr>
          <w:rFonts w:ascii="Arial" w:hAnsi="Arial" w:cs="Arial"/>
          <w:sz w:val="20"/>
          <w:szCs w:val="20"/>
        </w:rPr>
        <w:t xml:space="preserve">A face-to-face consultation is required for each course of injections. </w:t>
      </w:r>
      <w:r w:rsidRPr="003E21DB">
        <w:rPr>
          <w:rFonts w:ascii="Arial" w:hAnsi="Arial" w:cs="Arial"/>
          <w:sz w:val="20"/>
          <w:szCs w:val="20"/>
        </w:rPr>
        <w:t xml:space="preserve">Remote prescribing </w:t>
      </w:r>
      <w:r>
        <w:rPr>
          <w:rFonts w:ascii="Arial" w:hAnsi="Arial" w:cs="Arial"/>
          <w:sz w:val="20"/>
          <w:szCs w:val="20"/>
        </w:rPr>
        <w:t xml:space="preserve">(for example, by phone, </w:t>
      </w:r>
      <w:r w:rsidRPr="002659BF">
        <w:rPr>
          <w:rFonts w:ascii="Arial" w:hAnsi="Arial" w:cs="Arial"/>
          <w:sz w:val="20"/>
          <w:szCs w:val="20"/>
        </w:rPr>
        <w:t>email, or video</w:t>
      </w:r>
      <w:r>
        <w:rPr>
          <w:rFonts w:ascii="Arial" w:hAnsi="Arial" w:cs="Arial"/>
          <w:sz w:val="20"/>
          <w:szCs w:val="20"/>
        </w:rPr>
        <w:t xml:space="preserve"> conferencing)</w:t>
      </w:r>
      <w:r w:rsidRPr="002659BF">
        <w:rPr>
          <w:rFonts w:ascii="Arial" w:hAnsi="Arial" w:cs="Arial"/>
          <w:sz w:val="20"/>
          <w:szCs w:val="20"/>
          <w:lang w:val="en-US"/>
        </w:rPr>
        <w:t xml:space="preserve"> </w:t>
      </w:r>
      <w:r w:rsidRPr="003E21DB">
        <w:rPr>
          <w:rFonts w:ascii="Arial" w:hAnsi="Arial" w:cs="Arial"/>
          <w:sz w:val="20"/>
          <w:szCs w:val="20"/>
        </w:rPr>
        <w:t>of cosmetic injectables is not appropriate.</w:t>
      </w:r>
    </w:p>
    <w:p w:rsidR="009511DD"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Pr>
          <w:rFonts w:ascii="Arial" w:hAnsi="Arial" w:cs="Arial"/>
          <w:sz w:val="20"/>
          <w:szCs w:val="20"/>
        </w:rPr>
        <w:t xml:space="preserve">If the ‘prescription only’ cosmetic injectable is administered by another health practitioner </w:t>
      </w:r>
      <w:r w:rsidRPr="00F478CE">
        <w:rPr>
          <w:rFonts w:ascii="Arial" w:hAnsi="Arial" w:cs="Arial"/>
          <w:sz w:val="20"/>
          <w:szCs w:val="20"/>
        </w:rPr>
        <w:t>who is not an authorised prescriber</w:t>
      </w:r>
      <w:r>
        <w:rPr>
          <w:rFonts w:ascii="Arial" w:hAnsi="Arial" w:cs="Arial"/>
          <w:sz w:val="20"/>
          <w:szCs w:val="20"/>
        </w:rPr>
        <w:t>, t</w:t>
      </w:r>
      <w:r w:rsidRPr="00A45CD9">
        <w:rPr>
          <w:rFonts w:ascii="Arial" w:hAnsi="Arial" w:cs="Arial"/>
          <w:sz w:val="20"/>
          <w:szCs w:val="20"/>
        </w:rPr>
        <w:t xml:space="preserve">he </w:t>
      </w:r>
      <w:r>
        <w:rPr>
          <w:rFonts w:ascii="Arial" w:hAnsi="Arial" w:cs="Arial"/>
          <w:sz w:val="20"/>
          <w:szCs w:val="20"/>
        </w:rPr>
        <w:t xml:space="preserve">prescribing medical practitioner </w:t>
      </w:r>
      <w:r w:rsidRPr="00A45CD9">
        <w:rPr>
          <w:rFonts w:ascii="Arial" w:hAnsi="Arial" w:cs="Arial"/>
          <w:sz w:val="20"/>
          <w:szCs w:val="20"/>
        </w:rPr>
        <w:t>must be contactable and able to respond if required</w:t>
      </w:r>
      <w:r>
        <w:rPr>
          <w:rFonts w:ascii="Arial" w:hAnsi="Arial" w:cs="Arial"/>
          <w:sz w:val="20"/>
          <w:szCs w:val="20"/>
        </w:rPr>
        <w:t xml:space="preserve">. </w:t>
      </w:r>
    </w:p>
    <w:p w:rsidR="009511DD" w:rsidRDefault="009511DD" w:rsidP="009511DD">
      <w:pPr>
        <w:pStyle w:val="ListParagraph"/>
        <w:spacing w:after="0" w:line="240" w:lineRule="auto"/>
        <w:ind w:left="357"/>
        <w:contextualSpacing w:val="0"/>
        <w:rPr>
          <w:rFonts w:ascii="Arial" w:hAnsi="Arial" w:cs="Arial"/>
          <w:sz w:val="20"/>
          <w:szCs w:val="20"/>
        </w:rPr>
      </w:pPr>
    </w:p>
    <w:p w:rsidR="009511DD" w:rsidRPr="00BC6B72"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 xml:space="preserve">Training and experience </w:t>
      </w:r>
    </w:p>
    <w:p w:rsidR="009511DD" w:rsidRPr="007563D9"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7563D9">
        <w:rPr>
          <w:rFonts w:ascii="Arial" w:hAnsi="Arial" w:cs="Arial"/>
          <w:sz w:val="20"/>
          <w:szCs w:val="20"/>
        </w:rPr>
        <w:t>Treatment should only be provided if the medical practitioner has the appropriate training, expertise, and experience to perform the procedure and deal with all routine aspects of care and any likely complications.</w:t>
      </w:r>
    </w:p>
    <w:p w:rsidR="009511DD" w:rsidRPr="00BE68FE"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9D79ED">
        <w:rPr>
          <w:rFonts w:ascii="Arial" w:hAnsi="Arial" w:cs="Arial"/>
          <w:sz w:val="20"/>
          <w:szCs w:val="20"/>
        </w:rPr>
        <w:t xml:space="preserve">A medical practitioner who is changing their scope of practice to include cosmetic medical and surgical procedures is expected to undertake </w:t>
      </w:r>
      <w:r>
        <w:rPr>
          <w:rFonts w:ascii="Arial" w:hAnsi="Arial" w:cs="Arial"/>
          <w:sz w:val="20"/>
          <w:szCs w:val="20"/>
        </w:rPr>
        <w:t xml:space="preserve">the necessary </w:t>
      </w:r>
      <w:r w:rsidRPr="009D79ED">
        <w:rPr>
          <w:rFonts w:ascii="Arial" w:hAnsi="Arial" w:cs="Arial"/>
          <w:sz w:val="20"/>
          <w:szCs w:val="20"/>
        </w:rPr>
        <w:t xml:space="preserve">training before </w:t>
      </w:r>
      <w:r>
        <w:rPr>
          <w:rFonts w:ascii="Arial" w:hAnsi="Arial" w:cs="Arial"/>
          <w:sz w:val="20"/>
          <w:szCs w:val="20"/>
        </w:rPr>
        <w:t>providing cosmetic medical and surgical procedures</w:t>
      </w:r>
      <w:r w:rsidRPr="009D79ED">
        <w:rPr>
          <w:rFonts w:ascii="Arial" w:hAnsi="Arial" w:cs="Arial"/>
          <w:sz w:val="20"/>
          <w:szCs w:val="20"/>
        </w:rPr>
        <w:t>.</w:t>
      </w:r>
    </w:p>
    <w:p w:rsidR="009511DD" w:rsidRPr="006D04C6" w:rsidRDefault="009511DD" w:rsidP="009511DD">
      <w:pPr>
        <w:pStyle w:val="ListParagraph"/>
        <w:spacing w:after="0" w:line="240" w:lineRule="auto"/>
        <w:ind w:left="357"/>
        <w:contextualSpacing w:val="0"/>
        <w:rPr>
          <w:rFonts w:ascii="Arial" w:hAnsi="Arial" w:cs="Arial"/>
          <w:sz w:val="20"/>
          <w:szCs w:val="20"/>
          <w:highlight w:val="cyan"/>
        </w:rPr>
      </w:pPr>
    </w:p>
    <w:p w:rsidR="009511DD"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Pr>
          <w:rFonts w:ascii="Arial" w:hAnsi="Arial" w:cs="Arial"/>
          <w:b/>
          <w:sz w:val="20"/>
          <w:szCs w:val="20"/>
        </w:rPr>
        <w:t>Qualifications and titles</w:t>
      </w:r>
    </w:p>
    <w:p w:rsidR="009511DD" w:rsidRPr="00F85EA4" w:rsidRDefault="009511DD" w:rsidP="00B05AAD">
      <w:pPr>
        <w:pStyle w:val="ListParagraph"/>
        <w:numPr>
          <w:ilvl w:val="1"/>
          <w:numId w:val="19"/>
        </w:numPr>
        <w:spacing w:after="120" w:line="240" w:lineRule="auto"/>
        <w:ind w:left="357" w:hanging="357"/>
        <w:contextualSpacing w:val="0"/>
        <w:rPr>
          <w:rFonts w:ascii="Arial" w:hAnsi="Arial" w:cs="Arial"/>
          <w:sz w:val="20"/>
          <w:szCs w:val="20"/>
        </w:rPr>
      </w:pPr>
      <w:r w:rsidRPr="00F85EA4">
        <w:rPr>
          <w:rFonts w:ascii="Arial" w:hAnsi="Arial" w:cs="Arial"/>
          <w:sz w:val="20"/>
          <w:szCs w:val="20"/>
        </w:rPr>
        <w:t xml:space="preserve">A medical practitioner </w:t>
      </w:r>
      <w:r>
        <w:rPr>
          <w:rFonts w:ascii="Arial" w:hAnsi="Arial" w:cs="Arial"/>
          <w:sz w:val="20"/>
          <w:szCs w:val="20"/>
        </w:rPr>
        <w:t>must</w:t>
      </w:r>
      <w:r w:rsidRPr="00F85EA4">
        <w:rPr>
          <w:rFonts w:ascii="Arial" w:hAnsi="Arial" w:cs="Arial"/>
          <w:sz w:val="20"/>
          <w:szCs w:val="20"/>
        </w:rPr>
        <w:t xml:space="preserve"> not make claims about their qualifications, experience or expertise that could mislead patients by implying the practitioner is more skilled or more experienced than is the case. </w:t>
      </w:r>
      <w:r>
        <w:rPr>
          <w:rFonts w:ascii="Arial" w:hAnsi="Arial" w:cs="Arial"/>
          <w:sz w:val="20"/>
          <w:szCs w:val="20"/>
        </w:rPr>
        <w:t>To do so is a breach of the National Law (sections 117 – 119).</w:t>
      </w:r>
    </w:p>
    <w:p w:rsidR="009511DD" w:rsidRDefault="009511DD" w:rsidP="009511DD">
      <w:pPr>
        <w:pStyle w:val="ListParagraph"/>
        <w:spacing w:after="120" w:line="240" w:lineRule="auto"/>
        <w:ind w:left="357"/>
        <w:rPr>
          <w:rFonts w:ascii="Arial" w:hAnsi="Arial" w:cs="Arial"/>
          <w:sz w:val="20"/>
          <w:szCs w:val="20"/>
        </w:rPr>
      </w:pPr>
    </w:p>
    <w:p w:rsidR="009511DD" w:rsidRPr="0077784E"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7784E">
        <w:rPr>
          <w:rFonts w:ascii="Arial" w:hAnsi="Arial" w:cs="Arial"/>
          <w:b/>
          <w:sz w:val="20"/>
          <w:szCs w:val="20"/>
        </w:rPr>
        <w:t>Advertising and marketing</w:t>
      </w:r>
    </w:p>
    <w:p w:rsidR="009511DD" w:rsidRPr="0019427F" w:rsidRDefault="009511DD" w:rsidP="00B05AAD">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 xml:space="preserve">Advertising material, including practice and practitioner websites, must comply with the Board’s </w:t>
      </w:r>
      <w:r w:rsidRPr="00395389">
        <w:rPr>
          <w:rFonts w:ascii="Arial" w:hAnsi="Arial" w:cs="Arial"/>
          <w:i/>
          <w:sz w:val="20"/>
          <w:szCs w:val="20"/>
        </w:rPr>
        <w:t>Guidelines for advertising of regulated health services</w:t>
      </w:r>
      <w:r w:rsidRPr="0019427F">
        <w:rPr>
          <w:rFonts w:ascii="Arial" w:hAnsi="Arial" w:cs="Arial"/>
          <w:i/>
          <w:sz w:val="20"/>
          <w:szCs w:val="20"/>
        </w:rPr>
        <w:t xml:space="preserve">, </w:t>
      </w:r>
      <w:r w:rsidRPr="0019427F">
        <w:rPr>
          <w:rFonts w:ascii="Arial" w:hAnsi="Arial" w:cs="Arial"/>
          <w:sz w:val="20"/>
          <w:szCs w:val="20"/>
        </w:rPr>
        <w:t>including the Therapeutic Goods Advertising Code</w:t>
      </w:r>
      <w:r w:rsidRPr="0019427F">
        <w:rPr>
          <w:rFonts w:ascii="Arial" w:hAnsi="Arial" w:cs="Arial"/>
          <w:i/>
          <w:sz w:val="20"/>
          <w:szCs w:val="20"/>
        </w:rPr>
        <w:t xml:space="preserve"> </w:t>
      </w:r>
      <w:r w:rsidRPr="0019427F">
        <w:rPr>
          <w:rFonts w:ascii="Arial" w:hAnsi="Arial" w:cs="Arial"/>
          <w:sz w:val="20"/>
          <w:szCs w:val="20"/>
        </w:rPr>
        <w:t>and the advertising requirements of section 133 of the National Law.</w:t>
      </w:r>
    </w:p>
    <w:p w:rsidR="009511DD" w:rsidRPr="00AA2147" w:rsidRDefault="009511DD" w:rsidP="00B05AAD">
      <w:pPr>
        <w:pStyle w:val="ListParagraph"/>
        <w:numPr>
          <w:ilvl w:val="1"/>
          <w:numId w:val="19"/>
        </w:numPr>
        <w:spacing w:after="120" w:line="240" w:lineRule="auto"/>
        <w:ind w:left="454" w:hanging="454"/>
        <w:contextualSpacing w:val="0"/>
        <w:rPr>
          <w:rFonts w:ascii="Arial" w:hAnsi="Arial" w:cs="Arial"/>
          <w:sz w:val="20"/>
          <w:szCs w:val="20"/>
        </w:rPr>
      </w:pPr>
      <w:r w:rsidRPr="009D79ED">
        <w:rPr>
          <w:rFonts w:ascii="Arial" w:hAnsi="Arial" w:cs="Arial"/>
          <w:sz w:val="20"/>
          <w:szCs w:val="20"/>
        </w:rPr>
        <w:t xml:space="preserve">Advertising content and patient information material should not glamorise procedures, </w:t>
      </w:r>
      <w:r>
        <w:rPr>
          <w:rFonts w:ascii="Arial" w:hAnsi="Arial" w:cs="Arial"/>
          <w:sz w:val="20"/>
          <w:szCs w:val="20"/>
        </w:rPr>
        <w:t>minimise</w:t>
      </w:r>
      <w:r w:rsidRPr="009D79ED">
        <w:rPr>
          <w:rFonts w:ascii="Arial" w:hAnsi="Arial" w:cs="Arial"/>
          <w:sz w:val="20"/>
          <w:szCs w:val="20"/>
        </w:rPr>
        <w:t xml:space="preserve"> the complexity of a procedure, overstate results or imply patients can achieve outcomes that are not realistic.</w:t>
      </w:r>
    </w:p>
    <w:p w:rsidR="009511DD" w:rsidRDefault="009511DD" w:rsidP="009511DD">
      <w:pPr>
        <w:pStyle w:val="ListParagraph"/>
        <w:spacing w:after="120"/>
        <w:ind w:left="360"/>
        <w:rPr>
          <w:rFonts w:ascii="Arial" w:hAnsi="Arial" w:cs="Arial"/>
          <w:b/>
          <w:sz w:val="20"/>
          <w:szCs w:val="20"/>
          <w:highlight w:val="yellow"/>
        </w:rPr>
      </w:pPr>
    </w:p>
    <w:p w:rsidR="009511DD" w:rsidRPr="0079301B"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9301B">
        <w:rPr>
          <w:rFonts w:ascii="Arial" w:hAnsi="Arial" w:cs="Arial"/>
          <w:b/>
          <w:sz w:val="20"/>
          <w:szCs w:val="20"/>
        </w:rPr>
        <w:t>Facilities</w:t>
      </w:r>
    </w:p>
    <w:p w:rsidR="009511DD" w:rsidRPr="00B37ADA" w:rsidRDefault="009511DD" w:rsidP="00B05AAD">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The Board</w:t>
      </w:r>
      <w:r w:rsidRPr="00B37ADA">
        <w:rPr>
          <w:rFonts w:ascii="Arial" w:hAnsi="Arial" w:cs="Arial"/>
          <w:sz w:val="20"/>
          <w:szCs w:val="20"/>
        </w:rPr>
        <w:t xml:space="preserve"> expect</w:t>
      </w:r>
      <w:r>
        <w:rPr>
          <w:rFonts w:ascii="Arial" w:hAnsi="Arial" w:cs="Arial"/>
          <w:sz w:val="20"/>
          <w:szCs w:val="20"/>
        </w:rPr>
        <w:t>s</w:t>
      </w:r>
      <w:r w:rsidRPr="00B37ADA">
        <w:rPr>
          <w:rFonts w:ascii="Arial" w:hAnsi="Arial" w:cs="Arial"/>
          <w:sz w:val="20"/>
          <w:szCs w:val="20"/>
        </w:rPr>
        <w:t xml:space="preserve"> that medical practitioner</w:t>
      </w:r>
      <w:r>
        <w:rPr>
          <w:rFonts w:ascii="Arial" w:hAnsi="Arial" w:cs="Arial"/>
          <w:sz w:val="20"/>
          <w:szCs w:val="20"/>
        </w:rPr>
        <w:t>s</w:t>
      </w:r>
      <w:r w:rsidRPr="00B37ADA">
        <w:rPr>
          <w:rFonts w:ascii="Arial" w:hAnsi="Arial" w:cs="Arial"/>
          <w:sz w:val="20"/>
          <w:szCs w:val="20"/>
        </w:rPr>
        <w:t xml:space="preserve"> </w:t>
      </w:r>
      <w:r>
        <w:rPr>
          <w:rFonts w:ascii="Arial" w:hAnsi="Arial" w:cs="Arial"/>
          <w:sz w:val="20"/>
          <w:szCs w:val="20"/>
        </w:rPr>
        <w:t>are</w:t>
      </w:r>
      <w:r w:rsidRPr="00B37ADA">
        <w:rPr>
          <w:rFonts w:ascii="Arial" w:hAnsi="Arial" w:cs="Arial"/>
          <w:sz w:val="20"/>
          <w:szCs w:val="20"/>
        </w:rPr>
        <w:t xml:space="preserve"> familiar with relevant legislation, regulations and standards of the jurisdiction in relation to health care facilities where the procedure will be performed.</w:t>
      </w:r>
    </w:p>
    <w:p w:rsidR="00D82D5A" w:rsidRDefault="009511DD" w:rsidP="00B05AAD">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Procedures should be performed in a facility that is appropriate for the level of risk involved in the procedure. Facilities should be appropriately staffed and equipped to manage possible complications and emergencies.</w:t>
      </w:r>
    </w:p>
    <w:p w:rsidR="00D82D5A" w:rsidRDefault="00D82D5A">
      <w:pPr>
        <w:spacing w:after="0"/>
        <w:rPr>
          <w:rFonts w:ascii="Arial" w:eastAsiaTheme="minorHAnsi" w:hAnsi="Arial" w:cs="Arial"/>
          <w:sz w:val="20"/>
          <w:szCs w:val="20"/>
          <w:lang w:val="en-AU"/>
        </w:rPr>
      </w:pPr>
      <w:r>
        <w:rPr>
          <w:rFonts w:ascii="Arial" w:hAnsi="Arial" w:cs="Arial"/>
          <w:sz w:val="20"/>
          <w:szCs w:val="20"/>
        </w:rPr>
        <w:br w:type="page"/>
      </w:r>
    </w:p>
    <w:p w:rsidR="009511DD" w:rsidRPr="0079301B" w:rsidRDefault="009511DD" w:rsidP="00D82D5A">
      <w:pPr>
        <w:pStyle w:val="ListParagraph"/>
        <w:numPr>
          <w:ilvl w:val="0"/>
          <w:numId w:val="19"/>
        </w:numPr>
        <w:spacing w:line="240" w:lineRule="auto"/>
        <w:ind w:left="357" w:hanging="357"/>
        <w:contextualSpacing w:val="0"/>
        <w:rPr>
          <w:rFonts w:ascii="Arial" w:hAnsi="Arial" w:cs="Arial"/>
          <w:b/>
          <w:sz w:val="20"/>
          <w:szCs w:val="20"/>
        </w:rPr>
      </w:pPr>
      <w:r w:rsidRPr="0079301B">
        <w:rPr>
          <w:rFonts w:ascii="Arial" w:hAnsi="Arial" w:cs="Arial"/>
          <w:b/>
          <w:sz w:val="20"/>
          <w:szCs w:val="20"/>
        </w:rPr>
        <w:lastRenderedPageBreak/>
        <w:t>Financial arrangements</w:t>
      </w:r>
    </w:p>
    <w:p w:rsidR="009511DD" w:rsidRPr="000B5799" w:rsidRDefault="009511DD" w:rsidP="00B05AAD">
      <w:pPr>
        <w:pStyle w:val="ListParagraph"/>
        <w:numPr>
          <w:ilvl w:val="1"/>
          <w:numId w:val="19"/>
        </w:numPr>
        <w:spacing w:after="120" w:line="240" w:lineRule="auto"/>
        <w:ind w:left="454" w:hanging="454"/>
        <w:contextualSpacing w:val="0"/>
        <w:rPr>
          <w:rFonts w:ascii="Arial" w:hAnsi="Arial" w:cs="Arial"/>
          <w:sz w:val="20"/>
          <w:szCs w:val="20"/>
        </w:rPr>
      </w:pPr>
      <w:r>
        <w:rPr>
          <w:rFonts w:ascii="Arial" w:hAnsi="Arial" w:cs="Arial"/>
          <w:sz w:val="20"/>
          <w:szCs w:val="20"/>
        </w:rPr>
        <w:t xml:space="preserve">The patient must be provided with information in writing about the </w:t>
      </w:r>
      <w:r w:rsidRPr="000B5799">
        <w:rPr>
          <w:rFonts w:ascii="Arial" w:hAnsi="Arial" w:cs="Arial"/>
          <w:sz w:val="20"/>
          <w:szCs w:val="20"/>
        </w:rPr>
        <w:t>cost of the procedure which should include:</w:t>
      </w:r>
    </w:p>
    <w:p w:rsidR="009511DD" w:rsidRPr="000B5799" w:rsidRDefault="009511DD" w:rsidP="00B05AAD">
      <w:pPr>
        <w:pStyle w:val="ListParagraph"/>
        <w:numPr>
          <w:ilvl w:val="1"/>
          <w:numId w:val="20"/>
        </w:numPr>
        <w:spacing w:after="120" w:line="240" w:lineRule="auto"/>
        <w:ind w:hanging="454"/>
        <w:rPr>
          <w:rFonts w:ascii="Arial" w:hAnsi="Arial" w:cs="Arial"/>
          <w:sz w:val="20"/>
          <w:szCs w:val="20"/>
        </w:rPr>
      </w:pPr>
      <w:r>
        <w:rPr>
          <w:rFonts w:ascii="Arial" w:hAnsi="Arial" w:cs="Arial"/>
          <w:sz w:val="20"/>
          <w:szCs w:val="20"/>
        </w:rPr>
        <w:t xml:space="preserve">total cost </w:t>
      </w:r>
    </w:p>
    <w:p w:rsidR="009511DD" w:rsidRDefault="009511DD" w:rsidP="00B05AAD">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 xml:space="preserve">details of deposits </w:t>
      </w:r>
      <w:r>
        <w:rPr>
          <w:rFonts w:ascii="Arial" w:hAnsi="Arial" w:cs="Arial"/>
          <w:sz w:val="20"/>
          <w:szCs w:val="20"/>
        </w:rPr>
        <w:t>required and payment dates</w:t>
      </w:r>
    </w:p>
    <w:p w:rsidR="009511DD" w:rsidRDefault="009511DD" w:rsidP="00B05AAD">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 xml:space="preserve">refund of deposits </w:t>
      </w:r>
    </w:p>
    <w:p w:rsidR="009511DD" w:rsidRDefault="009511DD" w:rsidP="00B05AAD">
      <w:pPr>
        <w:pStyle w:val="ListParagraph"/>
        <w:numPr>
          <w:ilvl w:val="1"/>
          <w:numId w:val="20"/>
        </w:numPr>
        <w:spacing w:after="120" w:line="240" w:lineRule="auto"/>
        <w:ind w:hanging="454"/>
        <w:rPr>
          <w:rFonts w:ascii="Arial" w:hAnsi="Arial" w:cs="Arial"/>
          <w:sz w:val="20"/>
          <w:szCs w:val="20"/>
        </w:rPr>
      </w:pPr>
      <w:r w:rsidRPr="00DF3951">
        <w:rPr>
          <w:rFonts w:ascii="Arial" w:hAnsi="Arial" w:cs="Arial"/>
          <w:sz w:val="20"/>
          <w:szCs w:val="20"/>
        </w:rPr>
        <w:t>payments for follow up care</w:t>
      </w:r>
    </w:p>
    <w:p w:rsidR="009511DD" w:rsidRDefault="009511DD" w:rsidP="00B05AAD">
      <w:pPr>
        <w:pStyle w:val="ListParagraph"/>
        <w:numPr>
          <w:ilvl w:val="1"/>
          <w:numId w:val="20"/>
        </w:numPr>
        <w:spacing w:after="0" w:line="240" w:lineRule="auto"/>
        <w:ind w:left="1078" w:hanging="454"/>
        <w:contextualSpacing w:val="0"/>
        <w:rPr>
          <w:rFonts w:ascii="Arial" w:hAnsi="Arial" w:cs="Arial"/>
          <w:sz w:val="20"/>
          <w:szCs w:val="20"/>
        </w:rPr>
      </w:pPr>
      <w:r>
        <w:rPr>
          <w:rFonts w:ascii="Arial" w:hAnsi="Arial" w:cs="Arial"/>
          <w:sz w:val="20"/>
          <w:szCs w:val="20"/>
        </w:rPr>
        <w:t>possible further costs for revision surgery or additional treatment</w:t>
      </w:r>
    </w:p>
    <w:p w:rsidR="009511DD" w:rsidRPr="008B6B01" w:rsidRDefault="009511DD" w:rsidP="00B05AAD">
      <w:pPr>
        <w:pStyle w:val="ListParagraph"/>
        <w:numPr>
          <w:ilvl w:val="1"/>
          <w:numId w:val="20"/>
        </w:numPr>
        <w:spacing w:after="120" w:line="240" w:lineRule="auto"/>
        <w:ind w:left="1077" w:hanging="454"/>
        <w:contextualSpacing w:val="0"/>
        <w:rPr>
          <w:rFonts w:ascii="Arial" w:hAnsi="Arial" w:cs="Arial"/>
          <w:sz w:val="20"/>
          <w:szCs w:val="20"/>
        </w:rPr>
      </w:pPr>
      <w:proofErr w:type="gramStart"/>
      <w:r w:rsidRPr="008B6B01">
        <w:rPr>
          <w:rFonts w:ascii="Arial" w:hAnsi="Arial" w:cs="Arial"/>
          <w:sz w:val="20"/>
          <w:szCs w:val="20"/>
        </w:rPr>
        <w:t>advising</w:t>
      </w:r>
      <w:proofErr w:type="gramEnd"/>
      <w:r w:rsidRPr="008B6B01">
        <w:rPr>
          <w:rFonts w:ascii="Arial" w:hAnsi="Arial" w:cs="Arial"/>
          <w:sz w:val="20"/>
          <w:szCs w:val="20"/>
        </w:rPr>
        <w:t xml:space="preserve"> the patient that most cosmetic procedures are not covered by Medicare.</w:t>
      </w:r>
    </w:p>
    <w:p w:rsidR="009511DD" w:rsidRPr="00AA1031" w:rsidRDefault="009511DD" w:rsidP="00B05AAD">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No deposit should be payable until after the cooling off period.</w:t>
      </w:r>
    </w:p>
    <w:p w:rsidR="009511DD" w:rsidRDefault="009511DD" w:rsidP="00B05AAD">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T</w:t>
      </w:r>
      <w:r w:rsidRPr="00DF3951">
        <w:rPr>
          <w:rFonts w:ascii="Arial" w:hAnsi="Arial" w:cs="Arial"/>
          <w:sz w:val="20"/>
          <w:szCs w:val="20"/>
        </w:rPr>
        <w:t xml:space="preserve">he medical practitioner should not provide or offer to provide financial inducements (e.g. a </w:t>
      </w:r>
      <w:r>
        <w:rPr>
          <w:rFonts w:ascii="Arial" w:hAnsi="Arial" w:cs="Arial"/>
          <w:sz w:val="20"/>
          <w:szCs w:val="20"/>
        </w:rPr>
        <w:t>commission</w:t>
      </w:r>
      <w:r w:rsidRPr="00DF3951">
        <w:rPr>
          <w:rFonts w:ascii="Arial" w:hAnsi="Arial" w:cs="Arial"/>
          <w:sz w:val="20"/>
          <w:szCs w:val="20"/>
        </w:rPr>
        <w:t>) to agents for recruitment of patients</w:t>
      </w:r>
      <w:r>
        <w:rPr>
          <w:rFonts w:ascii="Arial" w:hAnsi="Arial" w:cs="Arial"/>
          <w:sz w:val="20"/>
          <w:szCs w:val="20"/>
        </w:rPr>
        <w:t>.</w:t>
      </w:r>
    </w:p>
    <w:p w:rsidR="009511DD" w:rsidRDefault="009511DD" w:rsidP="00B05AAD">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T</w:t>
      </w:r>
      <w:r w:rsidRPr="00DF3951">
        <w:rPr>
          <w:rFonts w:ascii="Arial" w:hAnsi="Arial" w:cs="Arial"/>
          <w:sz w:val="20"/>
          <w:szCs w:val="20"/>
        </w:rPr>
        <w:t xml:space="preserve">he medical practitioner should not offer financing schemes to patients (other than credit card facilities), either directly or through a third party, such as loans, as part of the cosmetic medical or surgical services. </w:t>
      </w:r>
    </w:p>
    <w:p w:rsidR="009511DD" w:rsidRPr="00AA2147" w:rsidRDefault="009511DD" w:rsidP="00B05AAD">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M</w:t>
      </w:r>
      <w:r w:rsidRPr="009D79ED">
        <w:rPr>
          <w:rFonts w:ascii="Arial" w:hAnsi="Arial" w:cs="Arial"/>
          <w:sz w:val="20"/>
          <w:szCs w:val="20"/>
        </w:rPr>
        <w:t>edical practitioner</w:t>
      </w:r>
      <w:r>
        <w:rPr>
          <w:rFonts w:ascii="Arial" w:hAnsi="Arial" w:cs="Arial"/>
          <w:sz w:val="20"/>
          <w:szCs w:val="20"/>
        </w:rPr>
        <w:t>s</w:t>
      </w:r>
      <w:r w:rsidRPr="009D79ED">
        <w:rPr>
          <w:rFonts w:ascii="Arial" w:hAnsi="Arial" w:cs="Arial"/>
          <w:sz w:val="20"/>
          <w:szCs w:val="20"/>
        </w:rPr>
        <w:t xml:space="preserve"> should not offer patients additional products or services that could act as an incentive to treatment (e.g. free or discounted flights or accommodation).</w:t>
      </w:r>
    </w:p>
    <w:p w:rsidR="009511DD" w:rsidRPr="005401DA" w:rsidRDefault="009511DD" w:rsidP="00B05AAD">
      <w:pPr>
        <w:pStyle w:val="ListParagraph"/>
        <w:numPr>
          <w:ilvl w:val="1"/>
          <w:numId w:val="19"/>
        </w:numPr>
        <w:spacing w:after="120" w:line="240" w:lineRule="auto"/>
        <w:ind w:left="477" w:hanging="454"/>
        <w:contextualSpacing w:val="0"/>
        <w:rPr>
          <w:rFonts w:ascii="Arial" w:hAnsi="Arial" w:cs="Arial"/>
          <w:sz w:val="20"/>
          <w:szCs w:val="20"/>
        </w:rPr>
      </w:pPr>
      <w:r>
        <w:rPr>
          <w:rFonts w:ascii="Arial" w:hAnsi="Arial" w:cs="Arial"/>
          <w:sz w:val="20"/>
          <w:szCs w:val="20"/>
        </w:rPr>
        <w:t>M</w:t>
      </w:r>
      <w:r w:rsidRPr="005401DA">
        <w:rPr>
          <w:rFonts w:ascii="Arial" w:hAnsi="Arial" w:cs="Arial"/>
          <w:sz w:val="20"/>
          <w:szCs w:val="20"/>
        </w:rPr>
        <w:t>edical practitioner</w:t>
      </w:r>
      <w:r>
        <w:rPr>
          <w:rFonts w:ascii="Arial" w:hAnsi="Arial" w:cs="Arial"/>
          <w:sz w:val="20"/>
          <w:szCs w:val="20"/>
        </w:rPr>
        <w:t xml:space="preserve">s </w:t>
      </w:r>
      <w:r w:rsidRPr="005401DA">
        <w:rPr>
          <w:rFonts w:ascii="Arial" w:hAnsi="Arial" w:cs="Arial"/>
          <w:sz w:val="20"/>
          <w:szCs w:val="20"/>
        </w:rPr>
        <w:t>should ensure that they do not have a financial conflict of interest that may influence the advice that they provide to their patients.</w:t>
      </w:r>
    </w:p>
    <w:p w:rsidR="009511DD" w:rsidRDefault="009511DD" w:rsidP="009511DD">
      <w:pPr>
        <w:spacing w:after="0"/>
        <w:rPr>
          <w:rFonts w:ascii="Arial" w:hAnsi="Arial"/>
          <w:b/>
          <w:color w:val="008EC4"/>
          <w:sz w:val="20"/>
          <w:highlight w:val="yellow"/>
        </w:rPr>
      </w:pPr>
    </w:p>
    <w:p w:rsidR="009511DD" w:rsidRPr="00880895" w:rsidRDefault="009511DD" w:rsidP="00880895">
      <w:pPr>
        <w:spacing w:before="200"/>
        <w:rPr>
          <w:rFonts w:ascii="Arial" w:hAnsi="Arial"/>
          <w:b/>
          <w:bCs/>
          <w:color w:val="008EC4"/>
          <w:sz w:val="20"/>
        </w:rPr>
      </w:pPr>
      <w:r w:rsidRPr="00880895">
        <w:rPr>
          <w:rFonts w:ascii="Arial" w:hAnsi="Arial"/>
          <w:b/>
          <w:bCs/>
          <w:color w:val="008EC4"/>
          <w:sz w:val="20"/>
        </w:rPr>
        <w:t>Acknowledgements</w:t>
      </w:r>
    </w:p>
    <w:p w:rsidR="009511DD" w:rsidRPr="00EF772E" w:rsidRDefault="009511DD" w:rsidP="009511DD">
      <w:pPr>
        <w:spacing w:after="120"/>
        <w:rPr>
          <w:rFonts w:ascii="Arial" w:hAnsi="Arial" w:cs="Arial"/>
          <w:sz w:val="20"/>
          <w:szCs w:val="20"/>
        </w:rPr>
      </w:pPr>
      <w:r w:rsidRPr="00EF772E">
        <w:rPr>
          <w:rFonts w:ascii="Arial" w:hAnsi="Arial" w:cs="Arial"/>
          <w:sz w:val="20"/>
          <w:szCs w:val="20"/>
        </w:rPr>
        <w:t xml:space="preserve">The Board acknowledges the following </w:t>
      </w:r>
      <w:r>
        <w:rPr>
          <w:rFonts w:ascii="Arial" w:hAnsi="Arial" w:cs="Arial"/>
          <w:sz w:val="20"/>
          <w:szCs w:val="20"/>
        </w:rPr>
        <w:t xml:space="preserve">organisations’ </w:t>
      </w:r>
      <w:r w:rsidRPr="00EF772E">
        <w:rPr>
          <w:rFonts w:ascii="Arial" w:hAnsi="Arial" w:cs="Arial"/>
          <w:sz w:val="20"/>
          <w:szCs w:val="20"/>
        </w:rPr>
        <w:t>codes and guidelines</w:t>
      </w:r>
      <w:r>
        <w:rPr>
          <w:rFonts w:ascii="Arial" w:hAnsi="Arial" w:cs="Arial"/>
          <w:sz w:val="20"/>
          <w:szCs w:val="20"/>
        </w:rPr>
        <w:t>,</w:t>
      </w:r>
      <w:r w:rsidRPr="00EF772E">
        <w:rPr>
          <w:rFonts w:ascii="Arial" w:hAnsi="Arial" w:cs="Arial"/>
          <w:sz w:val="20"/>
          <w:szCs w:val="20"/>
        </w:rPr>
        <w:t xml:space="preserve"> which informed the development of the Board’s guidelines</w:t>
      </w:r>
      <w:r>
        <w:rPr>
          <w:rFonts w:ascii="Arial" w:hAnsi="Arial" w:cs="Arial"/>
          <w:sz w:val="20"/>
          <w:szCs w:val="20"/>
        </w:rPr>
        <w:t>:</w:t>
      </w:r>
    </w:p>
    <w:p w:rsidR="009511DD" w:rsidRPr="00A02FD2" w:rsidRDefault="009511DD" w:rsidP="00B05AAD">
      <w:pPr>
        <w:pStyle w:val="ListParagraph"/>
        <w:numPr>
          <w:ilvl w:val="0"/>
          <w:numId w:val="13"/>
        </w:numPr>
        <w:autoSpaceDE w:val="0"/>
        <w:autoSpaceDN w:val="0"/>
        <w:adjustRightInd w:val="0"/>
        <w:spacing w:after="120" w:line="240" w:lineRule="auto"/>
        <w:ind w:left="714" w:hanging="357"/>
        <w:contextualSpacing w:val="0"/>
        <w:rPr>
          <w:rFonts w:ascii="Arial" w:hAnsi="Arial" w:cs="Arial"/>
          <w:i/>
          <w:sz w:val="20"/>
          <w:szCs w:val="20"/>
        </w:rPr>
      </w:pPr>
      <w:r w:rsidRPr="00A02FD2">
        <w:rPr>
          <w:rFonts w:ascii="Arial" w:hAnsi="Arial" w:cs="Arial"/>
          <w:sz w:val="20"/>
          <w:szCs w:val="20"/>
        </w:rPr>
        <w:t xml:space="preserve">Australian Health Ministers' Advisory Council’s Clinical, Technical and Ethical Principal Committee Inter-jurisdictional Cosmetic Surgery Working Group (2011) </w:t>
      </w:r>
      <w:r w:rsidRPr="00A02FD2">
        <w:rPr>
          <w:rFonts w:ascii="Arial" w:hAnsi="Arial" w:cs="Arial"/>
          <w:i/>
          <w:sz w:val="20"/>
          <w:szCs w:val="20"/>
        </w:rPr>
        <w:t>Supplementary Guidelines for Cosmetic Medical and Surgical Procedures</w:t>
      </w:r>
    </w:p>
    <w:p w:rsidR="009511DD" w:rsidRPr="00A02FD2" w:rsidRDefault="009511DD" w:rsidP="00B05AAD">
      <w:pPr>
        <w:pStyle w:val="ListParagraph"/>
        <w:numPr>
          <w:ilvl w:val="0"/>
          <w:numId w:val="13"/>
        </w:numPr>
        <w:tabs>
          <w:tab w:val="left" w:pos="1766"/>
        </w:tabs>
        <w:spacing w:after="120" w:line="240" w:lineRule="auto"/>
        <w:ind w:left="714" w:hanging="357"/>
        <w:contextualSpacing w:val="0"/>
        <w:rPr>
          <w:rFonts w:ascii="Arial" w:hAnsi="Arial" w:cs="Arial"/>
          <w:sz w:val="20"/>
          <w:szCs w:val="20"/>
        </w:rPr>
      </w:pPr>
      <w:r w:rsidRPr="00A02FD2">
        <w:rPr>
          <w:rFonts w:ascii="Arial" w:hAnsi="Arial" w:cs="Arial"/>
          <w:sz w:val="20"/>
          <w:szCs w:val="20"/>
        </w:rPr>
        <w:t xml:space="preserve">Australian Society of Plastic Surgeons (2011) </w:t>
      </w:r>
      <w:r w:rsidRPr="00A02FD2">
        <w:rPr>
          <w:rFonts w:ascii="Arial" w:hAnsi="Arial" w:cs="Arial"/>
          <w:i/>
          <w:sz w:val="20"/>
          <w:szCs w:val="20"/>
        </w:rPr>
        <w:t>Code of Practice</w:t>
      </w:r>
    </w:p>
    <w:p w:rsidR="009511DD" w:rsidRPr="00A02FD2" w:rsidRDefault="009511DD" w:rsidP="00B05AAD">
      <w:pPr>
        <w:pStyle w:val="ListParagraph"/>
        <w:numPr>
          <w:ilvl w:val="0"/>
          <w:numId w:val="13"/>
        </w:numPr>
        <w:tabs>
          <w:tab w:val="left" w:pos="1766"/>
        </w:tabs>
        <w:spacing w:after="120" w:line="240" w:lineRule="auto"/>
        <w:contextualSpacing w:val="0"/>
        <w:rPr>
          <w:rFonts w:ascii="Arial" w:hAnsi="Arial" w:cs="Arial"/>
          <w:sz w:val="20"/>
          <w:szCs w:val="20"/>
        </w:rPr>
      </w:pPr>
      <w:r w:rsidRPr="00A02FD2">
        <w:rPr>
          <w:rFonts w:ascii="Arial" w:hAnsi="Arial" w:cs="Arial"/>
          <w:sz w:val="20"/>
          <w:szCs w:val="20"/>
        </w:rPr>
        <w:t xml:space="preserve">Medical Council of New South Wales (2008) </w:t>
      </w:r>
      <w:r w:rsidRPr="00A02FD2">
        <w:rPr>
          <w:rFonts w:ascii="Arial" w:hAnsi="Arial" w:cs="Arial"/>
          <w:i/>
          <w:sz w:val="20"/>
          <w:szCs w:val="20"/>
        </w:rPr>
        <w:t>Cosmetic Surgery Guidelines</w:t>
      </w:r>
      <w:r w:rsidRPr="00A02FD2">
        <w:rPr>
          <w:rFonts w:ascii="Arial" w:hAnsi="Arial" w:cs="Arial"/>
          <w:sz w:val="20"/>
          <w:szCs w:val="20"/>
        </w:rPr>
        <w:t xml:space="preserve"> </w:t>
      </w:r>
    </w:p>
    <w:p w:rsidR="009511DD" w:rsidRPr="00A02FD2" w:rsidRDefault="009511DD" w:rsidP="00B05AAD">
      <w:pPr>
        <w:pStyle w:val="ListParagraph"/>
        <w:numPr>
          <w:ilvl w:val="0"/>
          <w:numId w:val="13"/>
        </w:numPr>
        <w:tabs>
          <w:tab w:val="left" w:pos="1766"/>
        </w:tabs>
        <w:spacing w:after="120" w:line="240" w:lineRule="auto"/>
        <w:contextualSpacing w:val="0"/>
        <w:rPr>
          <w:rFonts w:ascii="Arial" w:hAnsi="Arial" w:cs="Arial"/>
          <w:sz w:val="20"/>
          <w:szCs w:val="20"/>
        </w:rPr>
      </w:pPr>
      <w:r w:rsidRPr="00A02FD2">
        <w:rPr>
          <w:rFonts w:ascii="Arial" w:hAnsi="Arial" w:cs="Arial"/>
          <w:sz w:val="20"/>
          <w:szCs w:val="20"/>
        </w:rPr>
        <w:t xml:space="preserve">Medical Council of New Zealand (2011) </w:t>
      </w:r>
      <w:r w:rsidRPr="00A02FD2">
        <w:rPr>
          <w:rFonts w:ascii="Arial" w:hAnsi="Arial" w:cs="Arial"/>
          <w:i/>
          <w:sz w:val="20"/>
          <w:szCs w:val="20"/>
        </w:rPr>
        <w:t>Statement on Cosmetic Procedures</w:t>
      </w:r>
    </w:p>
    <w:p w:rsidR="009511DD" w:rsidRPr="00880895" w:rsidRDefault="009511DD" w:rsidP="00880895">
      <w:pPr>
        <w:spacing w:before="200"/>
        <w:rPr>
          <w:rFonts w:ascii="Arial" w:hAnsi="Arial"/>
          <w:b/>
          <w:bCs/>
          <w:color w:val="008EC4"/>
          <w:sz w:val="20"/>
        </w:rPr>
      </w:pPr>
      <w:r w:rsidRPr="00880895">
        <w:rPr>
          <w:rFonts w:ascii="Arial" w:hAnsi="Arial"/>
          <w:b/>
          <w:bCs/>
          <w:color w:val="008EC4"/>
          <w:sz w:val="20"/>
        </w:rPr>
        <w:t xml:space="preserve">Implementation Date and Review </w:t>
      </w:r>
    </w:p>
    <w:p w:rsidR="009511DD" w:rsidRPr="00DF3951" w:rsidRDefault="009511DD" w:rsidP="009511DD">
      <w:pPr>
        <w:spacing w:after="120"/>
        <w:rPr>
          <w:rFonts w:ascii="Arial" w:hAnsi="Arial" w:cs="Arial"/>
          <w:sz w:val="20"/>
          <w:szCs w:val="20"/>
        </w:rPr>
      </w:pPr>
      <w:r w:rsidRPr="00DF3951">
        <w:rPr>
          <w:rFonts w:ascii="Arial" w:hAnsi="Arial" w:cs="Arial"/>
          <w:sz w:val="20"/>
          <w:szCs w:val="20"/>
        </w:rPr>
        <w:t xml:space="preserve">These guidelines will take effect on &lt;date&gt;. </w:t>
      </w:r>
    </w:p>
    <w:p w:rsidR="00FC6534" w:rsidRDefault="009511DD" w:rsidP="003D5156">
      <w:pPr>
        <w:spacing w:after="120"/>
        <w:rPr>
          <w:rFonts w:ascii="Arial" w:hAnsi="Arial" w:cs="Arial"/>
          <w:sz w:val="20"/>
          <w:szCs w:val="20"/>
        </w:rPr>
      </w:pPr>
      <w:r w:rsidRPr="00DF3951">
        <w:rPr>
          <w:rFonts w:ascii="Arial" w:hAnsi="Arial" w:cs="Arial"/>
          <w:sz w:val="20"/>
          <w:szCs w:val="20"/>
        </w:rPr>
        <w:t xml:space="preserve">The Board will review these guidelines </w:t>
      </w:r>
      <w:r>
        <w:rPr>
          <w:rFonts w:ascii="Arial" w:hAnsi="Arial" w:cs="Arial"/>
          <w:sz w:val="20"/>
          <w:szCs w:val="20"/>
        </w:rPr>
        <w:t>at least every three years</w:t>
      </w:r>
      <w:r w:rsidRPr="00DF3951">
        <w:rPr>
          <w:rFonts w:ascii="Arial" w:hAnsi="Arial" w:cs="Arial"/>
          <w:sz w:val="20"/>
          <w:szCs w:val="20"/>
        </w:rPr>
        <w:t>.</w:t>
      </w:r>
    </w:p>
    <w:p w:rsidR="00FC6534" w:rsidRDefault="00FC6534">
      <w:pPr>
        <w:spacing w:after="0"/>
        <w:rPr>
          <w:rFonts w:ascii="Arial" w:hAnsi="Arial" w:cs="Arial"/>
          <w:sz w:val="20"/>
          <w:szCs w:val="20"/>
        </w:rPr>
      </w:pPr>
      <w:r>
        <w:rPr>
          <w:rFonts w:ascii="Arial" w:hAnsi="Arial" w:cs="Arial"/>
          <w:sz w:val="20"/>
          <w:szCs w:val="20"/>
        </w:rPr>
        <w:br w:type="page"/>
      </w:r>
    </w:p>
    <w:p w:rsidR="00FC6534" w:rsidRDefault="00FC6534" w:rsidP="00FC6534">
      <w:pPr>
        <w:pStyle w:val="AHPRASubheading"/>
        <w:rPr>
          <w:rFonts w:cs="Arial"/>
        </w:rPr>
      </w:pPr>
      <w:bookmarkStart w:id="50" w:name="_Toc414268460"/>
      <w:r w:rsidRPr="00831422">
        <w:rPr>
          <w:rFonts w:cs="Arial"/>
        </w:rPr>
        <w:lastRenderedPageBreak/>
        <w:t xml:space="preserve">Attachment </w:t>
      </w:r>
      <w:r w:rsidR="007576DC">
        <w:rPr>
          <w:rFonts w:cs="Arial"/>
        </w:rPr>
        <w:t>C</w:t>
      </w:r>
      <w:r w:rsidRPr="00831422">
        <w:rPr>
          <w:rFonts w:cs="Arial"/>
        </w:rPr>
        <w:t xml:space="preserve"> – Consumer scenarios</w:t>
      </w:r>
      <w:bookmarkEnd w:id="50"/>
      <w:r>
        <w:rPr>
          <w:rFonts w:cs="Arial"/>
        </w:rPr>
        <w:t xml:space="preserve"> </w:t>
      </w:r>
    </w:p>
    <w:p w:rsidR="00FC6534" w:rsidRPr="0022594E" w:rsidRDefault="00FC6534" w:rsidP="00FC6534">
      <w:pPr>
        <w:pStyle w:val="AHPRASubheadinglevel2"/>
        <w:rPr>
          <w:rFonts w:cs="Arial"/>
          <w:lang w:val="en-AU"/>
        </w:rPr>
      </w:pPr>
      <w:bookmarkStart w:id="51" w:name="_Toc414268461"/>
      <w:r>
        <w:rPr>
          <w:rFonts w:cs="Arial"/>
          <w:lang w:val="en-AU"/>
        </w:rPr>
        <w:t>P</w:t>
      </w:r>
      <w:r w:rsidRPr="003961F6">
        <w:rPr>
          <w:rFonts w:cs="Arial"/>
          <w:lang w:val="en-AU"/>
        </w:rPr>
        <w:t>otential benefits and cost estimates</w:t>
      </w:r>
      <w:r>
        <w:rPr>
          <w:rFonts w:cs="Arial"/>
          <w:lang w:val="en-AU"/>
        </w:rPr>
        <w:t xml:space="preserve"> for consumers</w:t>
      </w:r>
      <w:bookmarkEnd w:id="51"/>
      <w:r>
        <w:rPr>
          <w:rFonts w:cs="Arial"/>
          <w:lang w:val="en-AU"/>
        </w:rPr>
        <w:t xml:space="preserve"> </w:t>
      </w:r>
    </w:p>
    <w:p w:rsidR="00FC6534" w:rsidRPr="0022594E" w:rsidRDefault="00FC6534" w:rsidP="00FC6534">
      <w:pPr>
        <w:rPr>
          <w:lang w:val="en-AU"/>
        </w:rPr>
      </w:pPr>
      <w:r w:rsidRPr="0022594E">
        <w:rPr>
          <w:rFonts w:ascii="Arial" w:hAnsi="Arial" w:cs="Arial"/>
          <w:sz w:val="20"/>
          <w:szCs w:val="20"/>
          <w:lang w:val="en-AU"/>
        </w:rPr>
        <w:t xml:space="preserve">The following tables </w:t>
      </w:r>
      <w:r w:rsidRPr="0022594E">
        <w:rPr>
          <w:rFonts w:ascii="Arial" w:hAnsi="Arial" w:cs="Arial"/>
          <w:color w:val="000000"/>
          <w:sz w:val="20"/>
          <w:szCs w:val="20"/>
          <w:lang w:val="en-AU" w:eastAsia="en-AU"/>
        </w:rPr>
        <w:t>illustrate potential benefits</w:t>
      </w:r>
      <w:r>
        <w:rPr>
          <w:rFonts w:ascii="Arial" w:hAnsi="Arial" w:cs="Arial"/>
          <w:color w:val="000000"/>
          <w:sz w:val="20"/>
          <w:szCs w:val="20"/>
          <w:lang w:val="en-AU" w:eastAsia="en-AU"/>
        </w:rPr>
        <w:t xml:space="preserve"> and </w:t>
      </w:r>
      <w:r w:rsidRPr="0022594E">
        <w:rPr>
          <w:rFonts w:ascii="Arial" w:hAnsi="Arial" w:cs="Arial"/>
          <w:color w:val="000000"/>
          <w:sz w:val="20"/>
          <w:szCs w:val="20"/>
          <w:lang w:val="en-AU" w:eastAsia="en-AU"/>
        </w:rPr>
        <w:t>cost</w:t>
      </w:r>
      <w:r>
        <w:rPr>
          <w:rFonts w:ascii="Arial" w:hAnsi="Arial" w:cs="Arial"/>
          <w:color w:val="000000"/>
          <w:sz w:val="20"/>
          <w:szCs w:val="20"/>
          <w:lang w:val="en-AU" w:eastAsia="en-AU"/>
        </w:rPr>
        <w:t xml:space="preserve"> estimates</w:t>
      </w:r>
      <w:r w:rsidRPr="0022594E">
        <w:rPr>
          <w:rFonts w:ascii="Arial" w:hAnsi="Arial" w:cs="Arial"/>
          <w:color w:val="000000"/>
          <w:sz w:val="20"/>
          <w:szCs w:val="20"/>
          <w:lang w:val="en-AU" w:eastAsia="en-AU"/>
        </w:rPr>
        <w:t xml:space="preserve"> </w:t>
      </w:r>
      <w:r>
        <w:rPr>
          <w:rFonts w:ascii="Arial" w:hAnsi="Arial" w:cs="Arial"/>
          <w:color w:val="000000"/>
          <w:sz w:val="20"/>
          <w:szCs w:val="20"/>
          <w:lang w:val="en-AU" w:eastAsia="en-AU"/>
        </w:rPr>
        <w:t xml:space="preserve">for consumers </w:t>
      </w:r>
      <w:r w:rsidRPr="0022594E">
        <w:rPr>
          <w:rFonts w:ascii="Arial" w:hAnsi="Arial" w:cs="Arial"/>
          <w:color w:val="000000"/>
          <w:sz w:val="20"/>
          <w:szCs w:val="20"/>
          <w:lang w:val="en-AU" w:eastAsia="en-AU"/>
        </w:rPr>
        <w:t xml:space="preserve">for each of the </w:t>
      </w:r>
      <w:r>
        <w:rPr>
          <w:rFonts w:ascii="Arial" w:hAnsi="Arial" w:cs="Arial"/>
          <w:color w:val="000000"/>
          <w:sz w:val="20"/>
          <w:szCs w:val="20"/>
          <w:lang w:val="en-AU" w:eastAsia="en-AU"/>
        </w:rPr>
        <w:t>four</w:t>
      </w:r>
      <w:r w:rsidRPr="0022594E">
        <w:rPr>
          <w:rFonts w:ascii="Arial" w:hAnsi="Arial" w:cs="Arial"/>
          <w:color w:val="000000"/>
          <w:sz w:val="20"/>
          <w:szCs w:val="20"/>
          <w:lang w:val="en-AU" w:eastAsia="en-AU"/>
        </w:rPr>
        <w:t xml:space="preserve"> options outlined in this consultation paper.</w:t>
      </w:r>
    </w:p>
    <w:p w:rsidR="00FC6534" w:rsidRDefault="00FC6534" w:rsidP="00FC6534">
      <w:pPr>
        <w:spacing w:after="0"/>
        <w:rPr>
          <w:rFonts w:ascii="Arial" w:hAnsi="Arial" w:cs="Arial"/>
          <w:color w:val="000000"/>
          <w:sz w:val="20"/>
          <w:szCs w:val="20"/>
          <w:lang w:val="en-AU" w:eastAsia="en-AU"/>
        </w:rPr>
      </w:pPr>
      <w:r w:rsidRPr="0022594E">
        <w:rPr>
          <w:rFonts w:ascii="Arial" w:hAnsi="Arial" w:cs="Arial"/>
          <w:color w:val="000000"/>
          <w:sz w:val="20"/>
          <w:szCs w:val="20"/>
          <w:lang w:val="en-AU" w:eastAsia="en-AU"/>
        </w:rPr>
        <w:t xml:space="preserve">A number of assumptions have been made in developing these consumer scenarios. Business models, staffing, consultation protocols, patient scheduling and costs of consultations and procedures vary – the scenarios are illustrative examples only and </w:t>
      </w:r>
      <w:r>
        <w:rPr>
          <w:rFonts w:ascii="Arial" w:hAnsi="Arial" w:cs="Arial"/>
          <w:color w:val="000000"/>
          <w:sz w:val="20"/>
          <w:szCs w:val="20"/>
          <w:lang w:val="en-AU" w:eastAsia="en-AU"/>
        </w:rPr>
        <w:t xml:space="preserve">costs quoted are </w:t>
      </w:r>
      <w:r w:rsidRPr="001C5315">
        <w:rPr>
          <w:rFonts w:ascii="Arial" w:hAnsi="Arial" w:cs="Arial"/>
          <w:color w:val="000000"/>
          <w:sz w:val="20"/>
          <w:szCs w:val="20"/>
          <w:lang w:val="en-AU" w:eastAsia="en-AU"/>
        </w:rPr>
        <w:t>estimate</w:t>
      </w:r>
      <w:r>
        <w:rPr>
          <w:rFonts w:ascii="Arial" w:hAnsi="Arial" w:cs="Arial"/>
          <w:color w:val="000000"/>
          <w:sz w:val="20"/>
          <w:szCs w:val="20"/>
          <w:lang w:val="en-AU" w:eastAsia="en-AU"/>
        </w:rPr>
        <w:t>s</w:t>
      </w:r>
      <w:r w:rsidRPr="001C5315">
        <w:rPr>
          <w:rFonts w:ascii="Arial" w:hAnsi="Arial" w:cs="Arial"/>
          <w:color w:val="000000"/>
          <w:sz w:val="20"/>
          <w:szCs w:val="20"/>
          <w:lang w:val="en-AU" w:eastAsia="en-AU"/>
        </w:rPr>
        <w:t>.</w:t>
      </w:r>
    </w:p>
    <w:p w:rsidR="00FC6534" w:rsidRDefault="00FC6534" w:rsidP="00FC6534">
      <w:pPr>
        <w:spacing w:after="0"/>
        <w:rPr>
          <w:rFonts w:ascii="Arial" w:hAnsi="Arial" w:cs="Arial"/>
          <w:color w:val="000000"/>
          <w:sz w:val="20"/>
          <w:szCs w:val="20"/>
          <w:lang w:val="en-AU" w:eastAsia="en-AU"/>
        </w:rPr>
      </w:pPr>
    </w:p>
    <w:p w:rsidR="00FC6534" w:rsidRPr="0022594E" w:rsidRDefault="00FC6534" w:rsidP="00FC6534">
      <w:pPr>
        <w:rPr>
          <w:rFonts w:ascii="Arial" w:hAnsi="Arial" w:cs="Arial"/>
          <w:color w:val="000000"/>
          <w:sz w:val="20"/>
          <w:szCs w:val="20"/>
          <w:lang w:val="en-AU" w:eastAsia="en-AU"/>
        </w:rPr>
      </w:pPr>
      <w:r w:rsidRPr="00C54E0A">
        <w:rPr>
          <w:rFonts w:ascii="Arial" w:hAnsi="Arial" w:cs="Arial"/>
          <w:color w:val="000000"/>
          <w:sz w:val="20"/>
          <w:szCs w:val="20"/>
          <w:lang w:val="en-AU" w:eastAsia="en-AU"/>
        </w:rPr>
        <w:t>The Board seeks feedback on the cost estimates and assumptions underlying the consumer scenarios</w:t>
      </w:r>
      <w:r>
        <w:rPr>
          <w:rFonts w:ascii="Arial" w:hAnsi="Arial" w:cs="Arial"/>
          <w:color w:val="000000"/>
          <w:sz w:val="20"/>
          <w:szCs w:val="20"/>
          <w:lang w:val="en-AU" w:eastAsia="en-AU"/>
        </w:rPr>
        <w:t>.</w:t>
      </w:r>
    </w:p>
    <w:p w:rsidR="00FC6534" w:rsidRPr="0022594E" w:rsidRDefault="00FC6534" w:rsidP="00FC6534">
      <w:pPr>
        <w:spacing w:after="0"/>
        <w:rPr>
          <w:rFonts w:ascii="Arial" w:hAnsi="Arial" w:cs="Arial"/>
          <w:color w:val="000000"/>
          <w:sz w:val="20"/>
          <w:szCs w:val="20"/>
          <w:lang w:val="en-AU" w:eastAsia="en-AU"/>
        </w:rPr>
      </w:pPr>
      <w:r w:rsidRPr="0022594E">
        <w:rPr>
          <w:rFonts w:ascii="Arial" w:hAnsi="Arial" w:cs="Arial"/>
          <w:color w:val="000000"/>
          <w:sz w:val="20"/>
          <w:szCs w:val="20"/>
          <w:lang w:val="en-AU" w:eastAsia="en-AU"/>
        </w:rPr>
        <w:br w:type="page"/>
      </w:r>
    </w:p>
    <w:p w:rsidR="00FC6534" w:rsidRPr="001B48FA" w:rsidRDefault="00FC6534" w:rsidP="00FC6534">
      <w:pPr>
        <w:pStyle w:val="AHPRASubheadinglevel2"/>
        <w:rPr>
          <w:rFonts w:cs="Arial"/>
          <w:lang w:val="en-AU"/>
        </w:rPr>
      </w:pPr>
      <w:bookmarkStart w:id="52" w:name="_Toc414268462"/>
      <w:r w:rsidRPr="001B48FA">
        <w:rPr>
          <w:rFonts w:cs="Arial"/>
          <w:lang w:val="en-AU"/>
        </w:rPr>
        <w:lastRenderedPageBreak/>
        <w:t>Scenario 1</w:t>
      </w:r>
      <w:bookmarkEnd w:id="52"/>
    </w:p>
    <w:p w:rsidR="00FC6534" w:rsidRPr="001B48FA" w:rsidRDefault="007576DC" w:rsidP="00FC6534">
      <w:pPr>
        <w:ind w:left="1531" w:hanging="1531"/>
        <w:rPr>
          <w:rFonts w:ascii="Arial" w:hAnsi="Arial" w:cs="Arial"/>
          <w:b/>
          <w:noProof/>
          <w:sz w:val="20"/>
          <w:szCs w:val="20"/>
          <w:lang w:val="en-AU" w:eastAsia="en-AU"/>
        </w:rPr>
      </w:pPr>
      <w:r>
        <w:rPr>
          <w:rFonts w:ascii="Arial" w:hAnsi="Arial" w:cs="Arial"/>
          <w:b/>
          <w:noProof/>
          <w:sz w:val="20"/>
          <w:szCs w:val="20"/>
          <w:lang w:val="en-AU" w:eastAsia="en-AU"/>
        </w:rPr>
        <w:t>2</w:t>
      </w:r>
      <w:r w:rsidR="00FC6534" w:rsidRPr="001B48FA">
        <w:rPr>
          <w:rFonts w:ascii="Arial" w:hAnsi="Arial" w:cs="Arial"/>
          <w:b/>
          <w:noProof/>
          <w:sz w:val="20"/>
          <w:szCs w:val="20"/>
          <w:lang w:val="en-AU" w:eastAsia="en-AU"/>
        </w:rPr>
        <w:t>2 year old woman seeks cosmetic breast augmentation</w:t>
      </w:r>
    </w:p>
    <w:p w:rsidR="00FC6534" w:rsidRPr="0022594E" w:rsidRDefault="00DA782B" w:rsidP="00FC6534">
      <w:pPr>
        <w:spacing w:after="0"/>
        <w:rPr>
          <w:rFonts w:ascii="Arial" w:hAnsi="Arial" w:cs="Arial"/>
          <w:color w:val="000000"/>
          <w:sz w:val="20"/>
          <w:szCs w:val="20"/>
          <w:lang w:val="en-AU" w:eastAsia="en-AU"/>
        </w:rPr>
      </w:pPr>
      <w:r>
        <w:rPr>
          <w:rFonts w:ascii="Arial" w:hAnsi="Arial"/>
          <w:b/>
          <w:bCs/>
          <w:sz w:val="20"/>
        </w:rPr>
        <w:pict>
          <v:shapetype id="_x0000_t202" coordsize="21600,21600" o:spt="202" path="m,l,21600r21600,l21600,xe">
            <v:stroke joinstyle="miter"/>
            <v:path gradientshapeok="t" o:connecttype="rect"/>
          </v:shapetype>
          <v:shape id="_x0000_s1088" type="#_x0000_t202" style="position:absolute;margin-left:0;margin-top:1.5pt;width:474.85pt;height:261.5pt;z-index:251702272;mso-width-relative:margin;mso-height-relative:margin" fillcolor="#d8d8d8 [2732]">
            <v:textbox style="mso-next-textbox:#_x0000_s1088">
              <w:txbxContent>
                <w:tbl>
                  <w:tblPr>
                    <w:tblStyle w:val="TableGrid"/>
                    <w:tblW w:w="9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106"/>
                    <w:gridCol w:w="2634"/>
                  </w:tblGrid>
                  <w:tr w:rsidR="00DD6C4B" w:rsidRPr="0038168C" w:rsidTr="00DF38A2">
                    <w:tc>
                      <w:tcPr>
                        <w:tcW w:w="9288" w:type="dxa"/>
                        <w:gridSpan w:val="3"/>
                      </w:tcPr>
                      <w:p w:rsidR="00DD6C4B" w:rsidRPr="0038168C" w:rsidRDefault="00DD6C4B" w:rsidP="007E0632">
                        <w:pPr>
                          <w:spacing w:before="120" w:after="120"/>
                          <w:rPr>
                            <w:rFonts w:ascii="Arial" w:hAnsi="Arial" w:cs="Arial"/>
                            <w:b/>
                            <w:sz w:val="20"/>
                            <w:szCs w:val="20"/>
                          </w:rPr>
                        </w:pPr>
                        <w:r>
                          <w:rPr>
                            <w:rFonts w:ascii="Arial" w:hAnsi="Arial" w:cs="Arial"/>
                            <w:b/>
                            <w:sz w:val="20"/>
                            <w:szCs w:val="20"/>
                          </w:rPr>
                          <w:t xml:space="preserve">Option 1 – Retain the status quo </w:t>
                        </w:r>
                      </w:p>
                    </w:tc>
                  </w:tr>
                  <w:tr w:rsidR="00DD6C4B" w:rsidRPr="0038168C" w:rsidTr="00DF38A2">
                    <w:tc>
                      <w:tcPr>
                        <w:tcW w:w="1548" w:type="dxa"/>
                      </w:tcPr>
                      <w:p w:rsidR="00DD6C4B" w:rsidRPr="0038168C" w:rsidRDefault="00DD6C4B" w:rsidP="00DF38A2">
                        <w:pPr>
                          <w:spacing w:before="120" w:after="120"/>
                          <w:rPr>
                            <w:rFonts w:ascii="Arial" w:hAnsi="Arial" w:cs="Arial"/>
                            <w:b/>
                            <w:sz w:val="20"/>
                            <w:szCs w:val="20"/>
                          </w:rPr>
                        </w:pPr>
                        <w:r w:rsidRPr="0038168C">
                          <w:rPr>
                            <w:rFonts w:ascii="Arial" w:hAnsi="Arial" w:cs="Arial"/>
                            <w:b/>
                            <w:sz w:val="20"/>
                            <w:szCs w:val="20"/>
                          </w:rPr>
                          <w:t>Timing</w:t>
                        </w:r>
                      </w:p>
                    </w:tc>
                    <w:tc>
                      <w:tcPr>
                        <w:tcW w:w="5106" w:type="dxa"/>
                      </w:tcPr>
                      <w:p w:rsidR="00DD6C4B" w:rsidRPr="0038168C" w:rsidRDefault="00DD6C4B" w:rsidP="00DF38A2">
                        <w:pPr>
                          <w:spacing w:before="120" w:after="120"/>
                          <w:rPr>
                            <w:rFonts w:ascii="Arial" w:hAnsi="Arial" w:cs="Arial"/>
                            <w:b/>
                            <w:sz w:val="20"/>
                            <w:szCs w:val="20"/>
                          </w:rPr>
                        </w:pPr>
                        <w:r w:rsidRPr="0038168C">
                          <w:rPr>
                            <w:rFonts w:ascii="Arial" w:hAnsi="Arial" w:cs="Arial"/>
                            <w:b/>
                            <w:sz w:val="20"/>
                            <w:szCs w:val="20"/>
                          </w:rPr>
                          <w:t>Consultations</w:t>
                        </w:r>
                      </w:p>
                    </w:tc>
                    <w:tc>
                      <w:tcPr>
                        <w:tcW w:w="2634" w:type="dxa"/>
                      </w:tcPr>
                      <w:p w:rsidR="00DD6C4B" w:rsidRPr="0038168C" w:rsidRDefault="00DD6C4B" w:rsidP="00DF38A2">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DF38A2">
                    <w:tc>
                      <w:tcPr>
                        <w:tcW w:w="1548" w:type="dxa"/>
                        <w:vMerge w:val="restart"/>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Day 1</w:t>
                        </w:r>
                      </w:p>
                      <w:p w:rsidR="00DD6C4B" w:rsidRPr="0038168C" w:rsidRDefault="00DD6C4B" w:rsidP="00DF38A2">
                        <w:pPr>
                          <w:spacing w:before="120" w:after="120"/>
                          <w:rPr>
                            <w:rFonts w:ascii="Arial" w:hAnsi="Arial" w:cs="Arial"/>
                            <w:sz w:val="20"/>
                            <w:szCs w:val="20"/>
                          </w:rPr>
                        </w:pPr>
                      </w:p>
                    </w:tc>
                    <w:tc>
                      <w:tcPr>
                        <w:tcW w:w="5106"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attends clinic for appointment with patient advisor</w:t>
                        </w:r>
                        <w:r>
                          <w:rPr>
                            <w:rFonts w:ascii="Arial" w:hAnsi="Arial" w:cs="Arial"/>
                            <w:sz w:val="20"/>
                            <w:szCs w:val="20"/>
                          </w:rPr>
                          <w:t xml:space="preserve"> (who has no health qualifications)</w:t>
                        </w:r>
                        <w:r w:rsidRPr="0038168C">
                          <w:rPr>
                            <w:rFonts w:ascii="Arial" w:hAnsi="Arial" w:cs="Arial"/>
                            <w:sz w:val="20"/>
                            <w:szCs w:val="20"/>
                          </w:rPr>
                          <w:t>.</w:t>
                        </w:r>
                      </w:p>
                    </w:tc>
                    <w:tc>
                      <w:tcPr>
                        <w:tcW w:w="2634"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No charge </w:t>
                        </w:r>
                      </w:p>
                    </w:tc>
                  </w:tr>
                  <w:tr w:rsidR="00DD6C4B" w:rsidRPr="0038168C" w:rsidTr="00DF38A2">
                    <w:tc>
                      <w:tcPr>
                        <w:tcW w:w="1548" w:type="dxa"/>
                        <w:vMerge/>
                      </w:tcPr>
                      <w:p w:rsidR="00DD6C4B" w:rsidRPr="0038168C" w:rsidRDefault="00DD6C4B" w:rsidP="00DF38A2">
                        <w:pPr>
                          <w:spacing w:before="120" w:after="120"/>
                          <w:rPr>
                            <w:rFonts w:ascii="Arial" w:hAnsi="Arial" w:cs="Arial"/>
                            <w:sz w:val="20"/>
                            <w:szCs w:val="20"/>
                          </w:rPr>
                        </w:pPr>
                      </w:p>
                    </w:tc>
                    <w:tc>
                      <w:tcPr>
                        <w:tcW w:w="5106"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books in for </w:t>
                        </w:r>
                        <w:r>
                          <w:rPr>
                            <w:rFonts w:ascii="Arial" w:hAnsi="Arial" w:cs="Arial"/>
                            <w:sz w:val="20"/>
                            <w:szCs w:val="20"/>
                          </w:rPr>
                          <w:t>surgery</w:t>
                        </w:r>
                        <w:r w:rsidRPr="0038168C">
                          <w:rPr>
                            <w:rFonts w:ascii="Arial" w:hAnsi="Arial" w:cs="Arial"/>
                            <w:sz w:val="20"/>
                            <w:szCs w:val="20"/>
                          </w:rPr>
                          <w:t>.</w:t>
                        </w:r>
                      </w:p>
                    </w:tc>
                    <w:tc>
                      <w:tcPr>
                        <w:tcW w:w="2634"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 </w:t>
                        </w:r>
                      </w:p>
                    </w:tc>
                  </w:tr>
                  <w:tr w:rsidR="00DD6C4B" w:rsidRPr="0038168C" w:rsidTr="00DF38A2">
                    <w:tc>
                      <w:tcPr>
                        <w:tcW w:w="1548"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No minimum time</w:t>
                        </w:r>
                      </w:p>
                    </w:tc>
                    <w:tc>
                      <w:tcPr>
                        <w:tcW w:w="5106" w:type="dxa"/>
                      </w:tcPr>
                      <w:p w:rsidR="00DD6C4B" w:rsidRPr="0038168C" w:rsidRDefault="00DD6C4B" w:rsidP="00DF38A2">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DF38A2">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signs informed consent form.</w:t>
                        </w:r>
                      </w:p>
                      <w:p w:rsidR="00DD6C4B" w:rsidRPr="0038168C" w:rsidRDefault="00DD6C4B" w:rsidP="00DF38A2">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DF38A2">
                        <w:pPr>
                          <w:spacing w:after="0"/>
                          <w:rPr>
                            <w:rFonts w:ascii="Arial" w:hAnsi="Arial" w:cs="Arial"/>
                            <w:sz w:val="20"/>
                            <w:szCs w:val="20"/>
                          </w:rPr>
                        </w:pPr>
                      </w:p>
                    </w:tc>
                    <w:tc>
                      <w:tcPr>
                        <w:tcW w:w="2634"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 ($8000) </w:t>
                        </w:r>
                        <w:r w:rsidRPr="0038168C">
                          <w:rPr>
                            <w:rFonts w:ascii="Arial" w:hAnsi="Arial" w:cs="Arial"/>
                            <w:sz w:val="20"/>
                            <w:szCs w:val="20"/>
                          </w:rPr>
                          <w:t>required prior to surgery</w:t>
                        </w:r>
                        <w:r>
                          <w:rPr>
                            <w:rFonts w:ascii="Arial" w:hAnsi="Arial" w:cs="Arial"/>
                            <w:sz w:val="20"/>
                            <w:szCs w:val="20"/>
                          </w:rPr>
                          <w:t xml:space="preserve"> – paid using finance sourced through the clinic </w:t>
                        </w:r>
                      </w:p>
                    </w:tc>
                  </w:tr>
                  <w:tr w:rsidR="00DD6C4B" w:rsidRPr="0038168C" w:rsidTr="00C85104">
                    <w:tc>
                      <w:tcPr>
                        <w:tcW w:w="6654" w:type="dxa"/>
                        <w:gridSpan w:val="2"/>
                      </w:tcPr>
                      <w:p w:rsidR="00DD6C4B" w:rsidRDefault="00DD6C4B" w:rsidP="00DF38A2">
                        <w:pPr>
                          <w:spacing w:before="120" w:after="0"/>
                          <w:rPr>
                            <w:rFonts w:ascii="Arial" w:hAnsi="Arial" w:cs="Arial"/>
                            <w:sz w:val="20"/>
                            <w:szCs w:val="20"/>
                          </w:rPr>
                        </w:pPr>
                      </w:p>
                    </w:tc>
                    <w:tc>
                      <w:tcPr>
                        <w:tcW w:w="2634" w:type="dxa"/>
                      </w:tcPr>
                      <w:p w:rsidR="00DD6C4B" w:rsidRDefault="00DD6C4B" w:rsidP="00DF38A2">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DF38A2">
                        <w:pPr>
                          <w:spacing w:before="120" w:after="120"/>
                          <w:rPr>
                            <w:rFonts w:ascii="Arial" w:hAnsi="Arial" w:cs="Arial"/>
                            <w:sz w:val="20"/>
                            <w:szCs w:val="20"/>
                          </w:rPr>
                        </w:pPr>
                        <w:r>
                          <w:rPr>
                            <w:rFonts w:ascii="Arial" w:hAnsi="Arial" w:cs="Arial"/>
                            <w:sz w:val="20"/>
                            <w:szCs w:val="20"/>
                          </w:rPr>
                          <w:t>$10,000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p>
    <w:p w:rsidR="00FC6534" w:rsidRPr="0022594E" w:rsidRDefault="00FC6534" w:rsidP="00FC6534">
      <w:pPr>
        <w:spacing w:after="0"/>
        <w:rPr>
          <w:rFonts w:ascii="Arial" w:hAnsi="Arial" w:cs="Arial"/>
          <w:color w:val="000000"/>
          <w:sz w:val="20"/>
          <w:szCs w:val="20"/>
          <w:lang w:val="en-AU" w:eastAsia="en-AU"/>
        </w:rPr>
      </w:pPr>
    </w:p>
    <w:p w:rsidR="00FC6534" w:rsidRPr="0022594E" w:rsidRDefault="00FC6534" w:rsidP="00FC6534">
      <w:pPr>
        <w:spacing w:after="0"/>
        <w:rPr>
          <w:rFonts w:ascii="Arial" w:hAnsi="Arial"/>
          <w:b/>
          <w:bCs/>
          <w:sz w:val="20"/>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Default="00FC6534" w:rsidP="00FC6534">
      <w:pPr>
        <w:spacing w:after="0"/>
        <w:rPr>
          <w:rFonts w:ascii="Arial" w:hAnsi="Arial" w:cs="Arial"/>
          <w:color w:val="000000"/>
          <w:sz w:val="20"/>
          <w:szCs w:val="20"/>
          <w:lang w:val="en-AU" w:eastAsia="en-AU"/>
        </w:rPr>
      </w:pPr>
    </w:p>
    <w:p w:rsidR="00FC6534" w:rsidRPr="0022594E" w:rsidRDefault="00DA782B" w:rsidP="00FC6534">
      <w:pPr>
        <w:spacing w:after="0"/>
        <w:rPr>
          <w:rFonts w:ascii="Arial" w:hAnsi="Arial" w:cs="Arial"/>
          <w:color w:val="000000"/>
          <w:sz w:val="20"/>
          <w:szCs w:val="20"/>
          <w:lang w:val="en-AU" w:eastAsia="en-AU"/>
        </w:rPr>
      </w:pPr>
      <w:r>
        <w:rPr>
          <w:rFonts w:ascii="Arial" w:hAnsi="Arial" w:cs="Arial"/>
          <w:noProof/>
          <w:color w:val="000000"/>
          <w:sz w:val="20"/>
          <w:szCs w:val="20"/>
          <w:lang w:val="en-AU" w:eastAsia="en-AU"/>
        </w:rPr>
        <w:pict>
          <v:shape id="_x0000_s1089" type="#_x0000_t202" style="position:absolute;margin-left:0;margin-top:131.5pt;width:474.85pt;height:306pt;z-index:251703296;mso-width-relative:margin;mso-height-relative:margin" fillcolor="#d8d8d8 [2732]">
            <v:textbox style="mso-next-textbox:#_x0000_s1089">
              <w:txbxContent>
                <w:tbl>
                  <w:tblPr>
                    <w:tblStyle w:val="TableGrid"/>
                    <w:tblW w:w="9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106"/>
                    <w:gridCol w:w="2634"/>
                  </w:tblGrid>
                  <w:tr w:rsidR="00DD6C4B" w:rsidRPr="0038168C" w:rsidTr="00DF38A2">
                    <w:tc>
                      <w:tcPr>
                        <w:tcW w:w="9288" w:type="dxa"/>
                        <w:gridSpan w:val="3"/>
                      </w:tcPr>
                      <w:p w:rsidR="00DD6C4B" w:rsidRPr="0038168C" w:rsidRDefault="00DD6C4B" w:rsidP="007E0632">
                        <w:pPr>
                          <w:spacing w:before="120" w:after="120"/>
                          <w:rPr>
                            <w:rFonts w:ascii="Arial" w:hAnsi="Arial" w:cs="Arial"/>
                            <w:b/>
                            <w:sz w:val="20"/>
                            <w:szCs w:val="20"/>
                          </w:rPr>
                        </w:pPr>
                        <w:r>
                          <w:rPr>
                            <w:rFonts w:ascii="Arial" w:hAnsi="Arial" w:cs="Arial"/>
                            <w:b/>
                            <w:sz w:val="20"/>
                            <w:szCs w:val="20"/>
                          </w:rPr>
                          <w:t>Option 2 – Provide consumer education material</w:t>
                        </w:r>
                      </w:p>
                    </w:tc>
                  </w:tr>
                  <w:tr w:rsidR="00DD6C4B" w:rsidRPr="0038168C" w:rsidTr="00DF38A2">
                    <w:tc>
                      <w:tcPr>
                        <w:tcW w:w="1548" w:type="dxa"/>
                      </w:tcPr>
                      <w:p w:rsidR="00DD6C4B" w:rsidRPr="0038168C" w:rsidRDefault="00DD6C4B" w:rsidP="00DF38A2">
                        <w:pPr>
                          <w:spacing w:before="120" w:after="120"/>
                          <w:rPr>
                            <w:rFonts w:ascii="Arial" w:hAnsi="Arial" w:cs="Arial"/>
                            <w:b/>
                            <w:sz w:val="20"/>
                            <w:szCs w:val="20"/>
                          </w:rPr>
                        </w:pPr>
                        <w:r w:rsidRPr="0038168C">
                          <w:rPr>
                            <w:rFonts w:ascii="Arial" w:hAnsi="Arial" w:cs="Arial"/>
                            <w:b/>
                            <w:sz w:val="20"/>
                            <w:szCs w:val="20"/>
                          </w:rPr>
                          <w:t>Timing</w:t>
                        </w:r>
                      </w:p>
                    </w:tc>
                    <w:tc>
                      <w:tcPr>
                        <w:tcW w:w="5106" w:type="dxa"/>
                      </w:tcPr>
                      <w:p w:rsidR="00DD6C4B" w:rsidRPr="0038168C" w:rsidRDefault="00DD6C4B" w:rsidP="00DF38A2">
                        <w:pPr>
                          <w:spacing w:before="120" w:after="120"/>
                          <w:rPr>
                            <w:rFonts w:ascii="Arial" w:hAnsi="Arial" w:cs="Arial"/>
                            <w:b/>
                            <w:sz w:val="20"/>
                            <w:szCs w:val="20"/>
                          </w:rPr>
                        </w:pPr>
                        <w:r w:rsidRPr="0038168C">
                          <w:rPr>
                            <w:rFonts w:ascii="Arial" w:hAnsi="Arial" w:cs="Arial"/>
                            <w:b/>
                            <w:sz w:val="20"/>
                            <w:szCs w:val="20"/>
                          </w:rPr>
                          <w:t>Consultations</w:t>
                        </w:r>
                      </w:p>
                    </w:tc>
                    <w:tc>
                      <w:tcPr>
                        <w:tcW w:w="2634" w:type="dxa"/>
                      </w:tcPr>
                      <w:p w:rsidR="00DD6C4B" w:rsidRPr="0038168C" w:rsidRDefault="00DD6C4B" w:rsidP="00DF38A2">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DF38A2">
                    <w:tc>
                      <w:tcPr>
                        <w:tcW w:w="1548" w:type="dxa"/>
                      </w:tcPr>
                      <w:p w:rsidR="00DD6C4B" w:rsidRPr="001B5154" w:rsidRDefault="00DD6C4B" w:rsidP="0076328D">
                        <w:pPr>
                          <w:spacing w:before="120" w:after="120"/>
                          <w:rPr>
                            <w:rFonts w:ascii="Arial" w:hAnsi="Arial" w:cs="Arial"/>
                            <w:sz w:val="20"/>
                            <w:szCs w:val="20"/>
                          </w:rPr>
                        </w:pPr>
                        <w:r>
                          <w:rPr>
                            <w:rFonts w:ascii="Arial" w:hAnsi="Arial" w:cs="Arial"/>
                            <w:sz w:val="20"/>
                            <w:szCs w:val="20"/>
                          </w:rPr>
                          <w:t xml:space="preserve">Day 1 </w:t>
                        </w:r>
                      </w:p>
                    </w:tc>
                    <w:tc>
                      <w:tcPr>
                        <w:tcW w:w="5106" w:type="dxa"/>
                      </w:tcPr>
                      <w:p w:rsidR="00DD6C4B" w:rsidRPr="001B5154" w:rsidRDefault="00DD6C4B" w:rsidP="00D6668B">
                        <w:pPr>
                          <w:spacing w:before="120" w:after="120"/>
                          <w:rPr>
                            <w:rFonts w:ascii="Arial" w:hAnsi="Arial" w:cs="Arial"/>
                            <w:sz w:val="20"/>
                            <w:szCs w:val="20"/>
                          </w:rPr>
                        </w:pPr>
                        <w:r w:rsidRPr="001B5154">
                          <w:rPr>
                            <w:rFonts w:ascii="Arial" w:hAnsi="Arial" w:cs="Arial"/>
                            <w:sz w:val="20"/>
                            <w:szCs w:val="20"/>
                          </w:rPr>
                          <w:t xml:space="preserve">Consumer accesses publicly available </w:t>
                        </w:r>
                        <w:r>
                          <w:rPr>
                            <w:rFonts w:ascii="Arial" w:hAnsi="Arial" w:cs="Arial"/>
                            <w:sz w:val="20"/>
                            <w:szCs w:val="20"/>
                          </w:rPr>
                          <w:t>education</w:t>
                        </w:r>
                        <w:r w:rsidRPr="001B5154">
                          <w:rPr>
                            <w:rFonts w:ascii="Arial" w:hAnsi="Arial" w:cs="Arial"/>
                            <w:sz w:val="20"/>
                            <w:szCs w:val="20"/>
                          </w:rPr>
                          <w:t xml:space="preserve"> material</w:t>
                        </w:r>
                      </w:p>
                    </w:tc>
                    <w:tc>
                      <w:tcPr>
                        <w:tcW w:w="2634" w:type="dxa"/>
                      </w:tcPr>
                      <w:p w:rsidR="00DD6C4B" w:rsidRPr="001B5154" w:rsidRDefault="00DD6C4B" w:rsidP="00DF38A2">
                        <w:pPr>
                          <w:spacing w:before="120" w:after="120"/>
                          <w:rPr>
                            <w:rFonts w:ascii="Arial" w:hAnsi="Arial" w:cs="Arial"/>
                            <w:sz w:val="20"/>
                            <w:szCs w:val="20"/>
                          </w:rPr>
                        </w:pPr>
                        <w:r w:rsidRPr="001B5154">
                          <w:rPr>
                            <w:rFonts w:ascii="Arial" w:hAnsi="Arial" w:cs="Arial"/>
                            <w:sz w:val="20"/>
                            <w:szCs w:val="20"/>
                          </w:rPr>
                          <w:t>No charge</w:t>
                        </w:r>
                      </w:p>
                    </w:tc>
                  </w:tr>
                  <w:tr w:rsidR="00DD6C4B" w:rsidRPr="0038168C" w:rsidTr="00DF38A2">
                    <w:tc>
                      <w:tcPr>
                        <w:tcW w:w="1548" w:type="dxa"/>
                        <w:vMerge w:val="restart"/>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Day </w:t>
                        </w:r>
                        <w:r>
                          <w:rPr>
                            <w:rFonts w:ascii="Arial" w:hAnsi="Arial" w:cs="Arial"/>
                            <w:sz w:val="20"/>
                            <w:szCs w:val="20"/>
                          </w:rPr>
                          <w:t>2</w:t>
                        </w:r>
                      </w:p>
                      <w:p w:rsidR="00DD6C4B" w:rsidRPr="0038168C" w:rsidRDefault="00DD6C4B" w:rsidP="00DF38A2">
                        <w:pPr>
                          <w:spacing w:before="120" w:after="120"/>
                          <w:rPr>
                            <w:rFonts w:ascii="Arial" w:hAnsi="Arial" w:cs="Arial"/>
                            <w:sz w:val="20"/>
                            <w:szCs w:val="20"/>
                          </w:rPr>
                        </w:pPr>
                      </w:p>
                    </w:tc>
                    <w:tc>
                      <w:tcPr>
                        <w:tcW w:w="5106"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attends clinic for appointment with patient advisor</w:t>
                        </w:r>
                        <w:r>
                          <w:rPr>
                            <w:rFonts w:ascii="Arial" w:hAnsi="Arial" w:cs="Arial"/>
                            <w:sz w:val="20"/>
                            <w:szCs w:val="20"/>
                          </w:rPr>
                          <w:t xml:space="preserve"> (who has no health qualifications)</w:t>
                        </w:r>
                        <w:r w:rsidRPr="0038168C">
                          <w:rPr>
                            <w:rFonts w:ascii="Arial" w:hAnsi="Arial" w:cs="Arial"/>
                            <w:sz w:val="20"/>
                            <w:szCs w:val="20"/>
                          </w:rPr>
                          <w:t>.</w:t>
                        </w:r>
                      </w:p>
                    </w:tc>
                    <w:tc>
                      <w:tcPr>
                        <w:tcW w:w="2634"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No charge </w:t>
                        </w:r>
                      </w:p>
                    </w:tc>
                  </w:tr>
                  <w:tr w:rsidR="00DD6C4B" w:rsidRPr="0038168C" w:rsidTr="00DF38A2">
                    <w:tc>
                      <w:tcPr>
                        <w:tcW w:w="1548" w:type="dxa"/>
                        <w:vMerge/>
                      </w:tcPr>
                      <w:p w:rsidR="00DD6C4B" w:rsidRPr="0038168C" w:rsidRDefault="00DD6C4B" w:rsidP="00DF38A2">
                        <w:pPr>
                          <w:spacing w:before="120" w:after="120"/>
                          <w:rPr>
                            <w:rFonts w:ascii="Arial" w:hAnsi="Arial" w:cs="Arial"/>
                            <w:sz w:val="20"/>
                            <w:szCs w:val="20"/>
                          </w:rPr>
                        </w:pPr>
                      </w:p>
                    </w:tc>
                    <w:tc>
                      <w:tcPr>
                        <w:tcW w:w="5106"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books in for </w:t>
                        </w:r>
                        <w:r>
                          <w:rPr>
                            <w:rFonts w:ascii="Arial" w:hAnsi="Arial" w:cs="Arial"/>
                            <w:sz w:val="20"/>
                            <w:szCs w:val="20"/>
                          </w:rPr>
                          <w:t>surgery</w:t>
                        </w:r>
                        <w:r w:rsidRPr="0038168C">
                          <w:rPr>
                            <w:rFonts w:ascii="Arial" w:hAnsi="Arial" w:cs="Arial"/>
                            <w:sz w:val="20"/>
                            <w:szCs w:val="20"/>
                          </w:rPr>
                          <w:t>.</w:t>
                        </w:r>
                      </w:p>
                    </w:tc>
                    <w:tc>
                      <w:tcPr>
                        <w:tcW w:w="2634" w:type="dxa"/>
                      </w:tcPr>
                      <w:p w:rsidR="00DD6C4B" w:rsidRPr="0038168C" w:rsidRDefault="00DD6C4B" w:rsidP="00DF38A2">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 </w:t>
                        </w:r>
                      </w:p>
                    </w:tc>
                  </w:tr>
                  <w:tr w:rsidR="00DD6C4B" w:rsidRPr="0038168C" w:rsidTr="00DF38A2">
                    <w:tc>
                      <w:tcPr>
                        <w:tcW w:w="1548"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No minimum time</w:t>
                        </w:r>
                      </w:p>
                    </w:tc>
                    <w:tc>
                      <w:tcPr>
                        <w:tcW w:w="5106" w:type="dxa"/>
                      </w:tcPr>
                      <w:p w:rsidR="00DD6C4B" w:rsidRPr="0038168C" w:rsidRDefault="00DD6C4B" w:rsidP="00DF38A2">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DF38A2">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signs informed consent form.</w:t>
                        </w:r>
                      </w:p>
                      <w:p w:rsidR="00DD6C4B" w:rsidRPr="0038168C" w:rsidRDefault="00DD6C4B" w:rsidP="00DF38A2">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DF38A2">
                        <w:pPr>
                          <w:spacing w:after="0"/>
                          <w:rPr>
                            <w:rFonts w:ascii="Arial" w:hAnsi="Arial" w:cs="Arial"/>
                            <w:sz w:val="20"/>
                            <w:szCs w:val="20"/>
                          </w:rPr>
                        </w:pPr>
                      </w:p>
                    </w:tc>
                    <w:tc>
                      <w:tcPr>
                        <w:tcW w:w="2634" w:type="dxa"/>
                      </w:tcPr>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DF38A2">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 ($8000) </w:t>
                        </w:r>
                        <w:r w:rsidRPr="0038168C">
                          <w:rPr>
                            <w:rFonts w:ascii="Arial" w:hAnsi="Arial" w:cs="Arial"/>
                            <w:sz w:val="20"/>
                            <w:szCs w:val="20"/>
                          </w:rPr>
                          <w:t>required prior to surgery</w:t>
                        </w:r>
                        <w:r>
                          <w:rPr>
                            <w:rFonts w:ascii="Arial" w:hAnsi="Arial" w:cs="Arial"/>
                            <w:sz w:val="20"/>
                            <w:szCs w:val="20"/>
                          </w:rPr>
                          <w:t xml:space="preserve"> – paid using finance sourced through the clinic </w:t>
                        </w:r>
                      </w:p>
                    </w:tc>
                  </w:tr>
                  <w:tr w:rsidR="00DD6C4B" w:rsidRPr="0038168C" w:rsidTr="00C85104">
                    <w:tc>
                      <w:tcPr>
                        <w:tcW w:w="6654" w:type="dxa"/>
                        <w:gridSpan w:val="2"/>
                      </w:tcPr>
                      <w:p w:rsidR="00DD6C4B" w:rsidRDefault="00DD6C4B" w:rsidP="00DF38A2">
                        <w:pPr>
                          <w:spacing w:before="120" w:after="0"/>
                          <w:rPr>
                            <w:rFonts w:ascii="Arial" w:hAnsi="Arial" w:cs="Arial"/>
                            <w:sz w:val="20"/>
                            <w:szCs w:val="20"/>
                          </w:rPr>
                        </w:pPr>
                      </w:p>
                    </w:tc>
                    <w:tc>
                      <w:tcPr>
                        <w:tcW w:w="2634" w:type="dxa"/>
                      </w:tcPr>
                      <w:p w:rsidR="00DD6C4B" w:rsidRDefault="00DD6C4B" w:rsidP="00C85104">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C85104">
                        <w:pPr>
                          <w:spacing w:before="120" w:after="120"/>
                          <w:rPr>
                            <w:rFonts w:ascii="Arial" w:hAnsi="Arial" w:cs="Arial"/>
                            <w:sz w:val="20"/>
                            <w:szCs w:val="20"/>
                          </w:rPr>
                        </w:pPr>
                        <w:r>
                          <w:rPr>
                            <w:rFonts w:ascii="Arial" w:hAnsi="Arial" w:cs="Arial"/>
                            <w:sz w:val="20"/>
                            <w:szCs w:val="20"/>
                          </w:rPr>
                          <w:t>$10,000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r w:rsidR="00FC6534" w:rsidRPr="0022594E">
        <w:rPr>
          <w:rFonts w:ascii="Arial" w:hAnsi="Arial" w:cs="Arial"/>
          <w:color w:val="000000"/>
          <w:sz w:val="20"/>
          <w:szCs w:val="20"/>
          <w:lang w:val="en-AU" w:eastAsia="en-AU"/>
        </w:rPr>
        <w:br w:type="page"/>
      </w:r>
    </w:p>
    <w:p w:rsidR="00FC6534" w:rsidRPr="0022594E" w:rsidRDefault="00DA782B" w:rsidP="00FC6534">
      <w:pPr>
        <w:spacing w:after="0"/>
        <w:rPr>
          <w:rFonts w:ascii="Arial" w:hAnsi="Arial" w:cs="Arial"/>
          <w:sz w:val="20"/>
          <w:szCs w:val="20"/>
          <w:lang w:val="en-AU" w:eastAsia="en-AU"/>
        </w:rPr>
      </w:pPr>
      <w:r>
        <w:rPr>
          <w:rFonts w:ascii="Arial" w:hAnsi="Arial" w:cs="Arial"/>
          <w:noProof/>
          <w:color w:val="000000"/>
          <w:sz w:val="20"/>
          <w:szCs w:val="20"/>
          <w:lang w:val="en-AU" w:eastAsia="en-AU"/>
        </w:rPr>
        <w:lastRenderedPageBreak/>
        <w:pict>
          <v:shape id="_x0000_s1084" type="#_x0000_t202" style="position:absolute;margin-left:6pt;margin-top:1.5pt;width:474.85pt;height:412.5pt;z-index:251698176;mso-width-relative:margin;mso-height-relative:margin" fillcolor="#d8d8d8 [2732]">
            <v:textbox style="mso-next-textbox:#_x0000_s1084">
              <w:txbxContent>
                <w:tbl>
                  <w:tblPr>
                    <w:tblStyle w:val="TableGrid"/>
                    <w:tblW w:w="9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106"/>
                    <w:gridCol w:w="2634"/>
                  </w:tblGrid>
                  <w:tr w:rsidR="00DD6C4B" w:rsidRPr="0038168C" w:rsidTr="007B5B89">
                    <w:tc>
                      <w:tcPr>
                        <w:tcW w:w="9288" w:type="dxa"/>
                        <w:gridSpan w:val="3"/>
                      </w:tcPr>
                      <w:p w:rsidR="00DD6C4B" w:rsidRDefault="00DD6C4B" w:rsidP="007E0632">
                        <w:pPr>
                          <w:spacing w:before="120" w:after="120"/>
                          <w:rPr>
                            <w:rFonts w:ascii="Arial" w:hAnsi="Arial" w:cs="Arial"/>
                            <w:b/>
                            <w:sz w:val="20"/>
                            <w:szCs w:val="20"/>
                          </w:rPr>
                        </w:pPr>
                        <w:r>
                          <w:rPr>
                            <w:rFonts w:ascii="Arial" w:hAnsi="Arial" w:cs="Arial"/>
                            <w:b/>
                            <w:sz w:val="20"/>
                            <w:szCs w:val="20"/>
                          </w:rPr>
                          <w:t xml:space="preserve">Option 3 – Strengthen current guidance through new, practice specific guidelines that clearly articulate the Board’s expectations of medical practitioners </w:t>
                        </w:r>
                      </w:p>
                    </w:tc>
                  </w:tr>
                  <w:tr w:rsidR="00DD6C4B" w:rsidRPr="0038168C" w:rsidTr="007B5B89">
                    <w:tc>
                      <w:tcPr>
                        <w:tcW w:w="1548" w:type="dxa"/>
                      </w:tcPr>
                      <w:p w:rsidR="00DD6C4B" w:rsidRPr="0038168C" w:rsidRDefault="00DD6C4B" w:rsidP="00AE6767">
                        <w:pPr>
                          <w:spacing w:before="120" w:after="120"/>
                          <w:rPr>
                            <w:rFonts w:ascii="Arial" w:hAnsi="Arial" w:cs="Arial"/>
                            <w:b/>
                            <w:sz w:val="20"/>
                            <w:szCs w:val="20"/>
                          </w:rPr>
                        </w:pPr>
                        <w:r w:rsidRPr="0038168C">
                          <w:rPr>
                            <w:rFonts w:ascii="Arial" w:hAnsi="Arial" w:cs="Arial"/>
                            <w:b/>
                            <w:sz w:val="20"/>
                            <w:szCs w:val="20"/>
                          </w:rPr>
                          <w:t>Timing</w:t>
                        </w:r>
                      </w:p>
                    </w:tc>
                    <w:tc>
                      <w:tcPr>
                        <w:tcW w:w="5106" w:type="dxa"/>
                      </w:tcPr>
                      <w:p w:rsidR="00DD6C4B" w:rsidRPr="0038168C" w:rsidRDefault="00DD6C4B" w:rsidP="00AE6767">
                        <w:pPr>
                          <w:spacing w:before="120" w:after="120"/>
                          <w:rPr>
                            <w:rFonts w:ascii="Arial" w:hAnsi="Arial" w:cs="Arial"/>
                            <w:b/>
                            <w:sz w:val="20"/>
                            <w:szCs w:val="20"/>
                          </w:rPr>
                        </w:pPr>
                        <w:r w:rsidRPr="0038168C">
                          <w:rPr>
                            <w:rFonts w:ascii="Arial" w:hAnsi="Arial" w:cs="Arial"/>
                            <w:b/>
                            <w:sz w:val="20"/>
                            <w:szCs w:val="20"/>
                          </w:rPr>
                          <w:t>Consultations</w:t>
                        </w:r>
                      </w:p>
                    </w:tc>
                    <w:tc>
                      <w:tcPr>
                        <w:tcW w:w="2634" w:type="dxa"/>
                      </w:tcPr>
                      <w:p w:rsidR="00DD6C4B" w:rsidRPr="0038168C" w:rsidRDefault="00DD6C4B" w:rsidP="00ED6A31">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7B5B89">
                    <w:tc>
                      <w:tcPr>
                        <w:tcW w:w="1548" w:type="dxa"/>
                      </w:tcPr>
                      <w:p w:rsidR="00DD6C4B" w:rsidRPr="0038168C" w:rsidRDefault="00DD6C4B" w:rsidP="00AE6767">
                        <w:pPr>
                          <w:spacing w:before="120" w:after="120"/>
                          <w:rPr>
                            <w:rFonts w:ascii="Arial" w:hAnsi="Arial" w:cs="Arial"/>
                            <w:sz w:val="20"/>
                            <w:szCs w:val="20"/>
                          </w:rPr>
                        </w:pPr>
                        <w:r w:rsidRPr="0038168C">
                          <w:rPr>
                            <w:rFonts w:ascii="Arial" w:hAnsi="Arial" w:cs="Arial"/>
                            <w:sz w:val="20"/>
                            <w:szCs w:val="20"/>
                          </w:rPr>
                          <w:t>Day 1</w:t>
                        </w:r>
                      </w:p>
                    </w:tc>
                    <w:tc>
                      <w:tcPr>
                        <w:tcW w:w="5106" w:type="dxa"/>
                      </w:tcPr>
                      <w:p w:rsidR="00DD6C4B" w:rsidRPr="0038168C" w:rsidRDefault="00DD6C4B" w:rsidP="00AE6767">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attends clinic for appointment with medical practitioner. </w:t>
                        </w:r>
                      </w:p>
                      <w:p w:rsidR="00DD6C4B" w:rsidRPr="0038168C" w:rsidRDefault="00DD6C4B" w:rsidP="00AE6767">
                        <w:pPr>
                          <w:spacing w:after="0"/>
                          <w:rPr>
                            <w:rFonts w:ascii="Arial" w:hAnsi="Arial" w:cs="Arial"/>
                            <w:sz w:val="20"/>
                            <w:szCs w:val="20"/>
                          </w:rPr>
                        </w:pPr>
                        <w:r w:rsidRPr="0038168C">
                          <w:rPr>
                            <w:rFonts w:ascii="Arial" w:hAnsi="Arial" w:cs="Arial"/>
                            <w:sz w:val="20"/>
                            <w:szCs w:val="20"/>
                          </w:rPr>
                          <w:t xml:space="preserve">Medical practitioner assesses </w:t>
                        </w:r>
                        <w:r>
                          <w:rPr>
                            <w:rFonts w:ascii="Arial" w:hAnsi="Arial" w:cs="Arial"/>
                            <w:sz w:val="20"/>
                            <w:szCs w:val="20"/>
                          </w:rPr>
                          <w:t>consumer</w:t>
                        </w:r>
                        <w:r w:rsidRPr="0038168C">
                          <w:rPr>
                            <w:rFonts w:ascii="Arial" w:hAnsi="Arial" w:cs="Arial"/>
                            <w:sz w:val="20"/>
                            <w:szCs w:val="20"/>
                          </w:rPr>
                          <w:t xml:space="preserve"> and confirms </w:t>
                        </w:r>
                        <w:r>
                          <w:rPr>
                            <w:rFonts w:ascii="Arial" w:hAnsi="Arial" w:cs="Arial"/>
                            <w:sz w:val="20"/>
                            <w:szCs w:val="20"/>
                          </w:rPr>
                          <w:t>she</w:t>
                        </w:r>
                        <w:r w:rsidRPr="0038168C">
                          <w:rPr>
                            <w:rFonts w:ascii="Arial" w:hAnsi="Arial" w:cs="Arial"/>
                            <w:sz w:val="20"/>
                            <w:szCs w:val="20"/>
                          </w:rPr>
                          <w:t xml:space="preserve"> does not need to be referred for evaluation by a psychologist or psychiatrist.</w:t>
                        </w:r>
                      </w:p>
                      <w:p w:rsidR="00DD6C4B" w:rsidRPr="0038168C" w:rsidRDefault="00DD6C4B" w:rsidP="00AE6767">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is given written information about the procedure.</w:t>
                        </w:r>
                      </w:p>
                      <w:p w:rsidR="00DD6C4B" w:rsidRPr="0038168C" w:rsidRDefault="00DD6C4B" w:rsidP="00AE6767">
                        <w:pPr>
                          <w:spacing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gives informed consent (or this may occur at a second consultation).</w:t>
                        </w:r>
                      </w:p>
                    </w:tc>
                    <w:tc>
                      <w:tcPr>
                        <w:tcW w:w="2634" w:type="dxa"/>
                      </w:tcPr>
                      <w:p w:rsidR="00DD6C4B" w:rsidRPr="0038168C" w:rsidRDefault="00DD6C4B" w:rsidP="00AE6767">
                        <w:pPr>
                          <w:spacing w:before="120" w:after="120"/>
                          <w:rPr>
                            <w:rFonts w:ascii="Arial" w:hAnsi="Arial" w:cs="Arial"/>
                            <w:sz w:val="20"/>
                            <w:szCs w:val="20"/>
                          </w:rPr>
                        </w:pPr>
                        <w:r w:rsidRPr="0038168C">
                          <w:rPr>
                            <w:rFonts w:ascii="Arial" w:hAnsi="Arial" w:cs="Arial"/>
                            <w:sz w:val="20"/>
                            <w:szCs w:val="20"/>
                          </w:rPr>
                          <w:t>$150</w:t>
                        </w:r>
                      </w:p>
                    </w:tc>
                  </w:tr>
                  <w:tr w:rsidR="00DD6C4B" w:rsidRPr="0038168C" w:rsidTr="007B5B89">
                    <w:tc>
                      <w:tcPr>
                        <w:tcW w:w="1548" w:type="dxa"/>
                      </w:tcPr>
                      <w:p w:rsidR="00DD6C4B" w:rsidRPr="0038168C" w:rsidRDefault="00DD6C4B" w:rsidP="00583A29">
                        <w:pPr>
                          <w:spacing w:before="120" w:after="120"/>
                          <w:rPr>
                            <w:rFonts w:ascii="Arial" w:hAnsi="Arial" w:cs="Arial"/>
                            <w:sz w:val="20"/>
                            <w:szCs w:val="20"/>
                          </w:rPr>
                        </w:pPr>
                        <w:r w:rsidRPr="0038168C">
                          <w:rPr>
                            <w:rFonts w:ascii="Arial" w:hAnsi="Arial" w:cs="Arial"/>
                            <w:sz w:val="20"/>
                            <w:szCs w:val="20"/>
                          </w:rPr>
                          <w:t xml:space="preserve">Minimum seven days </w:t>
                        </w:r>
                        <w:r>
                          <w:rPr>
                            <w:rFonts w:ascii="Arial" w:hAnsi="Arial" w:cs="Arial"/>
                            <w:sz w:val="20"/>
                            <w:szCs w:val="20"/>
                          </w:rPr>
                          <w:t xml:space="preserve"> cooling off period after informed consent</w:t>
                        </w:r>
                      </w:p>
                    </w:tc>
                    <w:tc>
                      <w:tcPr>
                        <w:tcW w:w="5106" w:type="dxa"/>
                      </w:tcPr>
                      <w:p w:rsidR="00DD6C4B" w:rsidRDefault="00DD6C4B" w:rsidP="00AE6767">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w:t>
                        </w:r>
                        <w:r>
                          <w:rPr>
                            <w:rFonts w:ascii="Arial" w:hAnsi="Arial" w:cs="Arial"/>
                            <w:sz w:val="20"/>
                            <w:szCs w:val="20"/>
                          </w:rPr>
                          <w:t xml:space="preserve">has minimum </w:t>
                        </w:r>
                        <w:r w:rsidRPr="0038168C">
                          <w:rPr>
                            <w:rFonts w:ascii="Arial" w:hAnsi="Arial" w:cs="Arial"/>
                            <w:sz w:val="20"/>
                            <w:szCs w:val="20"/>
                          </w:rPr>
                          <w:t>seven day cooling off period</w:t>
                        </w:r>
                        <w:r>
                          <w:rPr>
                            <w:rFonts w:ascii="Arial" w:hAnsi="Arial" w:cs="Arial"/>
                            <w:sz w:val="20"/>
                            <w:szCs w:val="20"/>
                          </w:rPr>
                          <w:t xml:space="preserve"> to consider risks and benefits of procedure</w:t>
                        </w:r>
                        <w:r w:rsidRPr="0038168C">
                          <w:rPr>
                            <w:rFonts w:ascii="Arial" w:hAnsi="Arial" w:cs="Arial"/>
                            <w:sz w:val="20"/>
                            <w:szCs w:val="20"/>
                          </w:rPr>
                          <w:t>.</w:t>
                        </w:r>
                      </w:p>
                      <w:p w:rsidR="00DD6C4B" w:rsidRPr="0038168C" w:rsidRDefault="00DD6C4B" w:rsidP="00AE6767">
                        <w:pPr>
                          <w:spacing w:before="120" w:after="120"/>
                          <w:rPr>
                            <w:rFonts w:ascii="Arial" w:hAnsi="Arial" w:cs="Arial"/>
                            <w:sz w:val="20"/>
                            <w:szCs w:val="20"/>
                          </w:rPr>
                        </w:pPr>
                      </w:p>
                    </w:tc>
                    <w:tc>
                      <w:tcPr>
                        <w:tcW w:w="2634" w:type="dxa"/>
                      </w:tcPr>
                      <w:p w:rsidR="00DD6C4B" w:rsidRPr="0038168C" w:rsidRDefault="00DD6C4B" w:rsidP="00AE6767">
                        <w:pPr>
                          <w:spacing w:before="120" w:after="120"/>
                          <w:rPr>
                            <w:rFonts w:ascii="Arial" w:hAnsi="Arial" w:cs="Arial"/>
                            <w:sz w:val="20"/>
                            <w:szCs w:val="20"/>
                          </w:rPr>
                        </w:pPr>
                        <w:r>
                          <w:rPr>
                            <w:rFonts w:ascii="Arial" w:hAnsi="Arial" w:cs="Arial"/>
                            <w:sz w:val="20"/>
                            <w:szCs w:val="20"/>
                          </w:rPr>
                          <w:t>No payment</w:t>
                        </w:r>
                      </w:p>
                    </w:tc>
                  </w:tr>
                  <w:tr w:rsidR="00DD6C4B" w:rsidRPr="0038168C" w:rsidTr="007B5B89">
                    <w:tc>
                      <w:tcPr>
                        <w:tcW w:w="1548" w:type="dxa"/>
                      </w:tcPr>
                      <w:p w:rsidR="00DD6C4B" w:rsidRPr="0038168C" w:rsidRDefault="00DD6C4B" w:rsidP="00482C1F">
                        <w:pPr>
                          <w:spacing w:before="120" w:after="120"/>
                          <w:rPr>
                            <w:rFonts w:ascii="Arial" w:hAnsi="Arial" w:cs="Arial"/>
                            <w:sz w:val="20"/>
                            <w:szCs w:val="20"/>
                          </w:rPr>
                        </w:pPr>
                        <w:r>
                          <w:rPr>
                            <w:rFonts w:ascii="Arial" w:hAnsi="Arial" w:cs="Arial"/>
                            <w:sz w:val="20"/>
                            <w:szCs w:val="20"/>
                          </w:rPr>
                          <w:t>After cooling off period</w:t>
                        </w:r>
                      </w:p>
                    </w:tc>
                    <w:tc>
                      <w:tcPr>
                        <w:tcW w:w="5106" w:type="dxa"/>
                      </w:tcPr>
                      <w:p w:rsidR="00DD6C4B" w:rsidRPr="0038168C" w:rsidRDefault="00DD6C4B" w:rsidP="00482C1F">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w:t>
                        </w:r>
                        <w:r>
                          <w:rPr>
                            <w:rFonts w:ascii="Arial" w:hAnsi="Arial" w:cs="Arial"/>
                            <w:sz w:val="20"/>
                            <w:szCs w:val="20"/>
                          </w:rPr>
                          <w:t>decides to go ahead with the surgery and books date of surgery and pays deposit.</w:t>
                        </w:r>
                      </w:p>
                    </w:tc>
                    <w:tc>
                      <w:tcPr>
                        <w:tcW w:w="2634" w:type="dxa"/>
                      </w:tcPr>
                      <w:p w:rsidR="00DD6C4B" w:rsidRPr="0038168C" w:rsidRDefault="00DD6C4B" w:rsidP="00737580">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 </w:t>
                        </w:r>
                      </w:p>
                    </w:tc>
                  </w:tr>
                  <w:tr w:rsidR="00DD6C4B" w:rsidRPr="0038168C" w:rsidTr="007B5B89">
                    <w:tc>
                      <w:tcPr>
                        <w:tcW w:w="1548" w:type="dxa"/>
                      </w:tcPr>
                      <w:p w:rsidR="00DD6C4B" w:rsidRPr="0038168C" w:rsidRDefault="00DD6C4B" w:rsidP="00AE6767">
                        <w:pPr>
                          <w:spacing w:before="120" w:after="120"/>
                          <w:rPr>
                            <w:rFonts w:ascii="Arial" w:hAnsi="Arial" w:cs="Arial"/>
                            <w:sz w:val="20"/>
                            <w:szCs w:val="20"/>
                          </w:rPr>
                        </w:pPr>
                        <w:r w:rsidRPr="0038168C">
                          <w:rPr>
                            <w:rFonts w:ascii="Arial" w:hAnsi="Arial" w:cs="Arial"/>
                            <w:sz w:val="20"/>
                            <w:szCs w:val="20"/>
                          </w:rPr>
                          <w:t>No minimum time</w:t>
                        </w:r>
                      </w:p>
                    </w:tc>
                    <w:tc>
                      <w:tcPr>
                        <w:tcW w:w="5106" w:type="dxa"/>
                      </w:tcPr>
                      <w:p w:rsidR="00DD6C4B" w:rsidRPr="0038168C" w:rsidRDefault="00DD6C4B" w:rsidP="00AE6767">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AE6767">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reconfirms informed consent.</w:t>
                        </w:r>
                      </w:p>
                      <w:p w:rsidR="00DD6C4B" w:rsidRPr="0038168C" w:rsidRDefault="00DD6C4B" w:rsidP="00AE6767">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AE6767">
                        <w:pPr>
                          <w:spacing w:after="0"/>
                          <w:rPr>
                            <w:rFonts w:ascii="Arial" w:hAnsi="Arial" w:cs="Arial"/>
                            <w:sz w:val="20"/>
                            <w:szCs w:val="20"/>
                          </w:rPr>
                        </w:pPr>
                      </w:p>
                    </w:tc>
                    <w:tc>
                      <w:tcPr>
                        <w:tcW w:w="2634" w:type="dxa"/>
                      </w:tcPr>
                      <w:p w:rsidR="00DD6C4B" w:rsidRPr="0038168C" w:rsidRDefault="00DD6C4B" w:rsidP="00AE6767">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AE6767">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 ($8000) </w:t>
                        </w:r>
                        <w:r w:rsidRPr="0038168C">
                          <w:rPr>
                            <w:rFonts w:ascii="Arial" w:hAnsi="Arial" w:cs="Arial"/>
                            <w:sz w:val="20"/>
                            <w:szCs w:val="20"/>
                          </w:rPr>
                          <w:t>required prior to surgery</w:t>
                        </w:r>
                      </w:p>
                    </w:tc>
                  </w:tr>
                  <w:tr w:rsidR="00DD6C4B" w:rsidRPr="0038168C" w:rsidTr="00C85104">
                    <w:tc>
                      <w:tcPr>
                        <w:tcW w:w="6654" w:type="dxa"/>
                        <w:gridSpan w:val="2"/>
                      </w:tcPr>
                      <w:p w:rsidR="00DD6C4B" w:rsidRDefault="00DD6C4B" w:rsidP="00AE6767">
                        <w:pPr>
                          <w:spacing w:before="120" w:after="0"/>
                          <w:rPr>
                            <w:rFonts w:ascii="Arial" w:hAnsi="Arial" w:cs="Arial"/>
                            <w:sz w:val="20"/>
                            <w:szCs w:val="20"/>
                          </w:rPr>
                        </w:pPr>
                      </w:p>
                    </w:tc>
                    <w:tc>
                      <w:tcPr>
                        <w:tcW w:w="2634" w:type="dxa"/>
                      </w:tcPr>
                      <w:p w:rsidR="00DD6C4B" w:rsidRDefault="00DD6C4B" w:rsidP="00F13A38">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F13A38">
                        <w:pPr>
                          <w:spacing w:before="120" w:after="120"/>
                          <w:rPr>
                            <w:rFonts w:ascii="Arial" w:hAnsi="Arial" w:cs="Arial"/>
                            <w:sz w:val="20"/>
                            <w:szCs w:val="20"/>
                          </w:rPr>
                        </w:pPr>
                        <w:r>
                          <w:rPr>
                            <w:rFonts w:ascii="Arial" w:hAnsi="Arial" w:cs="Arial"/>
                            <w:sz w:val="20"/>
                            <w:szCs w:val="20"/>
                          </w:rPr>
                          <w:t>$10,150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p>
    <w:p w:rsidR="00FC6534" w:rsidRPr="0022594E" w:rsidRDefault="00DA782B" w:rsidP="00FC6534">
      <w:pPr>
        <w:spacing w:after="0"/>
        <w:rPr>
          <w:rFonts w:ascii="Arial" w:hAnsi="Arial" w:cs="Arial"/>
          <w:sz w:val="20"/>
          <w:szCs w:val="20"/>
          <w:lang w:val="en-AU" w:eastAsia="en-AU"/>
        </w:rPr>
      </w:pPr>
      <w:r>
        <w:rPr>
          <w:rFonts w:ascii="Arial" w:hAnsi="Arial" w:cs="Arial"/>
          <w:noProof/>
          <w:sz w:val="20"/>
          <w:szCs w:val="20"/>
          <w:lang w:val="en-AU" w:eastAsia="en-AU"/>
        </w:rPr>
        <w:pict>
          <v:shape id="_x0000_s1086" type="#_x0000_t202" style="position:absolute;margin-left:6pt;margin-top:195pt;width:474.85pt;height:4in;z-index:251700224;mso-width-relative:margin;mso-height-relative:margin" fillcolor="#d8d8d8 [2732]">
            <v:textbox style="mso-next-textbox:#_x0000_s1086">
              <w:txbxContent>
                <w:tbl>
                  <w:tblPr>
                    <w:tblStyle w:val="TableGrid"/>
                    <w:tblW w:w="92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106"/>
                    <w:gridCol w:w="2634"/>
                  </w:tblGrid>
                  <w:tr w:rsidR="00DD6C4B" w:rsidRPr="00443DC8" w:rsidTr="00F13A38">
                    <w:tc>
                      <w:tcPr>
                        <w:tcW w:w="9288" w:type="dxa"/>
                        <w:gridSpan w:val="3"/>
                      </w:tcPr>
                      <w:p w:rsidR="00DD6C4B" w:rsidRPr="00443DC8" w:rsidRDefault="00DD6C4B" w:rsidP="007E0632">
                        <w:pPr>
                          <w:spacing w:before="120" w:after="120"/>
                          <w:rPr>
                            <w:rFonts w:ascii="Arial" w:hAnsi="Arial" w:cs="Arial"/>
                            <w:b/>
                            <w:sz w:val="20"/>
                            <w:szCs w:val="20"/>
                          </w:rPr>
                        </w:pPr>
                        <w:r w:rsidRPr="00443DC8">
                          <w:rPr>
                            <w:rFonts w:ascii="Arial" w:hAnsi="Arial" w:cs="Arial"/>
                            <w:b/>
                            <w:sz w:val="20"/>
                            <w:szCs w:val="20"/>
                          </w:rPr>
                          <w:t xml:space="preserve">Option </w:t>
                        </w:r>
                        <w:r>
                          <w:rPr>
                            <w:rFonts w:ascii="Arial" w:hAnsi="Arial" w:cs="Arial"/>
                            <w:b/>
                            <w:sz w:val="20"/>
                            <w:szCs w:val="20"/>
                          </w:rPr>
                          <w:t>4</w:t>
                        </w:r>
                        <w:r w:rsidRPr="00443DC8">
                          <w:rPr>
                            <w:rFonts w:ascii="Arial" w:hAnsi="Arial" w:cs="Arial"/>
                            <w:b/>
                            <w:sz w:val="20"/>
                            <w:szCs w:val="20"/>
                          </w:rPr>
                          <w:t xml:space="preserve"> – </w:t>
                        </w:r>
                        <w:r>
                          <w:rPr>
                            <w:rFonts w:ascii="Arial" w:hAnsi="Arial" w:cs="Arial"/>
                            <w:b/>
                            <w:sz w:val="20"/>
                            <w:szCs w:val="20"/>
                          </w:rPr>
                          <w:t xml:space="preserve">Strengthen current guidance through new, practice specific guidelines as per option three, but which provide less explicit guidance to medical practitioners </w:t>
                        </w:r>
                      </w:p>
                    </w:tc>
                  </w:tr>
                  <w:tr w:rsidR="00DD6C4B" w:rsidRPr="00443DC8" w:rsidTr="00F13A38">
                    <w:tc>
                      <w:tcPr>
                        <w:tcW w:w="1548" w:type="dxa"/>
                      </w:tcPr>
                      <w:p w:rsidR="00DD6C4B" w:rsidRPr="00443DC8" w:rsidRDefault="00DD6C4B" w:rsidP="004407E1">
                        <w:pPr>
                          <w:spacing w:before="120" w:after="120"/>
                          <w:rPr>
                            <w:rFonts w:ascii="Arial" w:hAnsi="Arial" w:cs="Arial"/>
                            <w:b/>
                            <w:sz w:val="20"/>
                            <w:szCs w:val="20"/>
                          </w:rPr>
                        </w:pPr>
                        <w:r w:rsidRPr="00443DC8">
                          <w:rPr>
                            <w:rFonts w:ascii="Arial" w:hAnsi="Arial" w:cs="Arial"/>
                            <w:b/>
                            <w:sz w:val="20"/>
                            <w:szCs w:val="20"/>
                          </w:rPr>
                          <w:t>Timing</w:t>
                        </w:r>
                      </w:p>
                    </w:tc>
                    <w:tc>
                      <w:tcPr>
                        <w:tcW w:w="5106" w:type="dxa"/>
                      </w:tcPr>
                      <w:p w:rsidR="00DD6C4B" w:rsidRPr="00443DC8" w:rsidRDefault="00DD6C4B" w:rsidP="004407E1">
                        <w:pPr>
                          <w:spacing w:before="120" w:after="120"/>
                          <w:rPr>
                            <w:rFonts w:ascii="Arial" w:hAnsi="Arial" w:cs="Arial"/>
                            <w:b/>
                            <w:sz w:val="20"/>
                            <w:szCs w:val="20"/>
                          </w:rPr>
                        </w:pPr>
                        <w:r w:rsidRPr="00443DC8">
                          <w:rPr>
                            <w:rFonts w:ascii="Arial" w:hAnsi="Arial" w:cs="Arial"/>
                            <w:b/>
                            <w:sz w:val="20"/>
                            <w:szCs w:val="20"/>
                          </w:rPr>
                          <w:t>Consultations</w:t>
                        </w:r>
                      </w:p>
                    </w:tc>
                    <w:tc>
                      <w:tcPr>
                        <w:tcW w:w="2634" w:type="dxa"/>
                      </w:tcPr>
                      <w:p w:rsidR="00DD6C4B" w:rsidRPr="00443DC8" w:rsidRDefault="00DD6C4B" w:rsidP="004407E1">
                        <w:pPr>
                          <w:spacing w:before="120" w:after="120"/>
                          <w:rPr>
                            <w:rFonts w:ascii="Arial" w:hAnsi="Arial" w:cs="Arial"/>
                            <w:b/>
                            <w:sz w:val="20"/>
                            <w:szCs w:val="20"/>
                          </w:rPr>
                        </w:pPr>
                        <w:r w:rsidRPr="00443DC8">
                          <w:rPr>
                            <w:rFonts w:ascii="Arial" w:hAnsi="Arial" w:cs="Arial"/>
                            <w:b/>
                            <w:sz w:val="20"/>
                            <w:szCs w:val="20"/>
                          </w:rPr>
                          <w:t>Indicative cost</w:t>
                        </w:r>
                      </w:p>
                    </w:tc>
                  </w:tr>
                  <w:tr w:rsidR="00DD6C4B" w:rsidRPr="00443DC8" w:rsidTr="00F13A38">
                    <w:tc>
                      <w:tcPr>
                        <w:tcW w:w="1548" w:type="dxa"/>
                        <w:vMerge w:val="restart"/>
                      </w:tcPr>
                      <w:p w:rsidR="00DD6C4B" w:rsidRPr="00443DC8" w:rsidRDefault="00DD6C4B" w:rsidP="004407E1">
                        <w:pPr>
                          <w:spacing w:before="120" w:after="120"/>
                          <w:rPr>
                            <w:rFonts w:ascii="Arial" w:hAnsi="Arial" w:cs="Arial"/>
                            <w:sz w:val="20"/>
                            <w:szCs w:val="20"/>
                          </w:rPr>
                        </w:pPr>
                        <w:r w:rsidRPr="00443DC8">
                          <w:rPr>
                            <w:rFonts w:ascii="Arial" w:hAnsi="Arial" w:cs="Arial"/>
                            <w:sz w:val="20"/>
                            <w:szCs w:val="20"/>
                          </w:rPr>
                          <w:t>Day 1</w:t>
                        </w:r>
                      </w:p>
                    </w:tc>
                    <w:tc>
                      <w:tcPr>
                        <w:tcW w:w="5106" w:type="dxa"/>
                        <w:shd w:val="clear" w:color="auto" w:fill="auto"/>
                      </w:tcPr>
                      <w:p w:rsidR="00DD6C4B" w:rsidRPr="00443DC8" w:rsidRDefault="00DD6C4B" w:rsidP="004407E1">
                        <w:pPr>
                          <w:spacing w:before="120" w:after="0"/>
                          <w:rPr>
                            <w:rFonts w:ascii="Arial" w:hAnsi="Arial" w:cs="Arial"/>
                            <w:sz w:val="20"/>
                            <w:szCs w:val="20"/>
                          </w:rPr>
                        </w:pPr>
                        <w:r w:rsidRPr="00443DC8">
                          <w:rPr>
                            <w:rFonts w:ascii="Arial" w:hAnsi="Arial" w:cs="Arial"/>
                            <w:sz w:val="20"/>
                            <w:szCs w:val="20"/>
                          </w:rPr>
                          <w:t xml:space="preserve">Consumer attends clinic for appointment with medical practitioner. </w:t>
                        </w:r>
                      </w:p>
                      <w:p w:rsidR="00DD6C4B" w:rsidRPr="00443DC8" w:rsidRDefault="00DD6C4B" w:rsidP="00BF7ADF">
                        <w:pPr>
                          <w:spacing w:after="0"/>
                          <w:rPr>
                            <w:rFonts w:ascii="Arial" w:hAnsi="Arial" w:cs="Arial"/>
                            <w:sz w:val="20"/>
                            <w:szCs w:val="20"/>
                          </w:rPr>
                        </w:pPr>
                        <w:r w:rsidRPr="00443DC8">
                          <w:rPr>
                            <w:rFonts w:ascii="Arial" w:hAnsi="Arial" w:cs="Arial"/>
                            <w:sz w:val="20"/>
                            <w:szCs w:val="20"/>
                          </w:rPr>
                          <w:t>Medical practitioner assesses consumer.</w:t>
                        </w:r>
                      </w:p>
                      <w:p w:rsidR="00DD6C4B" w:rsidRPr="00443DC8" w:rsidRDefault="00DD6C4B" w:rsidP="00554851">
                        <w:pPr>
                          <w:spacing w:after="120"/>
                          <w:rPr>
                            <w:rFonts w:ascii="Arial" w:hAnsi="Arial" w:cs="Arial"/>
                            <w:sz w:val="20"/>
                            <w:szCs w:val="20"/>
                          </w:rPr>
                        </w:pPr>
                        <w:r w:rsidRPr="00443DC8">
                          <w:rPr>
                            <w:rFonts w:ascii="Arial" w:hAnsi="Arial" w:cs="Arial"/>
                            <w:sz w:val="20"/>
                            <w:szCs w:val="20"/>
                          </w:rPr>
                          <w:t>Consumer is given written information about the procedure.</w:t>
                        </w:r>
                      </w:p>
                    </w:tc>
                    <w:tc>
                      <w:tcPr>
                        <w:tcW w:w="2634" w:type="dxa"/>
                      </w:tcPr>
                      <w:p w:rsidR="00DD6C4B" w:rsidRPr="00443DC8" w:rsidRDefault="00DD6C4B" w:rsidP="004407E1">
                        <w:pPr>
                          <w:spacing w:before="120" w:after="120"/>
                          <w:rPr>
                            <w:rFonts w:ascii="Arial" w:hAnsi="Arial" w:cs="Arial"/>
                            <w:sz w:val="20"/>
                            <w:szCs w:val="20"/>
                          </w:rPr>
                        </w:pPr>
                        <w:r w:rsidRPr="00443DC8">
                          <w:rPr>
                            <w:rFonts w:ascii="Arial" w:hAnsi="Arial" w:cs="Arial"/>
                            <w:sz w:val="20"/>
                            <w:szCs w:val="20"/>
                          </w:rPr>
                          <w:t>$150</w:t>
                        </w:r>
                      </w:p>
                    </w:tc>
                  </w:tr>
                  <w:tr w:rsidR="00DD6C4B" w:rsidRPr="00443DC8" w:rsidTr="00F13A38">
                    <w:tc>
                      <w:tcPr>
                        <w:tcW w:w="1548" w:type="dxa"/>
                        <w:vMerge/>
                      </w:tcPr>
                      <w:p w:rsidR="00DD6C4B" w:rsidRPr="00443DC8" w:rsidRDefault="00DD6C4B" w:rsidP="004407E1">
                        <w:pPr>
                          <w:spacing w:before="120" w:after="120"/>
                          <w:rPr>
                            <w:rFonts w:ascii="Arial" w:hAnsi="Arial" w:cs="Arial"/>
                            <w:sz w:val="20"/>
                            <w:szCs w:val="20"/>
                          </w:rPr>
                        </w:pPr>
                      </w:p>
                    </w:tc>
                    <w:tc>
                      <w:tcPr>
                        <w:tcW w:w="5106" w:type="dxa"/>
                      </w:tcPr>
                      <w:p w:rsidR="00DD6C4B" w:rsidRPr="00443DC8" w:rsidRDefault="00DD6C4B" w:rsidP="002C3F00">
                        <w:pPr>
                          <w:spacing w:before="120" w:after="0"/>
                          <w:rPr>
                            <w:rFonts w:ascii="Arial" w:hAnsi="Arial" w:cs="Arial"/>
                            <w:sz w:val="20"/>
                            <w:szCs w:val="20"/>
                          </w:rPr>
                        </w:pPr>
                        <w:r w:rsidRPr="00443DC8">
                          <w:rPr>
                            <w:rFonts w:ascii="Arial" w:hAnsi="Arial" w:cs="Arial"/>
                            <w:sz w:val="20"/>
                            <w:szCs w:val="20"/>
                          </w:rPr>
                          <w:t>Consumer books in for surgery</w:t>
                        </w:r>
                      </w:p>
                    </w:tc>
                    <w:tc>
                      <w:tcPr>
                        <w:tcW w:w="2634" w:type="dxa"/>
                      </w:tcPr>
                      <w:p w:rsidR="00DD6C4B" w:rsidRPr="00443DC8" w:rsidRDefault="00DD6C4B" w:rsidP="0061100C">
                        <w:pPr>
                          <w:spacing w:before="120" w:after="120"/>
                          <w:rPr>
                            <w:rFonts w:ascii="Arial" w:hAnsi="Arial" w:cs="Arial"/>
                            <w:sz w:val="20"/>
                            <w:szCs w:val="20"/>
                          </w:rPr>
                        </w:pPr>
                        <w:r w:rsidRPr="00443DC8">
                          <w:rPr>
                            <w:rFonts w:ascii="Arial" w:hAnsi="Arial" w:cs="Arial"/>
                            <w:sz w:val="20"/>
                            <w:szCs w:val="20"/>
                          </w:rPr>
                          <w:t xml:space="preserve">Consumer pays 20%    non-refundable                   deposit </w:t>
                        </w:r>
                      </w:p>
                    </w:tc>
                  </w:tr>
                  <w:tr w:rsidR="00DD6C4B" w:rsidRPr="0038168C" w:rsidTr="00F13A38">
                    <w:tc>
                      <w:tcPr>
                        <w:tcW w:w="1548" w:type="dxa"/>
                      </w:tcPr>
                      <w:p w:rsidR="00DD6C4B" w:rsidRPr="00443DC8" w:rsidRDefault="00DD6C4B" w:rsidP="00E45AA5">
                        <w:pPr>
                          <w:spacing w:before="120" w:after="120"/>
                          <w:rPr>
                            <w:rFonts w:ascii="Arial" w:hAnsi="Arial" w:cs="Arial"/>
                            <w:sz w:val="20"/>
                            <w:szCs w:val="20"/>
                          </w:rPr>
                        </w:pPr>
                        <w:r w:rsidRPr="00443DC8">
                          <w:rPr>
                            <w:rFonts w:ascii="Arial" w:hAnsi="Arial" w:cs="Arial"/>
                            <w:sz w:val="20"/>
                            <w:szCs w:val="20"/>
                          </w:rPr>
                          <w:t>No minimum time</w:t>
                        </w:r>
                      </w:p>
                    </w:tc>
                    <w:tc>
                      <w:tcPr>
                        <w:tcW w:w="5106" w:type="dxa"/>
                      </w:tcPr>
                      <w:p w:rsidR="00DD6C4B" w:rsidRPr="00443DC8" w:rsidRDefault="00DD6C4B" w:rsidP="00E45AA5">
                        <w:pPr>
                          <w:spacing w:before="120" w:after="0"/>
                          <w:rPr>
                            <w:rFonts w:ascii="Arial" w:hAnsi="Arial" w:cs="Arial"/>
                            <w:sz w:val="20"/>
                            <w:szCs w:val="20"/>
                          </w:rPr>
                        </w:pPr>
                        <w:r w:rsidRPr="00443DC8">
                          <w:rPr>
                            <w:rFonts w:ascii="Arial" w:hAnsi="Arial" w:cs="Arial"/>
                            <w:sz w:val="20"/>
                            <w:szCs w:val="20"/>
                          </w:rPr>
                          <w:t>Consumer arrives at clinic for surgery.</w:t>
                        </w:r>
                      </w:p>
                      <w:p w:rsidR="00DD6C4B" w:rsidRPr="00443DC8" w:rsidRDefault="00DD6C4B" w:rsidP="00E45AA5">
                        <w:pPr>
                          <w:spacing w:after="0"/>
                          <w:rPr>
                            <w:rFonts w:ascii="Arial" w:hAnsi="Arial" w:cs="Arial"/>
                            <w:sz w:val="20"/>
                            <w:szCs w:val="20"/>
                          </w:rPr>
                        </w:pPr>
                        <w:r w:rsidRPr="00443DC8">
                          <w:rPr>
                            <w:rFonts w:ascii="Arial" w:hAnsi="Arial" w:cs="Arial"/>
                            <w:sz w:val="20"/>
                            <w:szCs w:val="20"/>
                          </w:rPr>
                          <w:t>Consumer signs informed consent form.</w:t>
                        </w:r>
                      </w:p>
                      <w:p w:rsidR="00DD6C4B" w:rsidRPr="00443DC8" w:rsidRDefault="00DD6C4B" w:rsidP="00E45AA5">
                        <w:pPr>
                          <w:spacing w:after="0"/>
                          <w:rPr>
                            <w:rFonts w:ascii="Arial" w:hAnsi="Arial" w:cs="Arial"/>
                            <w:sz w:val="20"/>
                            <w:szCs w:val="20"/>
                          </w:rPr>
                        </w:pPr>
                        <w:r w:rsidRPr="00443DC8">
                          <w:rPr>
                            <w:rFonts w:ascii="Arial" w:hAnsi="Arial" w:cs="Arial"/>
                            <w:sz w:val="20"/>
                            <w:szCs w:val="20"/>
                          </w:rPr>
                          <w:t>Surgery is performed.</w:t>
                        </w:r>
                      </w:p>
                      <w:p w:rsidR="00DD6C4B" w:rsidRPr="00443DC8" w:rsidRDefault="00DD6C4B" w:rsidP="00E45AA5">
                        <w:pPr>
                          <w:spacing w:after="0"/>
                          <w:rPr>
                            <w:rFonts w:ascii="Arial" w:hAnsi="Arial" w:cs="Arial"/>
                            <w:sz w:val="20"/>
                            <w:szCs w:val="20"/>
                          </w:rPr>
                        </w:pPr>
                      </w:p>
                    </w:tc>
                    <w:tc>
                      <w:tcPr>
                        <w:tcW w:w="2634" w:type="dxa"/>
                      </w:tcPr>
                      <w:p w:rsidR="00DD6C4B" w:rsidRPr="00443DC8" w:rsidRDefault="00DD6C4B" w:rsidP="00E45AA5">
                        <w:pPr>
                          <w:spacing w:before="120" w:after="120"/>
                          <w:rPr>
                            <w:rFonts w:ascii="Arial" w:hAnsi="Arial" w:cs="Arial"/>
                            <w:sz w:val="20"/>
                            <w:szCs w:val="20"/>
                          </w:rPr>
                        </w:pPr>
                        <w:r w:rsidRPr="00443DC8">
                          <w:rPr>
                            <w:rFonts w:ascii="Arial" w:hAnsi="Arial" w:cs="Arial"/>
                            <w:sz w:val="20"/>
                            <w:szCs w:val="20"/>
                          </w:rPr>
                          <w:t xml:space="preserve">$10,000 </w:t>
                        </w:r>
                      </w:p>
                      <w:p w:rsidR="00DD6C4B" w:rsidRPr="00443DC8" w:rsidRDefault="00DD6C4B" w:rsidP="00E45AA5">
                        <w:pPr>
                          <w:spacing w:before="120" w:after="120"/>
                          <w:rPr>
                            <w:rFonts w:ascii="Arial" w:hAnsi="Arial" w:cs="Arial"/>
                            <w:sz w:val="20"/>
                            <w:szCs w:val="20"/>
                          </w:rPr>
                        </w:pPr>
                        <w:r w:rsidRPr="00443DC8">
                          <w:rPr>
                            <w:rFonts w:ascii="Arial" w:hAnsi="Arial" w:cs="Arial"/>
                            <w:sz w:val="20"/>
                            <w:szCs w:val="20"/>
                          </w:rPr>
                          <w:t>Balance of payment  ($8000) required prior to surgery</w:t>
                        </w:r>
                      </w:p>
                    </w:tc>
                  </w:tr>
                  <w:tr w:rsidR="00DD6C4B" w:rsidRPr="0038168C" w:rsidTr="00C85104">
                    <w:tc>
                      <w:tcPr>
                        <w:tcW w:w="6654" w:type="dxa"/>
                        <w:gridSpan w:val="2"/>
                      </w:tcPr>
                      <w:p w:rsidR="00DD6C4B" w:rsidRPr="00443DC8" w:rsidRDefault="00DD6C4B" w:rsidP="00E45AA5">
                        <w:pPr>
                          <w:spacing w:before="120" w:after="0"/>
                          <w:rPr>
                            <w:rFonts w:ascii="Arial" w:hAnsi="Arial" w:cs="Arial"/>
                            <w:sz w:val="20"/>
                            <w:szCs w:val="20"/>
                          </w:rPr>
                        </w:pPr>
                      </w:p>
                    </w:tc>
                    <w:tc>
                      <w:tcPr>
                        <w:tcW w:w="2634" w:type="dxa"/>
                      </w:tcPr>
                      <w:p w:rsidR="00DD6C4B" w:rsidRDefault="00DD6C4B" w:rsidP="0058432D">
                        <w:pPr>
                          <w:spacing w:before="120" w:after="120"/>
                          <w:rPr>
                            <w:rFonts w:ascii="Arial" w:hAnsi="Arial" w:cs="Arial"/>
                            <w:sz w:val="20"/>
                            <w:szCs w:val="20"/>
                          </w:rPr>
                        </w:pPr>
                        <w:r>
                          <w:rPr>
                            <w:rFonts w:ascii="Arial" w:hAnsi="Arial" w:cs="Arial"/>
                            <w:sz w:val="20"/>
                            <w:szCs w:val="20"/>
                          </w:rPr>
                          <w:t xml:space="preserve">TOTAL COST </w:t>
                        </w:r>
                      </w:p>
                      <w:p w:rsidR="00DD6C4B" w:rsidRPr="00443DC8" w:rsidRDefault="00DD6C4B" w:rsidP="0058432D">
                        <w:pPr>
                          <w:spacing w:before="120" w:after="120"/>
                          <w:rPr>
                            <w:rFonts w:ascii="Arial" w:hAnsi="Arial" w:cs="Arial"/>
                            <w:sz w:val="20"/>
                            <w:szCs w:val="20"/>
                          </w:rPr>
                        </w:pPr>
                        <w:r>
                          <w:rPr>
                            <w:rFonts w:ascii="Arial" w:hAnsi="Arial" w:cs="Arial"/>
                            <w:sz w:val="20"/>
                            <w:szCs w:val="20"/>
                          </w:rPr>
                          <w:t>$10,150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r w:rsidR="00FC6534">
        <w:rPr>
          <w:rFonts w:ascii="Arial" w:hAnsi="Arial" w:cs="Arial"/>
          <w:sz w:val="20"/>
          <w:szCs w:val="20"/>
          <w:lang w:val="en-AU" w:eastAsia="en-AU"/>
        </w:rPr>
        <w:br w:type="page"/>
      </w:r>
    </w:p>
    <w:p w:rsidR="00FC6534" w:rsidRPr="0022594E" w:rsidRDefault="00FC6534" w:rsidP="00FC6534">
      <w:pPr>
        <w:spacing w:after="0"/>
        <w:rPr>
          <w:rFonts w:ascii="Arial" w:hAnsi="Arial" w:cs="Arial"/>
          <w:sz w:val="20"/>
          <w:szCs w:val="20"/>
          <w:lang w:val="en-AU" w:eastAsia="en-AU"/>
        </w:rPr>
      </w:pPr>
      <w:r>
        <w:rPr>
          <w:rFonts w:ascii="Arial" w:hAnsi="Arial" w:cs="Arial"/>
          <w:sz w:val="20"/>
          <w:szCs w:val="20"/>
          <w:lang w:val="en-AU" w:eastAsia="en-AU"/>
        </w:rPr>
        <w:lastRenderedPageBreak/>
        <w:t xml:space="preserve">In this </w:t>
      </w:r>
      <w:r w:rsidRPr="0022594E">
        <w:rPr>
          <w:rFonts w:ascii="Arial" w:hAnsi="Arial" w:cs="Arial"/>
          <w:sz w:val="20"/>
          <w:szCs w:val="20"/>
          <w:lang w:val="en-AU" w:eastAsia="en-AU"/>
        </w:rPr>
        <w:t xml:space="preserve">scenario, the safeguards for the consumer </w:t>
      </w:r>
      <w:r>
        <w:rPr>
          <w:rFonts w:ascii="Arial" w:hAnsi="Arial" w:cs="Arial"/>
          <w:sz w:val="20"/>
          <w:szCs w:val="20"/>
          <w:lang w:val="en-AU" w:eastAsia="en-AU"/>
        </w:rPr>
        <w:t xml:space="preserve">would </w:t>
      </w:r>
      <w:r w:rsidRPr="0022594E">
        <w:rPr>
          <w:rFonts w:ascii="Arial" w:hAnsi="Arial" w:cs="Arial"/>
          <w:sz w:val="20"/>
          <w:szCs w:val="20"/>
          <w:lang w:val="en-AU" w:eastAsia="en-AU"/>
        </w:rPr>
        <w:t>vary considerably under each of the options.</w:t>
      </w:r>
    </w:p>
    <w:p w:rsidR="00FC6534" w:rsidRPr="0022594E"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r w:rsidRPr="0022594E">
        <w:rPr>
          <w:rFonts w:ascii="Arial" w:hAnsi="Arial" w:cs="Arial"/>
          <w:sz w:val="20"/>
          <w:szCs w:val="20"/>
          <w:lang w:val="en-AU" w:eastAsia="en-AU"/>
        </w:rPr>
        <w:t xml:space="preserve">Under option one, the consumer </w:t>
      </w:r>
      <w:r>
        <w:rPr>
          <w:rFonts w:ascii="Arial" w:hAnsi="Arial" w:cs="Arial"/>
          <w:sz w:val="20"/>
          <w:szCs w:val="20"/>
          <w:lang w:val="en-AU" w:eastAsia="en-AU"/>
        </w:rPr>
        <w:t xml:space="preserve">would have </w:t>
      </w:r>
      <w:r w:rsidRPr="0022594E">
        <w:rPr>
          <w:rFonts w:ascii="Arial" w:hAnsi="Arial" w:cs="Arial"/>
          <w:sz w:val="20"/>
          <w:szCs w:val="20"/>
          <w:lang w:val="en-AU" w:eastAsia="en-AU"/>
        </w:rPr>
        <w:t xml:space="preserve">a free initial consultation but the clinic representative has no health qualifications and the consumer </w:t>
      </w:r>
      <w:r>
        <w:rPr>
          <w:rFonts w:ascii="Arial" w:hAnsi="Arial" w:cs="Arial"/>
          <w:sz w:val="20"/>
          <w:szCs w:val="20"/>
          <w:lang w:val="en-AU" w:eastAsia="en-AU"/>
        </w:rPr>
        <w:t>may be</w:t>
      </w:r>
      <w:r w:rsidRPr="0022594E">
        <w:rPr>
          <w:rFonts w:ascii="Arial" w:hAnsi="Arial" w:cs="Arial"/>
          <w:sz w:val="20"/>
          <w:szCs w:val="20"/>
          <w:lang w:val="en-AU" w:eastAsia="en-AU"/>
        </w:rPr>
        <w:t xml:space="preserve"> given limited information about the procedure and no information in writing that she </w:t>
      </w:r>
      <w:r>
        <w:rPr>
          <w:rFonts w:ascii="Arial" w:hAnsi="Arial" w:cs="Arial"/>
          <w:sz w:val="20"/>
          <w:szCs w:val="20"/>
          <w:lang w:val="en-AU" w:eastAsia="en-AU"/>
        </w:rPr>
        <w:t>could</w:t>
      </w:r>
      <w:r w:rsidRPr="0022594E">
        <w:rPr>
          <w:rFonts w:ascii="Arial" w:hAnsi="Arial" w:cs="Arial"/>
          <w:sz w:val="20"/>
          <w:szCs w:val="20"/>
          <w:lang w:val="en-AU" w:eastAsia="en-AU"/>
        </w:rPr>
        <w:t xml:space="preserve"> take home to read and consider the risks and benefits of the procedure. The consumer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pay a non-refundable deposit at the initial consultation. Consent </w:t>
      </w:r>
      <w:r>
        <w:rPr>
          <w:rFonts w:ascii="Arial" w:hAnsi="Arial" w:cs="Arial"/>
          <w:sz w:val="20"/>
          <w:szCs w:val="20"/>
          <w:lang w:val="en-AU" w:eastAsia="en-AU"/>
        </w:rPr>
        <w:t xml:space="preserve">would be </w:t>
      </w:r>
      <w:r w:rsidRPr="0022594E">
        <w:rPr>
          <w:rFonts w:ascii="Arial" w:hAnsi="Arial" w:cs="Arial"/>
          <w:sz w:val="20"/>
          <w:szCs w:val="20"/>
          <w:lang w:val="en-AU" w:eastAsia="en-AU"/>
        </w:rPr>
        <w:t xml:space="preserve">sought on the day of the procedure when the consumer </w:t>
      </w:r>
      <w:r>
        <w:rPr>
          <w:rFonts w:ascii="Arial" w:hAnsi="Arial" w:cs="Arial"/>
          <w:sz w:val="20"/>
          <w:szCs w:val="20"/>
          <w:lang w:val="en-AU" w:eastAsia="en-AU"/>
        </w:rPr>
        <w:t xml:space="preserve">would have </w:t>
      </w:r>
      <w:r w:rsidRPr="0022594E">
        <w:rPr>
          <w:rFonts w:ascii="Arial" w:hAnsi="Arial" w:cs="Arial"/>
          <w:sz w:val="20"/>
          <w:szCs w:val="20"/>
          <w:lang w:val="en-AU" w:eastAsia="en-AU"/>
        </w:rPr>
        <w:t xml:space="preserve">already committed to finance the procedure through a credit provider recommended by the clinic. </w:t>
      </w:r>
    </w:p>
    <w:p w:rsidR="00FC6534"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r>
        <w:rPr>
          <w:rFonts w:ascii="Arial" w:hAnsi="Arial" w:cs="Arial"/>
          <w:sz w:val="20"/>
          <w:szCs w:val="20"/>
          <w:lang w:val="en-AU" w:eastAsia="en-AU"/>
        </w:rPr>
        <w:t xml:space="preserve">In option two, the consumer could access free material that provides generic information about cosmetic procedures. </w:t>
      </w:r>
    </w:p>
    <w:p w:rsidR="00FC6534" w:rsidRPr="0022594E"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r>
        <w:rPr>
          <w:rFonts w:ascii="Arial" w:hAnsi="Arial" w:cs="Arial"/>
          <w:sz w:val="20"/>
          <w:szCs w:val="20"/>
          <w:lang w:val="en-AU" w:eastAsia="en-AU"/>
        </w:rPr>
        <w:t>Under option one and two there would be no additional costs for the consumer.</w:t>
      </w:r>
    </w:p>
    <w:p w:rsidR="00FC6534"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r w:rsidRPr="0022594E">
        <w:rPr>
          <w:rFonts w:ascii="Arial" w:hAnsi="Arial" w:cs="Arial"/>
          <w:sz w:val="20"/>
          <w:szCs w:val="20"/>
          <w:lang w:val="en-AU" w:eastAsia="en-AU"/>
        </w:rPr>
        <w:t xml:space="preserve">Under option </w:t>
      </w:r>
      <w:r>
        <w:rPr>
          <w:rFonts w:ascii="Arial" w:hAnsi="Arial" w:cs="Arial"/>
          <w:sz w:val="20"/>
          <w:szCs w:val="20"/>
          <w:lang w:val="en-AU" w:eastAsia="en-AU"/>
        </w:rPr>
        <w:t>three</w:t>
      </w:r>
      <w:r w:rsidRPr="0022594E">
        <w:rPr>
          <w:rFonts w:ascii="Arial" w:hAnsi="Arial" w:cs="Arial"/>
          <w:sz w:val="20"/>
          <w:szCs w:val="20"/>
          <w:lang w:val="en-AU" w:eastAsia="en-AU"/>
        </w:rPr>
        <w:t xml:space="preserve">, for the consumer there </w:t>
      </w:r>
      <w:r>
        <w:rPr>
          <w:rFonts w:ascii="Arial" w:hAnsi="Arial" w:cs="Arial"/>
          <w:sz w:val="20"/>
          <w:szCs w:val="20"/>
          <w:lang w:val="en-AU" w:eastAsia="en-AU"/>
        </w:rPr>
        <w:t>would be</w:t>
      </w:r>
      <w:r w:rsidRPr="0022594E">
        <w:rPr>
          <w:rFonts w:ascii="Arial" w:hAnsi="Arial" w:cs="Arial"/>
          <w:sz w:val="20"/>
          <w:szCs w:val="20"/>
          <w:lang w:val="en-AU" w:eastAsia="en-AU"/>
        </w:rPr>
        <w:t xml:space="preserve"> an additional monetary cost of $150 for the initial consultation. There </w:t>
      </w:r>
      <w:r>
        <w:rPr>
          <w:rFonts w:ascii="Arial" w:hAnsi="Arial" w:cs="Arial"/>
          <w:sz w:val="20"/>
          <w:szCs w:val="20"/>
          <w:lang w:val="en-AU" w:eastAsia="en-AU"/>
        </w:rPr>
        <w:t>would be</w:t>
      </w:r>
      <w:r w:rsidRPr="0022594E">
        <w:rPr>
          <w:rFonts w:ascii="Arial" w:hAnsi="Arial" w:cs="Arial"/>
          <w:sz w:val="20"/>
          <w:szCs w:val="20"/>
          <w:lang w:val="en-AU" w:eastAsia="en-AU"/>
        </w:rPr>
        <w:t xml:space="preserve"> </w:t>
      </w:r>
      <w:r>
        <w:rPr>
          <w:rFonts w:ascii="Arial" w:hAnsi="Arial" w:cs="Arial"/>
          <w:sz w:val="20"/>
          <w:szCs w:val="20"/>
          <w:lang w:val="en-AU" w:eastAsia="en-AU"/>
        </w:rPr>
        <w:t>an</w:t>
      </w:r>
      <w:r w:rsidRPr="0022594E">
        <w:rPr>
          <w:rFonts w:ascii="Arial" w:hAnsi="Arial" w:cs="Arial"/>
          <w:sz w:val="20"/>
          <w:szCs w:val="20"/>
          <w:lang w:val="en-AU" w:eastAsia="en-AU"/>
        </w:rPr>
        <w:t xml:space="preserve"> additional time impact </w:t>
      </w:r>
      <w:r>
        <w:rPr>
          <w:rFonts w:ascii="Arial" w:hAnsi="Arial" w:cs="Arial"/>
          <w:sz w:val="20"/>
          <w:szCs w:val="20"/>
          <w:lang w:val="en-AU" w:eastAsia="en-AU"/>
        </w:rPr>
        <w:t>associated with the</w:t>
      </w:r>
      <w:r w:rsidRPr="0022594E">
        <w:rPr>
          <w:rFonts w:ascii="Arial" w:hAnsi="Arial" w:cs="Arial"/>
          <w:sz w:val="20"/>
          <w:szCs w:val="20"/>
          <w:lang w:val="en-AU" w:eastAsia="en-AU"/>
        </w:rPr>
        <w:t xml:space="preserve"> initial</w:t>
      </w:r>
      <w:r>
        <w:rPr>
          <w:rFonts w:ascii="Arial" w:hAnsi="Arial" w:cs="Arial"/>
          <w:sz w:val="20"/>
          <w:szCs w:val="20"/>
          <w:lang w:val="en-AU" w:eastAsia="en-AU"/>
        </w:rPr>
        <w:t xml:space="preserve"> consultation</w:t>
      </w:r>
      <w:r w:rsidRPr="0022594E">
        <w:rPr>
          <w:rFonts w:ascii="Arial" w:hAnsi="Arial" w:cs="Arial"/>
          <w:sz w:val="20"/>
          <w:szCs w:val="20"/>
          <w:lang w:val="en-AU" w:eastAsia="en-AU"/>
        </w:rPr>
        <w:t xml:space="preserve">. The impact on the practitioner </w:t>
      </w:r>
      <w:r>
        <w:rPr>
          <w:rFonts w:ascii="Arial" w:hAnsi="Arial" w:cs="Arial"/>
          <w:sz w:val="20"/>
          <w:szCs w:val="20"/>
          <w:lang w:val="en-AU" w:eastAsia="en-AU"/>
        </w:rPr>
        <w:t>would be</w:t>
      </w:r>
      <w:r w:rsidRPr="0022594E">
        <w:rPr>
          <w:rFonts w:ascii="Arial" w:hAnsi="Arial" w:cs="Arial"/>
          <w:sz w:val="20"/>
          <w:szCs w:val="20"/>
          <w:lang w:val="en-AU" w:eastAsia="en-AU"/>
        </w:rPr>
        <w:t xml:space="preserve"> minimal as they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receive payment for the additional consultation. The consumer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receive </w:t>
      </w:r>
      <w:r>
        <w:rPr>
          <w:rFonts w:ascii="Arial" w:hAnsi="Arial" w:cs="Arial"/>
          <w:sz w:val="20"/>
          <w:szCs w:val="20"/>
          <w:lang w:val="en-AU" w:eastAsia="en-AU"/>
        </w:rPr>
        <w:t>comprehensive</w:t>
      </w:r>
      <w:r w:rsidRPr="0022594E">
        <w:rPr>
          <w:rFonts w:ascii="Arial" w:hAnsi="Arial" w:cs="Arial"/>
          <w:sz w:val="20"/>
          <w:szCs w:val="20"/>
          <w:lang w:val="en-AU" w:eastAsia="en-AU"/>
        </w:rPr>
        <w:t xml:space="preserve"> information to give full informed consent. She </w:t>
      </w:r>
      <w:r>
        <w:rPr>
          <w:rFonts w:ascii="Arial" w:hAnsi="Arial" w:cs="Arial"/>
          <w:sz w:val="20"/>
          <w:szCs w:val="20"/>
          <w:lang w:val="en-AU" w:eastAsia="en-AU"/>
        </w:rPr>
        <w:t xml:space="preserve">would </w:t>
      </w:r>
      <w:r w:rsidRPr="0022594E">
        <w:rPr>
          <w:rFonts w:ascii="Arial" w:hAnsi="Arial" w:cs="Arial"/>
          <w:sz w:val="20"/>
          <w:szCs w:val="20"/>
          <w:lang w:val="en-AU" w:eastAsia="en-AU"/>
        </w:rPr>
        <w:t>then ha</w:t>
      </w:r>
      <w:r>
        <w:rPr>
          <w:rFonts w:ascii="Arial" w:hAnsi="Arial" w:cs="Arial"/>
          <w:sz w:val="20"/>
          <w:szCs w:val="20"/>
          <w:lang w:val="en-AU" w:eastAsia="en-AU"/>
        </w:rPr>
        <w:t>ve</w:t>
      </w:r>
      <w:r w:rsidRPr="0022594E">
        <w:rPr>
          <w:rFonts w:ascii="Arial" w:hAnsi="Arial" w:cs="Arial"/>
          <w:sz w:val="20"/>
          <w:szCs w:val="20"/>
          <w:lang w:val="en-AU" w:eastAsia="en-AU"/>
        </w:rPr>
        <w:t xml:space="preserve"> at least seven days to consider the procedure and review the written information provided by the medical practitioner. There </w:t>
      </w:r>
      <w:r>
        <w:rPr>
          <w:rFonts w:ascii="Arial" w:hAnsi="Arial" w:cs="Arial"/>
          <w:sz w:val="20"/>
          <w:szCs w:val="20"/>
          <w:lang w:val="en-AU" w:eastAsia="en-AU"/>
        </w:rPr>
        <w:t>would be</w:t>
      </w:r>
      <w:r w:rsidRPr="0022594E">
        <w:rPr>
          <w:rFonts w:ascii="Arial" w:hAnsi="Arial" w:cs="Arial"/>
          <w:sz w:val="20"/>
          <w:szCs w:val="20"/>
          <w:lang w:val="en-AU" w:eastAsia="en-AU"/>
        </w:rPr>
        <w:t xml:space="preserve"> no financial pressure to go through with the procedure as she</w:t>
      </w:r>
      <w:r>
        <w:rPr>
          <w:rFonts w:ascii="Arial" w:hAnsi="Arial" w:cs="Arial"/>
          <w:sz w:val="20"/>
          <w:szCs w:val="20"/>
          <w:lang w:val="en-AU" w:eastAsia="en-AU"/>
        </w:rPr>
        <w:t xml:space="preserve"> would </w:t>
      </w:r>
      <w:r w:rsidRPr="0022594E">
        <w:rPr>
          <w:rFonts w:ascii="Arial" w:hAnsi="Arial" w:cs="Arial"/>
          <w:sz w:val="20"/>
          <w:szCs w:val="20"/>
          <w:lang w:val="en-AU" w:eastAsia="en-AU"/>
        </w:rPr>
        <w:t xml:space="preserve">not </w:t>
      </w:r>
      <w:r>
        <w:rPr>
          <w:rFonts w:ascii="Arial" w:hAnsi="Arial" w:cs="Arial"/>
          <w:sz w:val="20"/>
          <w:szCs w:val="20"/>
          <w:lang w:val="en-AU" w:eastAsia="en-AU"/>
        </w:rPr>
        <w:t xml:space="preserve">be </w:t>
      </w:r>
      <w:r w:rsidRPr="0022594E">
        <w:rPr>
          <w:rFonts w:ascii="Arial" w:hAnsi="Arial" w:cs="Arial"/>
          <w:sz w:val="20"/>
          <w:szCs w:val="20"/>
          <w:lang w:val="en-AU" w:eastAsia="en-AU"/>
        </w:rPr>
        <w:t xml:space="preserve">required to pay anything until after the cooling off period. On the day of the surgery consent </w:t>
      </w:r>
      <w:r>
        <w:rPr>
          <w:rFonts w:ascii="Arial" w:hAnsi="Arial" w:cs="Arial"/>
          <w:sz w:val="20"/>
          <w:szCs w:val="20"/>
          <w:lang w:val="en-AU" w:eastAsia="en-AU"/>
        </w:rPr>
        <w:t>would be</w:t>
      </w:r>
      <w:r w:rsidRPr="0022594E">
        <w:rPr>
          <w:rFonts w:ascii="Arial" w:hAnsi="Arial" w:cs="Arial"/>
          <w:sz w:val="20"/>
          <w:szCs w:val="20"/>
          <w:lang w:val="en-AU" w:eastAsia="en-AU"/>
        </w:rPr>
        <w:t xml:space="preserve"> reconfirmed to ensure that the consumer is fully aware of the risk</w:t>
      </w:r>
      <w:r>
        <w:rPr>
          <w:rFonts w:ascii="Arial" w:hAnsi="Arial" w:cs="Arial"/>
          <w:sz w:val="20"/>
          <w:szCs w:val="20"/>
          <w:lang w:val="en-AU" w:eastAsia="en-AU"/>
        </w:rPr>
        <w:t>s associated with the procedure</w:t>
      </w:r>
      <w:r w:rsidRPr="0022594E">
        <w:rPr>
          <w:rFonts w:ascii="Arial" w:hAnsi="Arial" w:cs="Arial"/>
          <w:sz w:val="20"/>
          <w:szCs w:val="20"/>
          <w:lang w:val="en-AU" w:eastAsia="en-AU"/>
        </w:rPr>
        <w:t>.</w:t>
      </w: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r w:rsidRPr="0022594E">
        <w:rPr>
          <w:rFonts w:ascii="Arial" w:hAnsi="Arial" w:cs="Arial"/>
          <w:sz w:val="20"/>
          <w:szCs w:val="20"/>
          <w:lang w:val="en-AU" w:eastAsia="en-AU"/>
        </w:rPr>
        <w:t xml:space="preserve">Under option </w:t>
      </w:r>
      <w:r>
        <w:rPr>
          <w:rFonts w:ascii="Arial" w:hAnsi="Arial" w:cs="Arial"/>
          <w:sz w:val="20"/>
          <w:szCs w:val="20"/>
          <w:lang w:val="en-AU" w:eastAsia="en-AU"/>
        </w:rPr>
        <w:t>four</w:t>
      </w:r>
      <w:r w:rsidRPr="0022594E">
        <w:rPr>
          <w:rFonts w:ascii="Arial" w:hAnsi="Arial" w:cs="Arial"/>
          <w:sz w:val="20"/>
          <w:szCs w:val="20"/>
          <w:lang w:val="en-AU" w:eastAsia="en-AU"/>
        </w:rPr>
        <w:t xml:space="preserve">, there would be an additional monetary cost of $150 for the initial consultation. The additional time impact for the consumer associated with the consultation </w:t>
      </w:r>
      <w:r>
        <w:rPr>
          <w:rFonts w:ascii="Arial" w:hAnsi="Arial" w:cs="Arial"/>
          <w:sz w:val="20"/>
          <w:szCs w:val="20"/>
          <w:lang w:val="en-AU" w:eastAsia="en-AU"/>
        </w:rPr>
        <w:t>would be the same under</w:t>
      </w:r>
      <w:r w:rsidRPr="0022594E">
        <w:rPr>
          <w:rFonts w:ascii="Arial" w:hAnsi="Arial" w:cs="Arial"/>
          <w:sz w:val="20"/>
          <w:szCs w:val="20"/>
          <w:lang w:val="en-AU" w:eastAsia="en-AU"/>
        </w:rPr>
        <w:t xml:space="preserve"> </w:t>
      </w:r>
      <w:r>
        <w:rPr>
          <w:rFonts w:ascii="Arial" w:hAnsi="Arial" w:cs="Arial"/>
          <w:sz w:val="20"/>
          <w:szCs w:val="20"/>
          <w:lang w:val="en-AU" w:eastAsia="en-AU"/>
        </w:rPr>
        <w:t>both option three and four</w:t>
      </w:r>
      <w:r w:rsidRPr="0022594E">
        <w:rPr>
          <w:rFonts w:ascii="Arial" w:hAnsi="Arial" w:cs="Arial"/>
          <w:sz w:val="20"/>
          <w:szCs w:val="20"/>
          <w:lang w:val="en-AU" w:eastAsia="en-AU"/>
        </w:rPr>
        <w:t xml:space="preserve">. The impact on the medical practitioner </w:t>
      </w:r>
      <w:r>
        <w:rPr>
          <w:rFonts w:ascii="Arial" w:hAnsi="Arial" w:cs="Arial"/>
          <w:sz w:val="20"/>
          <w:szCs w:val="20"/>
          <w:lang w:val="en-AU" w:eastAsia="en-AU"/>
        </w:rPr>
        <w:t xml:space="preserve">would be </w:t>
      </w:r>
      <w:r w:rsidRPr="0022594E">
        <w:rPr>
          <w:rFonts w:ascii="Arial" w:hAnsi="Arial" w:cs="Arial"/>
          <w:sz w:val="20"/>
          <w:szCs w:val="20"/>
          <w:lang w:val="en-AU" w:eastAsia="en-AU"/>
        </w:rPr>
        <w:t xml:space="preserve">minimal as they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receive payment for the additional consultation. The consumer </w:t>
      </w:r>
      <w:r>
        <w:rPr>
          <w:rFonts w:ascii="Arial" w:hAnsi="Arial" w:cs="Arial"/>
          <w:sz w:val="20"/>
          <w:szCs w:val="20"/>
          <w:lang w:val="en-AU" w:eastAsia="en-AU"/>
        </w:rPr>
        <w:t>would be</w:t>
      </w:r>
      <w:r w:rsidRPr="0022594E">
        <w:rPr>
          <w:rFonts w:ascii="Arial" w:hAnsi="Arial" w:cs="Arial"/>
          <w:sz w:val="20"/>
          <w:szCs w:val="20"/>
          <w:lang w:val="en-AU" w:eastAsia="en-AU"/>
        </w:rPr>
        <w:t xml:space="preserve"> given information to help them decide whether to have the procedure however, they </w:t>
      </w:r>
      <w:r>
        <w:rPr>
          <w:rFonts w:ascii="Arial" w:hAnsi="Arial" w:cs="Arial"/>
          <w:sz w:val="20"/>
          <w:szCs w:val="20"/>
          <w:lang w:val="en-AU" w:eastAsia="en-AU"/>
        </w:rPr>
        <w:t>could</w:t>
      </w:r>
      <w:r w:rsidRPr="0022594E">
        <w:rPr>
          <w:rFonts w:ascii="Arial" w:hAnsi="Arial" w:cs="Arial"/>
          <w:sz w:val="20"/>
          <w:szCs w:val="20"/>
          <w:lang w:val="en-AU" w:eastAsia="en-AU"/>
        </w:rPr>
        <w:t xml:space="preserve"> book in for the surgery immediately with no cooling off period. </w:t>
      </w: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r>
        <w:rPr>
          <w:rFonts w:ascii="Arial" w:hAnsi="Arial" w:cs="Arial"/>
          <w:sz w:val="20"/>
          <w:szCs w:val="20"/>
          <w:lang w:val="en-AU" w:eastAsia="en-AU"/>
        </w:rPr>
        <w:t xml:space="preserve">In option two, the consumer would have accessed generic information about the procedure prior to her first consultation which would assist her to ask specific questions in the consultation with the patient advisor. </w:t>
      </w:r>
      <w:r w:rsidRPr="0022594E">
        <w:rPr>
          <w:rFonts w:ascii="Arial" w:hAnsi="Arial" w:cs="Arial"/>
          <w:sz w:val="20"/>
          <w:szCs w:val="20"/>
          <w:lang w:val="en-AU" w:eastAsia="en-AU"/>
        </w:rPr>
        <w:t xml:space="preserve">The benefits of options </w:t>
      </w:r>
      <w:r>
        <w:rPr>
          <w:rFonts w:ascii="Arial" w:hAnsi="Arial" w:cs="Arial"/>
          <w:sz w:val="20"/>
          <w:szCs w:val="20"/>
          <w:lang w:val="en-AU" w:eastAsia="en-AU"/>
        </w:rPr>
        <w:t>three</w:t>
      </w:r>
      <w:r w:rsidRPr="0022594E">
        <w:rPr>
          <w:rFonts w:ascii="Arial" w:hAnsi="Arial" w:cs="Arial"/>
          <w:sz w:val="20"/>
          <w:szCs w:val="20"/>
          <w:lang w:val="en-AU" w:eastAsia="en-AU"/>
        </w:rPr>
        <w:t xml:space="preserve"> and </w:t>
      </w:r>
      <w:r>
        <w:rPr>
          <w:rFonts w:ascii="Arial" w:hAnsi="Arial" w:cs="Arial"/>
          <w:sz w:val="20"/>
          <w:szCs w:val="20"/>
          <w:lang w:val="en-AU" w:eastAsia="en-AU"/>
        </w:rPr>
        <w:t>four</w:t>
      </w:r>
      <w:r w:rsidRPr="0022594E">
        <w:rPr>
          <w:rFonts w:ascii="Arial" w:hAnsi="Arial" w:cs="Arial"/>
          <w:sz w:val="20"/>
          <w:szCs w:val="20"/>
          <w:lang w:val="en-AU" w:eastAsia="en-AU"/>
        </w:rPr>
        <w:t xml:space="preserve">, for both consumer and </w:t>
      </w:r>
      <w:r>
        <w:rPr>
          <w:rFonts w:ascii="Arial" w:hAnsi="Arial" w:cs="Arial"/>
          <w:sz w:val="20"/>
          <w:szCs w:val="20"/>
          <w:lang w:val="en-AU" w:eastAsia="en-AU"/>
        </w:rPr>
        <w:t>medical practitioner</w:t>
      </w:r>
      <w:r w:rsidRPr="0022594E">
        <w:rPr>
          <w:rFonts w:ascii="Arial" w:hAnsi="Arial" w:cs="Arial"/>
          <w:sz w:val="20"/>
          <w:szCs w:val="20"/>
          <w:lang w:val="en-AU" w:eastAsia="en-AU"/>
        </w:rPr>
        <w:t xml:space="preserve">, would be a consumer who has been fully informed of the procedure, the risks, the potential outcomes and the fees. Option </w:t>
      </w:r>
      <w:r>
        <w:rPr>
          <w:rFonts w:ascii="Arial" w:hAnsi="Arial" w:cs="Arial"/>
          <w:sz w:val="20"/>
          <w:szCs w:val="20"/>
          <w:lang w:val="en-AU" w:eastAsia="en-AU"/>
        </w:rPr>
        <w:t>three</w:t>
      </w:r>
      <w:r w:rsidRPr="0022594E">
        <w:rPr>
          <w:rFonts w:ascii="Arial" w:hAnsi="Arial" w:cs="Arial"/>
          <w:sz w:val="20"/>
          <w:szCs w:val="20"/>
          <w:lang w:val="en-AU" w:eastAsia="en-AU"/>
        </w:rPr>
        <w:t xml:space="preserve">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provide more safeguards by specifying a minimum period for the cooling off period to ensure that the consumer </w:t>
      </w:r>
      <w:r>
        <w:rPr>
          <w:rFonts w:ascii="Arial" w:hAnsi="Arial" w:cs="Arial"/>
          <w:sz w:val="20"/>
          <w:szCs w:val="20"/>
          <w:lang w:val="en-AU" w:eastAsia="en-AU"/>
        </w:rPr>
        <w:t xml:space="preserve">would have had </w:t>
      </w:r>
      <w:r w:rsidRPr="0022594E">
        <w:rPr>
          <w:rFonts w:ascii="Arial" w:hAnsi="Arial" w:cs="Arial"/>
          <w:sz w:val="20"/>
          <w:szCs w:val="20"/>
          <w:lang w:val="en-AU" w:eastAsia="en-AU"/>
        </w:rPr>
        <w:t xml:space="preserve">sufficient time to consider the risks and benefits of the procedure before deciding to go ahead with the procedure. The consumer </w:t>
      </w:r>
      <w:r>
        <w:rPr>
          <w:rFonts w:ascii="Arial" w:hAnsi="Arial" w:cs="Arial"/>
          <w:sz w:val="20"/>
          <w:szCs w:val="20"/>
          <w:lang w:val="en-AU" w:eastAsia="en-AU"/>
        </w:rPr>
        <w:t>could</w:t>
      </w:r>
      <w:r w:rsidRPr="0022594E">
        <w:rPr>
          <w:rFonts w:ascii="Arial" w:hAnsi="Arial" w:cs="Arial"/>
          <w:sz w:val="20"/>
          <w:szCs w:val="20"/>
          <w:lang w:val="en-AU" w:eastAsia="en-AU"/>
        </w:rPr>
        <w:t xml:space="preserve"> change their mind during the cooling off period without financial pressure. Option</w:t>
      </w:r>
      <w:r>
        <w:rPr>
          <w:rFonts w:ascii="Arial" w:hAnsi="Arial" w:cs="Arial"/>
          <w:sz w:val="20"/>
          <w:szCs w:val="20"/>
          <w:lang w:val="en-AU" w:eastAsia="en-AU"/>
        </w:rPr>
        <w:t>s two and</w:t>
      </w:r>
      <w:r w:rsidRPr="0022594E">
        <w:rPr>
          <w:rFonts w:ascii="Arial" w:hAnsi="Arial" w:cs="Arial"/>
          <w:sz w:val="20"/>
          <w:szCs w:val="20"/>
          <w:lang w:val="en-AU" w:eastAsia="en-AU"/>
        </w:rPr>
        <w:t xml:space="preserve"> </w:t>
      </w:r>
      <w:r>
        <w:rPr>
          <w:rFonts w:ascii="Arial" w:hAnsi="Arial" w:cs="Arial"/>
          <w:sz w:val="20"/>
          <w:szCs w:val="20"/>
          <w:lang w:val="en-AU" w:eastAsia="en-AU"/>
        </w:rPr>
        <w:t>four</w:t>
      </w:r>
      <w:r w:rsidRPr="0022594E">
        <w:rPr>
          <w:rFonts w:ascii="Arial" w:hAnsi="Arial" w:cs="Arial"/>
          <w:sz w:val="20"/>
          <w:szCs w:val="20"/>
          <w:lang w:val="en-AU" w:eastAsia="en-AU"/>
        </w:rPr>
        <w:t xml:space="preserve"> </w:t>
      </w:r>
      <w:r>
        <w:rPr>
          <w:rFonts w:ascii="Arial" w:hAnsi="Arial" w:cs="Arial"/>
          <w:sz w:val="20"/>
          <w:szCs w:val="20"/>
          <w:lang w:val="en-AU" w:eastAsia="en-AU"/>
        </w:rPr>
        <w:t xml:space="preserve">would </w:t>
      </w:r>
      <w:r w:rsidRPr="0022594E">
        <w:rPr>
          <w:rFonts w:ascii="Arial" w:hAnsi="Arial" w:cs="Arial"/>
          <w:sz w:val="20"/>
          <w:szCs w:val="20"/>
          <w:lang w:val="en-AU" w:eastAsia="en-AU"/>
        </w:rPr>
        <w:t xml:space="preserve">provide minimal extra safeguards compared with the status quo. The net benefit of option </w:t>
      </w:r>
      <w:r>
        <w:rPr>
          <w:rFonts w:ascii="Arial" w:hAnsi="Arial" w:cs="Arial"/>
          <w:sz w:val="20"/>
          <w:szCs w:val="20"/>
          <w:lang w:val="en-AU" w:eastAsia="en-AU"/>
        </w:rPr>
        <w:t>three</w:t>
      </w:r>
      <w:r w:rsidRPr="0022594E">
        <w:rPr>
          <w:rFonts w:ascii="Arial" w:hAnsi="Arial" w:cs="Arial"/>
          <w:sz w:val="20"/>
          <w:szCs w:val="20"/>
          <w:lang w:val="en-AU" w:eastAsia="en-AU"/>
        </w:rPr>
        <w:t xml:space="preserve"> outweighs the costs.</w:t>
      </w:r>
    </w:p>
    <w:p w:rsidR="00FC6534" w:rsidRPr="0022594E" w:rsidRDefault="00FC6534" w:rsidP="00FC6534">
      <w:pPr>
        <w:spacing w:after="0"/>
        <w:rPr>
          <w:rFonts w:ascii="Arial" w:hAnsi="Arial" w:cs="Arial"/>
          <w:sz w:val="20"/>
          <w:szCs w:val="20"/>
          <w:lang w:val="en-AU" w:eastAsia="en-AU"/>
        </w:rPr>
      </w:pPr>
    </w:p>
    <w:p w:rsidR="00FC6534" w:rsidRPr="0022594E" w:rsidRDefault="00FC6534" w:rsidP="00FC6534">
      <w:pPr>
        <w:ind w:left="1531" w:hanging="1531"/>
        <w:rPr>
          <w:rFonts w:ascii="Arial" w:hAnsi="Arial" w:cs="Arial"/>
          <w:b/>
        </w:rPr>
      </w:pPr>
    </w:p>
    <w:p w:rsidR="00FC6534" w:rsidRPr="0022594E" w:rsidRDefault="00FC6534" w:rsidP="00FC6534">
      <w:pPr>
        <w:spacing w:after="0"/>
        <w:rPr>
          <w:rFonts w:ascii="Arial" w:hAnsi="Arial" w:cs="Arial"/>
          <w:b/>
        </w:rPr>
      </w:pPr>
      <w:r w:rsidRPr="0022594E">
        <w:rPr>
          <w:rFonts w:ascii="Arial" w:hAnsi="Arial" w:cs="Arial"/>
          <w:b/>
        </w:rPr>
        <w:br w:type="page"/>
      </w:r>
    </w:p>
    <w:p w:rsidR="00FC6534" w:rsidRPr="001B48FA" w:rsidRDefault="00FC6534" w:rsidP="00FC6534">
      <w:pPr>
        <w:pStyle w:val="AHPRASubheadinglevel2"/>
        <w:rPr>
          <w:rFonts w:cs="Arial"/>
          <w:lang w:val="en-AU"/>
        </w:rPr>
      </w:pPr>
      <w:bookmarkStart w:id="53" w:name="_Toc414268463"/>
      <w:r w:rsidRPr="001B48FA">
        <w:rPr>
          <w:rFonts w:cs="Arial"/>
          <w:lang w:val="en-AU"/>
        </w:rPr>
        <w:lastRenderedPageBreak/>
        <w:t>Scenario 2</w:t>
      </w:r>
      <w:bookmarkEnd w:id="53"/>
      <w:r w:rsidRPr="001B48FA">
        <w:rPr>
          <w:rFonts w:cs="Arial"/>
          <w:lang w:val="en-AU"/>
        </w:rPr>
        <w:t xml:space="preserve"> </w:t>
      </w:r>
    </w:p>
    <w:p w:rsidR="00FC6534" w:rsidRPr="001B48FA" w:rsidRDefault="00FC6534" w:rsidP="00FC6534">
      <w:pPr>
        <w:ind w:left="1531" w:hanging="1531"/>
        <w:rPr>
          <w:rFonts w:ascii="Arial" w:hAnsi="Arial" w:cs="Arial"/>
          <w:b/>
          <w:sz w:val="20"/>
          <w:szCs w:val="20"/>
        </w:rPr>
      </w:pPr>
      <w:r w:rsidRPr="001B48FA">
        <w:rPr>
          <w:rFonts w:ascii="Arial" w:hAnsi="Arial" w:cs="Arial"/>
          <w:b/>
          <w:sz w:val="20"/>
          <w:szCs w:val="20"/>
        </w:rPr>
        <w:t>16 year old teenage boy seeks rhinoplasty (nose surgery) for aesthetic reasons (no medical need)</w:t>
      </w:r>
    </w:p>
    <w:p w:rsidR="00FC6534" w:rsidRPr="0022594E" w:rsidRDefault="00DA782B" w:rsidP="00FC6534">
      <w:pPr>
        <w:spacing w:after="0"/>
        <w:rPr>
          <w:rFonts w:ascii="Arial" w:hAnsi="Arial" w:cs="Arial"/>
        </w:rPr>
      </w:pPr>
      <w:r>
        <w:rPr>
          <w:rFonts w:ascii="Arial" w:hAnsi="Arial" w:cs="Arial"/>
          <w:b/>
          <w:sz w:val="20"/>
          <w:lang w:val="en-AU"/>
        </w:rPr>
        <w:pict>
          <v:shape id="_x0000_s1085" type="#_x0000_t202" style="position:absolute;margin-left:.25pt;margin-top:12.9pt;width:479.3pt;height:232.1pt;z-index:251699200;mso-width-relative:margin;mso-height-relative:margin" fillcolor="#d8d8d8 [2732]">
            <v:textbox style="mso-next-textbox:#_x0000_s1085">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040"/>
                    <w:gridCol w:w="2734"/>
                  </w:tblGrid>
                  <w:tr w:rsidR="00DD6C4B" w:rsidRPr="0038168C" w:rsidTr="002C3F00">
                    <w:tc>
                      <w:tcPr>
                        <w:tcW w:w="9322" w:type="dxa"/>
                        <w:gridSpan w:val="3"/>
                      </w:tcPr>
                      <w:p w:rsidR="00DD6C4B" w:rsidRPr="0038168C" w:rsidRDefault="00DD6C4B" w:rsidP="00611365">
                        <w:pPr>
                          <w:spacing w:before="120" w:after="120"/>
                          <w:rPr>
                            <w:rFonts w:ascii="Arial" w:hAnsi="Arial" w:cs="Arial"/>
                            <w:b/>
                            <w:sz w:val="20"/>
                            <w:szCs w:val="20"/>
                          </w:rPr>
                        </w:pPr>
                        <w:r>
                          <w:rPr>
                            <w:rFonts w:ascii="Arial" w:hAnsi="Arial" w:cs="Arial"/>
                            <w:b/>
                            <w:sz w:val="20"/>
                            <w:szCs w:val="20"/>
                          </w:rPr>
                          <w:t>Option 1 – Retain the status quo</w:t>
                        </w:r>
                      </w:p>
                    </w:tc>
                  </w:tr>
                  <w:tr w:rsidR="00DD6C4B" w:rsidRPr="0038168C" w:rsidTr="002C3F00">
                    <w:tc>
                      <w:tcPr>
                        <w:tcW w:w="1548"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Timing</w:t>
                        </w:r>
                      </w:p>
                    </w:tc>
                    <w:tc>
                      <w:tcPr>
                        <w:tcW w:w="5040"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Consultations</w:t>
                        </w:r>
                      </w:p>
                    </w:tc>
                    <w:tc>
                      <w:tcPr>
                        <w:tcW w:w="2734" w:type="dxa"/>
                      </w:tcPr>
                      <w:p w:rsidR="00DD6C4B" w:rsidRPr="0038168C" w:rsidRDefault="00DD6C4B" w:rsidP="00ED6A31">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2C3F00">
                    <w:tc>
                      <w:tcPr>
                        <w:tcW w:w="1548" w:type="dxa"/>
                        <w:vMerge w:val="restart"/>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Day 1</w:t>
                        </w:r>
                      </w:p>
                      <w:p w:rsidR="00DD6C4B" w:rsidRPr="0038168C" w:rsidRDefault="00DD6C4B" w:rsidP="00DB437A">
                        <w:pPr>
                          <w:spacing w:before="120" w:after="120"/>
                          <w:rPr>
                            <w:rFonts w:ascii="Arial" w:hAnsi="Arial" w:cs="Arial"/>
                            <w:sz w:val="20"/>
                            <w:szCs w:val="20"/>
                          </w:rPr>
                        </w:pPr>
                      </w:p>
                    </w:tc>
                    <w:tc>
                      <w:tcPr>
                        <w:tcW w:w="5040" w:type="dxa"/>
                      </w:tcPr>
                      <w:p w:rsidR="00DD6C4B" w:rsidRPr="0038168C" w:rsidRDefault="00DD6C4B" w:rsidP="009F7015">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attends </w:t>
                        </w:r>
                        <w:r>
                          <w:rPr>
                            <w:rFonts w:ascii="Arial" w:hAnsi="Arial" w:cs="Arial"/>
                            <w:sz w:val="20"/>
                            <w:szCs w:val="20"/>
                          </w:rPr>
                          <w:t>c</w:t>
                        </w:r>
                        <w:r w:rsidRPr="0038168C">
                          <w:rPr>
                            <w:rFonts w:ascii="Arial" w:hAnsi="Arial" w:cs="Arial"/>
                            <w:sz w:val="20"/>
                            <w:szCs w:val="20"/>
                          </w:rPr>
                          <w:t>linic and has appointment with patient advisor</w:t>
                        </w:r>
                        <w:r>
                          <w:rPr>
                            <w:rFonts w:ascii="Arial" w:hAnsi="Arial" w:cs="Arial"/>
                            <w:sz w:val="20"/>
                            <w:szCs w:val="20"/>
                          </w:rPr>
                          <w:t xml:space="preserve"> (who has no health qualifications)</w:t>
                        </w:r>
                        <w:r w:rsidRPr="0038168C">
                          <w:rPr>
                            <w:rFonts w:ascii="Arial" w:hAnsi="Arial" w:cs="Arial"/>
                            <w:sz w:val="20"/>
                            <w:szCs w:val="20"/>
                          </w:rPr>
                          <w:t>.</w:t>
                        </w: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No charge </w:t>
                        </w:r>
                      </w:p>
                    </w:tc>
                  </w:tr>
                  <w:tr w:rsidR="00DD6C4B" w:rsidRPr="0038168C" w:rsidTr="002C3F00">
                    <w:tc>
                      <w:tcPr>
                        <w:tcW w:w="1548" w:type="dxa"/>
                        <w:vMerge/>
                      </w:tcPr>
                      <w:p w:rsidR="00DD6C4B" w:rsidRPr="0038168C" w:rsidRDefault="00DD6C4B" w:rsidP="00DB437A">
                        <w:pPr>
                          <w:spacing w:before="120" w:after="120"/>
                          <w:rPr>
                            <w:rFonts w:ascii="Arial" w:hAnsi="Arial" w:cs="Arial"/>
                            <w:sz w:val="20"/>
                            <w:szCs w:val="20"/>
                          </w:rPr>
                        </w:pPr>
                      </w:p>
                    </w:tc>
                    <w:tc>
                      <w:tcPr>
                        <w:tcW w:w="5040" w:type="dxa"/>
                      </w:tcPr>
                      <w:p w:rsidR="00DD6C4B" w:rsidRPr="0038168C" w:rsidRDefault="00DD6C4B" w:rsidP="002C3F00">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books in for </w:t>
                        </w:r>
                        <w:r>
                          <w:rPr>
                            <w:rFonts w:ascii="Arial" w:hAnsi="Arial" w:cs="Arial"/>
                            <w:sz w:val="20"/>
                            <w:szCs w:val="20"/>
                          </w:rPr>
                          <w:t>surgery</w:t>
                        </w:r>
                        <w:r w:rsidRPr="0038168C">
                          <w:rPr>
                            <w:rFonts w:ascii="Arial" w:hAnsi="Arial" w:cs="Arial"/>
                            <w:sz w:val="20"/>
                            <w:szCs w:val="20"/>
                          </w:rPr>
                          <w:t>.</w:t>
                        </w:r>
                      </w:p>
                    </w:tc>
                    <w:tc>
                      <w:tcPr>
                        <w:tcW w:w="2734" w:type="dxa"/>
                      </w:tcPr>
                      <w:p w:rsidR="00DD6C4B" w:rsidRPr="0038168C" w:rsidRDefault="00DD6C4B" w:rsidP="00DB437A">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 </w:t>
                        </w:r>
                      </w:p>
                    </w:tc>
                  </w:tr>
                  <w:tr w:rsidR="00DD6C4B" w:rsidRPr="0038168C" w:rsidTr="002C3F00">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No minimum time</w:t>
                        </w:r>
                      </w:p>
                    </w:tc>
                    <w:tc>
                      <w:tcPr>
                        <w:tcW w:w="5040" w:type="dxa"/>
                      </w:tcPr>
                      <w:p w:rsidR="00DD6C4B" w:rsidRPr="0038168C" w:rsidRDefault="00DD6C4B" w:rsidP="00E11834">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E11834">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signs informed consent form.</w:t>
                        </w:r>
                      </w:p>
                      <w:p w:rsidR="00DD6C4B" w:rsidRPr="0038168C" w:rsidRDefault="00DD6C4B" w:rsidP="00E11834">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E11834">
                        <w:pPr>
                          <w:spacing w:after="0"/>
                          <w:rPr>
                            <w:rFonts w:ascii="Arial" w:hAnsi="Arial" w:cs="Arial"/>
                            <w:sz w:val="20"/>
                            <w:szCs w:val="20"/>
                          </w:rPr>
                        </w:pP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2C3F00">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 ($8000) </w:t>
                        </w:r>
                        <w:r w:rsidRPr="0038168C">
                          <w:rPr>
                            <w:rFonts w:ascii="Arial" w:hAnsi="Arial" w:cs="Arial"/>
                            <w:sz w:val="20"/>
                            <w:szCs w:val="20"/>
                          </w:rPr>
                          <w:t>required prior to surgery</w:t>
                        </w:r>
                      </w:p>
                    </w:tc>
                  </w:tr>
                  <w:tr w:rsidR="00DD6C4B" w:rsidRPr="0038168C" w:rsidTr="00C85104">
                    <w:tc>
                      <w:tcPr>
                        <w:tcW w:w="6588" w:type="dxa"/>
                        <w:gridSpan w:val="2"/>
                      </w:tcPr>
                      <w:p w:rsidR="00DD6C4B" w:rsidRDefault="00DD6C4B" w:rsidP="00E11834">
                        <w:pPr>
                          <w:spacing w:before="120" w:after="0"/>
                          <w:rPr>
                            <w:rFonts w:ascii="Arial" w:hAnsi="Arial" w:cs="Arial"/>
                            <w:sz w:val="20"/>
                            <w:szCs w:val="20"/>
                          </w:rPr>
                        </w:pPr>
                      </w:p>
                    </w:tc>
                    <w:tc>
                      <w:tcPr>
                        <w:tcW w:w="2734" w:type="dxa"/>
                      </w:tcPr>
                      <w:p w:rsidR="00DD6C4B" w:rsidRDefault="00DD6C4B" w:rsidP="0076328D">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76328D">
                        <w:pPr>
                          <w:spacing w:before="120" w:after="120"/>
                          <w:rPr>
                            <w:rFonts w:ascii="Arial" w:hAnsi="Arial" w:cs="Arial"/>
                            <w:sz w:val="20"/>
                            <w:szCs w:val="20"/>
                          </w:rPr>
                        </w:pPr>
                        <w:r>
                          <w:rPr>
                            <w:rFonts w:ascii="Arial" w:hAnsi="Arial" w:cs="Arial"/>
                            <w:sz w:val="20"/>
                            <w:szCs w:val="20"/>
                          </w:rPr>
                          <w:t>$10,000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Default="00DA782B" w:rsidP="00FC6534">
      <w:pPr>
        <w:spacing w:after="0"/>
        <w:rPr>
          <w:rFonts w:ascii="Arial" w:hAnsi="Arial" w:cs="Arial"/>
        </w:rPr>
      </w:pPr>
      <w:r>
        <w:rPr>
          <w:rFonts w:ascii="Arial" w:hAnsi="Arial" w:cs="Arial"/>
          <w:noProof/>
          <w:lang w:val="en-AU" w:eastAsia="en-AU"/>
        </w:rPr>
        <w:pict>
          <v:shape id="_x0000_s1090" type="#_x0000_t202" style="position:absolute;margin-left:.25pt;margin-top:69.8pt;width:479.3pt;height:270pt;z-index:251704320;mso-width-relative:margin;mso-height-relative:margin" fillcolor="#d8d8d8 [2732]">
            <v:textbox style="mso-next-textbox:#_x0000_s1090">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040"/>
                    <w:gridCol w:w="2734"/>
                  </w:tblGrid>
                  <w:tr w:rsidR="00DD6C4B" w:rsidRPr="0038168C" w:rsidTr="002C3F00">
                    <w:tc>
                      <w:tcPr>
                        <w:tcW w:w="9322" w:type="dxa"/>
                        <w:gridSpan w:val="3"/>
                      </w:tcPr>
                      <w:p w:rsidR="00DD6C4B" w:rsidRPr="0038168C" w:rsidRDefault="00DD6C4B" w:rsidP="007E0632">
                        <w:pPr>
                          <w:spacing w:before="120" w:after="120"/>
                          <w:rPr>
                            <w:rFonts w:ascii="Arial" w:hAnsi="Arial" w:cs="Arial"/>
                            <w:b/>
                            <w:sz w:val="20"/>
                            <w:szCs w:val="20"/>
                          </w:rPr>
                        </w:pPr>
                        <w:r>
                          <w:rPr>
                            <w:rFonts w:ascii="Arial" w:hAnsi="Arial" w:cs="Arial"/>
                            <w:b/>
                            <w:sz w:val="20"/>
                            <w:szCs w:val="20"/>
                          </w:rPr>
                          <w:t>Option 2 – Provide consumer education material</w:t>
                        </w:r>
                      </w:p>
                    </w:tc>
                  </w:tr>
                  <w:tr w:rsidR="00DD6C4B" w:rsidRPr="0038168C" w:rsidTr="002C3F00">
                    <w:tc>
                      <w:tcPr>
                        <w:tcW w:w="1548"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Timing</w:t>
                        </w:r>
                      </w:p>
                    </w:tc>
                    <w:tc>
                      <w:tcPr>
                        <w:tcW w:w="5040"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Consultations</w:t>
                        </w:r>
                      </w:p>
                    </w:tc>
                    <w:tc>
                      <w:tcPr>
                        <w:tcW w:w="2734" w:type="dxa"/>
                      </w:tcPr>
                      <w:p w:rsidR="00DD6C4B" w:rsidRPr="0038168C" w:rsidRDefault="00DD6C4B" w:rsidP="00ED6A31">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2C3F00">
                    <w:tc>
                      <w:tcPr>
                        <w:tcW w:w="1548" w:type="dxa"/>
                      </w:tcPr>
                      <w:p w:rsidR="00DD6C4B" w:rsidRPr="00A54DB8" w:rsidRDefault="00DD6C4B" w:rsidP="00DB437A">
                        <w:pPr>
                          <w:spacing w:before="120" w:after="120"/>
                          <w:rPr>
                            <w:rFonts w:ascii="Arial" w:hAnsi="Arial" w:cs="Arial"/>
                            <w:sz w:val="20"/>
                            <w:szCs w:val="20"/>
                          </w:rPr>
                        </w:pPr>
                        <w:r>
                          <w:rPr>
                            <w:rFonts w:ascii="Arial" w:hAnsi="Arial" w:cs="Arial"/>
                            <w:sz w:val="20"/>
                            <w:szCs w:val="20"/>
                          </w:rPr>
                          <w:t>Day 1 or prior</w:t>
                        </w:r>
                      </w:p>
                    </w:tc>
                    <w:tc>
                      <w:tcPr>
                        <w:tcW w:w="5040" w:type="dxa"/>
                      </w:tcPr>
                      <w:p w:rsidR="00DD6C4B" w:rsidRPr="001B5154" w:rsidRDefault="00DD6C4B" w:rsidP="00D6668B">
                        <w:pPr>
                          <w:spacing w:before="120" w:after="120"/>
                          <w:rPr>
                            <w:rFonts w:ascii="Arial" w:hAnsi="Arial" w:cs="Arial"/>
                            <w:sz w:val="20"/>
                            <w:szCs w:val="20"/>
                          </w:rPr>
                        </w:pPr>
                        <w:r w:rsidRPr="001B5154">
                          <w:rPr>
                            <w:rFonts w:ascii="Arial" w:hAnsi="Arial" w:cs="Arial"/>
                            <w:sz w:val="20"/>
                            <w:szCs w:val="20"/>
                          </w:rPr>
                          <w:t xml:space="preserve">Consumer accesses publicly available </w:t>
                        </w:r>
                        <w:r>
                          <w:rPr>
                            <w:rFonts w:ascii="Arial" w:hAnsi="Arial" w:cs="Arial"/>
                            <w:sz w:val="20"/>
                            <w:szCs w:val="20"/>
                          </w:rPr>
                          <w:t>education</w:t>
                        </w:r>
                        <w:r w:rsidRPr="001B5154">
                          <w:rPr>
                            <w:rFonts w:ascii="Arial" w:hAnsi="Arial" w:cs="Arial"/>
                            <w:sz w:val="20"/>
                            <w:szCs w:val="20"/>
                          </w:rPr>
                          <w:t xml:space="preserve"> material</w:t>
                        </w:r>
                      </w:p>
                    </w:tc>
                    <w:tc>
                      <w:tcPr>
                        <w:tcW w:w="2734" w:type="dxa"/>
                      </w:tcPr>
                      <w:p w:rsidR="00DD6C4B" w:rsidRPr="001B5154" w:rsidRDefault="00DD6C4B" w:rsidP="001703D7">
                        <w:pPr>
                          <w:spacing w:before="120" w:after="120"/>
                          <w:rPr>
                            <w:rFonts w:ascii="Arial" w:hAnsi="Arial" w:cs="Arial"/>
                            <w:sz w:val="20"/>
                            <w:szCs w:val="20"/>
                          </w:rPr>
                        </w:pPr>
                        <w:r w:rsidRPr="001B5154">
                          <w:rPr>
                            <w:rFonts w:ascii="Arial" w:hAnsi="Arial" w:cs="Arial"/>
                            <w:sz w:val="20"/>
                            <w:szCs w:val="20"/>
                          </w:rPr>
                          <w:t>No charge</w:t>
                        </w:r>
                      </w:p>
                    </w:tc>
                  </w:tr>
                  <w:tr w:rsidR="00DD6C4B" w:rsidRPr="0038168C" w:rsidTr="002C3F00">
                    <w:tc>
                      <w:tcPr>
                        <w:tcW w:w="1548" w:type="dxa"/>
                        <w:vMerge w:val="restart"/>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Day </w:t>
                        </w:r>
                        <w:r>
                          <w:rPr>
                            <w:rFonts w:ascii="Arial" w:hAnsi="Arial" w:cs="Arial"/>
                            <w:sz w:val="20"/>
                            <w:szCs w:val="20"/>
                          </w:rPr>
                          <w:t>2</w:t>
                        </w:r>
                      </w:p>
                      <w:p w:rsidR="00DD6C4B" w:rsidRPr="0038168C" w:rsidRDefault="00DD6C4B" w:rsidP="00DB437A">
                        <w:pPr>
                          <w:spacing w:before="120" w:after="120"/>
                          <w:rPr>
                            <w:rFonts w:ascii="Arial" w:hAnsi="Arial" w:cs="Arial"/>
                            <w:sz w:val="20"/>
                            <w:szCs w:val="20"/>
                          </w:rPr>
                        </w:pPr>
                      </w:p>
                    </w:tc>
                    <w:tc>
                      <w:tcPr>
                        <w:tcW w:w="5040" w:type="dxa"/>
                      </w:tcPr>
                      <w:p w:rsidR="00DD6C4B" w:rsidRPr="0038168C" w:rsidRDefault="00DD6C4B" w:rsidP="009F7015">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attends </w:t>
                        </w:r>
                        <w:r>
                          <w:rPr>
                            <w:rFonts w:ascii="Arial" w:hAnsi="Arial" w:cs="Arial"/>
                            <w:sz w:val="20"/>
                            <w:szCs w:val="20"/>
                          </w:rPr>
                          <w:t>c</w:t>
                        </w:r>
                        <w:r w:rsidRPr="0038168C">
                          <w:rPr>
                            <w:rFonts w:ascii="Arial" w:hAnsi="Arial" w:cs="Arial"/>
                            <w:sz w:val="20"/>
                            <w:szCs w:val="20"/>
                          </w:rPr>
                          <w:t>linic and has appointment with patient advisor</w:t>
                        </w:r>
                        <w:r>
                          <w:rPr>
                            <w:rFonts w:ascii="Arial" w:hAnsi="Arial" w:cs="Arial"/>
                            <w:sz w:val="20"/>
                            <w:szCs w:val="20"/>
                          </w:rPr>
                          <w:t xml:space="preserve"> (who has no health qualifications)</w:t>
                        </w:r>
                        <w:r w:rsidRPr="0038168C">
                          <w:rPr>
                            <w:rFonts w:ascii="Arial" w:hAnsi="Arial" w:cs="Arial"/>
                            <w:sz w:val="20"/>
                            <w:szCs w:val="20"/>
                          </w:rPr>
                          <w:t>.</w:t>
                        </w: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No charge </w:t>
                        </w:r>
                      </w:p>
                    </w:tc>
                  </w:tr>
                  <w:tr w:rsidR="00DD6C4B" w:rsidRPr="0038168C" w:rsidTr="002C3F00">
                    <w:tc>
                      <w:tcPr>
                        <w:tcW w:w="1548" w:type="dxa"/>
                        <w:vMerge/>
                      </w:tcPr>
                      <w:p w:rsidR="00DD6C4B" w:rsidRPr="0038168C" w:rsidRDefault="00DD6C4B" w:rsidP="00DB437A">
                        <w:pPr>
                          <w:spacing w:before="120" w:after="120"/>
                          <w:rPr>
                            <w:rFonts w:ascii="Arial" w:hAnsi="Arial" w:cs="Arial"/>
                            <w:sz w:val="20"/>
                            <w:szCs w:val="20"/>
                          </w:rPr>
                        </w:pPr>
                      </w:p>
                    </w:tc>
                    <w:tc>
                      <w:tcPr>
                        <w:tcW w:w="5040" w:type="dxa"/>
                      </w:tcPr>
                      <w:p w:rsidR="00DD6C4B" w:rsidRPr="0038168C" w:rsidRDefault="00DD6C4B" w:rsidP="002C3F00">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books in for </w:t>
                        </w:r>
                        <w:r>
                          <w:rPr>
                            <w:rFonts w:ascii="Arial" w:hAnsi="Arial" w:cs="Arial"/>
                            <w:sz w:val="20"/>
                            <w:szCs w:val="20"/>
                          </w:rPr>
                          <w:t>surgery</w:t>
                        </w:r>
                        <w:r w:rsidRPr="0038168C">
                          <w:rPr>
                            <w:rFonts w:ascii="Arial" w:hAnsi="Arial" w:cs="Arial"/>
                            <w:sz w:val="20"/>
                            <w:szCs w:val="20"/>
                          </w:rPr>
                          <w:t>.</w:t>
                        </w:r>
                      </w:p>
                    </w:tc>
                    <w:tc>
                      <w:tcPr>
                        <w:tcW w:w="2734" w:type="dxa"/>
                      </w:tcPr>
                      <w:p w:rsidR="00DD6C4B" w:rsidRPr="0038168C" w:rsidRDefault="00DD6C4B" w:rsidP="00DB437A">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 </w:t>
                        </w:r>
                      </w:p>
                    </w:tc>
                  </w:tr>
                  <w:tr w:rsidR="00DD6C4B" w:rsidRPr="0038168C" w:rsidTr="002C3F00">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No minimum time</w:t>
                        </w:r>
                      </w:p>
                    </w:tc>
                    <w:tc>
                      <w:tcPr>
                        <w:tcW w:w="5040" w:type="dxa"/>
                      </w:tcPr>
                      <w:p w:rsidR="00DD6C4B" w:rsidRPr="0038168C" w:rsidRDefault="00DD6C4B" w:rsidP="00E11834">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E11834">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signs informed consent form.</w:t>
                        </w:r>
                      </w:p>
                      <w:p w:rsidR="00DD6C4B" w:rsidRPr="0038168C" w:rsidRDefault="00DD6C4B" w:rsidP="00E11834">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E11834">
                        <w:pPr>
                          <w:spacing w:after="0"/>
                          <w:rPr>
                            <w:rFonts w:ascii="Arial" w:hAnsi="Arial" w:cs="Arial"/>
                            <w:sz w:val="20"/>
                            <w:szCs w:val="20"/>
                          </w:rPr>
                        </w:pP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2C3F00">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 ($8000) </w:t>
                        </w:r>
                        <w:r w:rsidRPr="0038168C">
                          <w:rPr>
                            <w:rFonts w:ascii="Arial" w:hAnsi="Arial" w:cs="Arial"/>
                            <w:sz w:val="20"/>
                            <w:szCs w:val="20"/>
                          </w:rPr>
                          <w:t>required prior to surgery</w:t>
                        </w:r>
                      </w:p>
                    </w:tc>
                  </w:tr>
                  <w:tr w:rsidR="00DD6C4B" w:rsidRPr="0038168C" w:rsidTr="00C85104">
                    <w:tc>
                      <w:tcPr>
                        <w:tcW w:w="6588" w:type="dxa"/>
                        <w:gridSpan w:val="2"/>
                      </w:tcPr>
                      <w:p w:rsidR="00DD6C4B" w:rsidRDefault="00DD6C4B" w:rsidP="00E11834">
                        <w:pPr>
                          <w:spacing w:before="120" w:after="0"/>
                          <w:rPr>
                            <w:rFonts w:ascii="Arial" w:hAnsi="Arial" w:cs="Arial"/>
                            <w:sz w:val="20"/>
                            <w:szCs w:val="20"/>
                          </w:rPr>
                        </w:pPr>
                      </w:p>
                    </w:tc>
                    <w:tc>
                      <w:tcPr>
                        <w:tcW w:w="2734" w:type="dxa"/>
                      </w:tcPr>
                      <w:p w:rsidR="00DD6C4B" w:rsidRDefault="00DD6C4B" w:rsidP="0076328D">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76328D">
                        <w:pPr>
                          <w:spacing w:before="120" w:after="120"/>
                          <w:rPr>
                            <w:rFonts w:ascii="Arial" w:hAnsi="Arial" w:cs="Arial"/>
                            <w:sz w:val="20"/>
                            <w:szCs w:val="20"/>
                          </w:rPr>
                        </w:pPr>
                        <w:r>
                          <w:rPr>
                            <w:rFonts w:ascii="Arial" w:hAnsi="Arial" w:cs="Arial"/>
                            <w:sz w:val="20"/>
                            <w:szCs w:val="20"/>
                          </w:rPr>
                          <w:t>$10,000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r w:rsidR="00FC6534">
        <w:rPr>
          <w:rFonts w:ascii="Arial" w:hAnsi="Arial" w:cs="Arial"/>
        </w:rPr>
        <w:br w:type="page"/>
      </w:r>
    </w:p>
    <w:p w:rsidR="00FC6534" w:rsidRPr="0022594E" w:rsidRDefault="00DA782B" w:rsidP="00FC6534">
      <w:pPr>
        <w:spacing w:after="0"/>
        <w:rPr>
          <w:rFonts w:ascii="Arial" w:hAnsi="Arial" w:cs="Arial"/>
        </w:rPr>
      </w:pPr>
      <w:r>
        <w:rPr>
          <w:rFonts w:ascii="Arial" w:hAnsi="Arial" w:cs="Arial"/>
          <w:noProof/>
          <w:color w:val="000000"/>
          <w:sz w:val="20"/>
          <w:szCs w:val="20"/>
          <w:lang w:val="en-AU" w:eastAsia="en-AU"/>
        </w:rPr>
        <w:lastRenderedPageBreak/>
        <w:pict>
          <v:shape id="_x0000_s1087" type="#_x0000_t202" style="position:absolute;margin-left:.25pt;margin-top:7.4pt;width:479.3pt;height:529.95pt;z-index:251701248;mso-width-relative:margin;mso-height-relative:margin" fillcolor="#d8d8d8 [2732]">
            <v:textbox style="mso-next-textbox:#_x0000_s1087">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040"/>
                    <w:gridCol w:w="2734"/>
                  </w:tblGrid>
                  <w:tr w:rsidR="00DD6C4B" w:rsidRPr="0038168C" w:rsidTr="007B5B89">
                    <w:tc>
                      <w:tcPr>
                        <w:tcW w:w="9322" w:type="dxa"/>
                        <w:gridSpan w:val="3"/>
                      </w:tcPr>
                      <w:p w:rsidR="00DD6C4B" w:rsidRPr="0038168C" w:rsidRDefault="00DD6C4B" w:rsidP="007E0632">
                        <w:pPr>
                          <w:spacing w:before="120" w:after="120"/>
                          <w:rPr>
                            <w:rFonts w:ascii="Arial" w:hAnsi="Arial" w:cs="Arial"/>
                            <w:b/>
                            <w:sz w:val="20"/>
                            <w:szCs w:val="20"/>
                          </w:rPr>
                        </w:pPr>
                        <w:r>
                          <w:rPr>
                            <w:rFonts w:ascii="Arial" w:hAnsi="Arial" w:cs="Arial"/>
                            <w:b/>
                            <w:sz w:val="20"/>
                            <w:szCs w:val="20"/>
                          </w:rPr>
                          <w:t xml:space="preserve">Option 3 – Strengthen current guidance through new, practice specific guidelines that clearly articulate the Board’s expectations of medical practitioners </w:t>
                        </w:r>
                      </w:p>
                    </w:tc>
                  </w:tr>
                  <w:tr w:rsidR="00DD6C4B" w:rsidRPr="0038168C" w:rsidTr="007B5B89">
                    <w:tc>
                      <w:tcPr>
                        <w:tcW w:w="1548"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Timing</w:t>
                        </w:r>
                      </w:p>
                    </w:tc>
                    <w:tc>
                      <w:tcPr>
                        <w:tcW w:w="5040" w:type="dxa"/>
                      </w:tcPr>
                      <w:p w:rsidR="00DD6C4B" w:rsidRPr="0038168C" w:rsidRDefault="00DD6C4B" w:rsidP="00DB437A">
                        <w:pPr>
                          <w:spacing w:before="120" w:after="120"/>
                          <w:rPr>
                            <w:rFonts w:ascii="Arial" w:hAnsi="Arial" w:cs="Arial"/>
                            <w:b/>
                            <w:sz w:val="20"/>
                            <w:szCs w:val="20"/>
                          </w:rPr>
                        </w:pPr>
                        <w:r w:rsidRPr="0038168C">
                          <w:rPr>
                            <w:rFonts w:ascii="Arial" w:hAnsi="Arial" w:cs="Arial"/>
                            <w:b/>
                            <w:sz w:val="20"/>
                            <w:szCs w:val="20"/>
                          </w:rPr>
                          <w:t>Consultations</w:t>
                        </w:r>
                      </w:p>
                    </w:tc>
                    <w:tc>
                      <w:tcPr>
                        <w:tcW w:w="2734" w:type="dxa"/>
                      </w:tcPr>
                      <w:p w:rsidR="00DD6C4B" w:rsidRPr="0038168C" w:rsidRDefault="00DD6C4B" w:rsidP="00ED6A31">
                        <w:pPr>
                          <w:spacing w:before="120" w:after="120"/>
                          <w:rPr>
                            <w:rFonts w:ascii="Arial" w:hAnsi="Arial" w:cs="Arial"/>
                            <w:b/>
                            <w:sz w:val="20"/>
                            <w:szCs w:val="20"/>
                          </w:rPr>
                        </w:pPr>
                        <w:r>
                          <w:rPr>
                            <w:rFonts w:ascii="Arial" w:hAnsi="Arial" w:cs="Arial"/>
                            <w:b/>
                            <w:sz w:val="20"/>
                            <w:szCs w:val="20"/>
                          </w:rPr>
                          <w:t>Indicative c</w:t>
                        </w:r>
                        <w:r w:rsidRPr="0038168C">
                          <w:rPr>
                            <w:rFonts w:ascii="Arial" w:hAnsi="Arial" w:cs="Arial"/>
                            <w:b/>
                            <w:sz w:val="20"/>
                            <w:szCs w:val="20"/>
                          </w:rPr>
                          <w:t>ost</w:t>
                        </w:r>
                      </w:p>
                    </w:tc>
                  </w:tr>
                  <w:tr w:rsidR="00DD6C4B" w:rsidRPr="0038168C" w:rsidTr="007B5B89">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Day 1</w:t>
                        </w:r>
                      </w:p>
                    </w:tc>
                    <w:tc>
                      <w:tcPr>
                        <w:tcW w:w="5040" w:type="dxa"/>
                      </w:tcPr>
                      <w:p w:rsidR="00DD6C4B" w:rsidRPr="0038168C" w:rsidRDefault="00DD6C4B" w:rsidP="00E11834">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attend</w:t>
                        </w:r>
                        <w:r>
                          <w:rPr>
                            <w:rFonts w:ascii="Arial" w:hAnsi="Arial" w:cs="Arial"/>
                            <w:sz w:val="20"/>
                            <w:szCs w:val="20"/>
                          </w:rPr>
                          <w:t>s</w:t>
                        </w:r>
                        <w:r w:rsidRPr="0038168C">
                          <w:rPr>
                            <w:rFonts w:ascii="Arial" w:hAnsi="Arial" w:cs="Arial"/>
                            <w:sz w:val="20"/>
                            <w:szCs w:val="20"/>
                          </w:rPr>
                          <w:t xml:space="preserve"> </w:t>
                        </w:r>
                        <w:r>
                          <w:rPr>
                            <w:rFonts w:ascii="Arial" w:hAnsi="Arial" w:cs="Arial"/>
                            <w:sz w:val="20"/>
                            <w:szCs w:val="20"/>
                          </w:rPr>
                          <w:t>c</w:t>
                        </w:r>
                        <w:r w:rsidRPr="0038168C">
                          <w:rPr>
                            <w:rFonts w:ascii="Arial" w:hAnsi="Arial" w:cs="Arial"/>
                            <w:sz w:val="20"/>
                            <w:szCs w:val="20"/>
                          </w:rPr>
                          <w:t xml:space="preserve">linic for appointment with medical practitioner. </w:t>
                        </w:r>
                      </w:p>
                      <w:p w:rsidR="00DD6C4B" w:rsidRPr="0038168C" w:rsidRDefault="00DD6C4B" w:rsidP="00E11834">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is given written information about the procedure. </w:t>
                        </w:r>
                      </w:p>
                      <w:p w:rsidR="00DD6C4B" w:rsidRPr="0038168C" w:rsidRDefault="00DD6C4B" w:rsidP="00E11834">
                        <w:pPr>
                          <w:spacing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is referred for </w:t>
                        </w:r>
                        <w:r>
                          <w:rPr>
                            <w:rFonts w:ascii="Arial" w:hAnsi="Arial" w:cs="Arial"/>
                            <w:sz w:val="20"/>
                            <w:szCs w:val="20"/>
                          </w:rPr>
                          <w:t xml:space="preserve">mandatory </w:t>
                        </w:r>
                        <w:r w:rsidRPr="0038168C">
                          <w:rPr>
                            <w:rFonts w:ascii="Arial" w:hAnsi="Arial" w:cs="Arial"/>
                            <w:sz w:val="20"/>
                            <w:szCs w:val="20"/>
                          </w:rPr>
                          <w:t xml:space="preserve">evaluation by </w:t>
                        </w:r>
                        <w:r>
                          <w:rPr>
                            <w:rFonts w:ascii="Arial" w:hAnsi="Arial" w:cs="Arial"/>
                            <w:sz w:val="20"/>
                            <w:szCs w:val="20"/>
                          </w:rPr>
                          <w:t xml:space="preserve">an independent </w:t>
                        </w:r>
                        <w:r w:rsidRPr="0038168C">
                          <w:rPr>
                            <w:rFonts w:ascii="Arial" w:hAnsi="Arial" w:cs="Arial"/>
                            <w:sz w:val="20"/>
                            <w:szCs w:val="20"/>
                          </w:rPr>
                          <w:t>psychologist or psychiatrist.</w:t>
                        </w: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$150</w:t>
                        </w:r>
                      </w:p>
                    </w:tc>
                  </w:tr>
                  <w:tr w:rsidR="00DD6C4B" w:rsidRPr="0038168C" w:rsidTr="007B5B89">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No minimum time</w:t>
                        </w:r>
                      </w:p>
                    </w:tc>
                    <w:tc>
                      <w:tcPr>
                        <w:tcW w:w="5040" w:type="dxa"/>
                      </w:tcPr>
                      <w:p w:rsidR="00DD6C4B" w:rsidRPr="0038168C" w:rsidRDefault="00DD6C4B" w:rsidP="00DB437A">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has consultation with psychologist. </w:t>
                        </w:r>
                      </w:p>
                      <w:p w:rsidR="00DD6C4B" w:rsidRPr="0038168C" w:rsidRDefault="00DD6C4B" w:rsidP="00DB437A">
                        <w:pPr>
                          <w:spacing w:after="120"/>
                          <w:rPr>
                            <w:rFonts w:ascii="Arial" w:hAnsi="Arial" w:cs="Arial"/>
                            <w:sz w:val="20"/>
                            <w:szCs w:val="20"/>
                          </w:rPr>
                        </w:pPr>
                        <w:r w:rsidRPr="0038168C">
                          <w:rPr>
                            <w:rFonts w:ascii="Arial" w:hAnsi="Arial" w:cs="Arial"/>
                            <w:sz w:val="20"/>
                            <w:szCs w:val="20"/>
                          </w:rPr>
                          <w:t>Psychologist assesses patient and confirms that there are no psychological problems that make them an unsuitable candidate for cosmetic surgery.</w:t>
                        </w: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$200</w:t>
                        </w:r>
                      </w:p>
                      <w:p w:rsidR="00DD6C4B" w:rsidRPr="0038168C" w:rsidRDefault="00DD6C4B" w:rsidP="008F184F">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may be eligible for a rebate.</w:t>
                        </w:r>
                      </w:p>
                    </w:tc>
                  </w:tr>
                  <w:tr w:rsidR="00DD6C4B" w:rsidRPr="0038168C" w:rsidTr="007B5B89">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No minimum time</w:t>
                        </w:r>
                      </w:p>
                    </w:tc>
                    <w:tc>
                      <w:tcPr>
                        <w:tcW w:w="5040" w:type="dxa"/>
                      </w:tcPr>
                      <w:p w:rsidR="00DD6C4B" w:rsidRPr="0038168C" w:rsidRDefault="00DD6C4B" w:rsidP="006D4AD4">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and parent attend clinic </w:t>
                        </w:r>
                        <w:r>
                          <w:rPr>
                            <w:rFonts w:ascii="Arial" w:hAnsi="Arial" w:cs="Arial"/>
                            <w:sz w:val="20"/>
                            <w:szCs w:val="20"/>
                          </w:rPr>
                          <w:t>for</w:t>
                        </w:r>
                        <w:r w:rsidRPr="0038168C">
                          <w:rPr>
                            <w:rFonts w:ascii="Arial" w:hAnsi="Arial" w:cs="Arial"/>
                            <w:sz w:val="20"/>
                            <w:szCs w:val="20"/>
                          </w:rPr>
                          <w:t xml:space="preserve"> appointment with medical practitioner and informed consent</w:t>
                        </w:r>
                        <w:r>
                          <w:rPr>
                            <w:rFonts w:ascii="Arial" w:hAnsi="Arial" w:cs="Arial"/>
                            <w:sz w:val="20"/>
                            <w:szCs w:val="20"/>
                          </w:rPr>
                          <w:t xml:space="preserve"> is given</w:t>
                        </w:r>
                        <w:r w:rsidRPr="0038168C">
                          <w:rPr>
                            <w:rFonts w:ascii="Arial" w:hAnsi="Arial" w:cs="Arial"/>
                            <w:sz w:val="20"/>
                            <w:szCs w:val="20"/>
                          </w:rPr>
                          <w:t>.</w:t>
                        </w: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$100</w:t>
                        </w:r>
                      </w:p>
                    </w:tc>
                  </w:tr>
                  <w:tr w:rsidR="00DD6C4B" w:rsidRPr="0038168C" w:rsidTr="007B5B89">
                    <w:tc>
                      <w:tcPr>
                        <w:tcW w:w="1548" w:type="dxa"/>
                      </w:tcPr>
                      <w:p w:rsidR="00DD6C4B" w:rsidRPr="0038168C" w:rsidRDefault="00DD6C4B" w:rsidP="00DA49E3">
                        <w:pPr>
                          <w:spacing w:before="120" w:after="120"/>
                          <w:rPr>
                            <w:rFonts w:ascii="Arial" w:hAnsi="Arial" w:cs="Arial"/>
                            <w:sz w:val="20"/>
                            <w:szCs w:val="20"/>
                          </w:rPr>
                        </w:pPr>
                        <w:r w:rsidRPr="0038168C">
                          <w:rPr>
                            <w:rFonts w:ascii="Arial" w:hAnsi="Arial" w:cs="Arial"/>
                            <w:sz w:val="20"/>
                            <w:szCs w:val="20"/>
                          </w:rPr>
                          <w:t>Minimum three months cooling off period</w:t>
                        </w:r>
                        <w:r>
                          <w:rPr>
                            <w:rFonts w:ascii="Arial" w:hAnsi="Arial" w:cs="Arial"/>
                            <w:sz w:val="20"/>
                            <w:szCs w:val="20"/>
                          </w:rPr>
                          <w:t xml:space="preserve"> after informed consent </w:t>
                        </w:r>
                      </w:p>
                    </w:tc>
                    <w:tc>
                      <w:tcPr>
                        <w:tcW w:w="5040" w:type="dxa"/>
                      </w:tcPr>
                      <w:p w:rsidR="00DD6C4B" w:rsidRDefault="00DD6C4B" w:rsidP="00DA49E3">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w:t>
                        </w:r>
                        <w:r>
                          <w:rPr>
                            <w:rFonts w:ascii="Arial" w:hAnsi="Arial" w:cs="Arial"/>
                            <w:sz w:val="20"/>
                            <w:szCs w:val="20"/>
                          </w:rPr>
                          <w:t>has minimum three month</w:t>
                        </w:r>
                        <w:r w:rsidRPr="0038168C">
                          <w:rPr>
                            <w:rFonts w:ascii="Arial" w:hAnsi="Arial" w:cs="Arial"/>
                            <w:sz w:val="20"/>
                            <w:szCs w:val="20"/>
                          </w:rPr>
                          <w:t xml:space="preserve"> cooling off period</w:t>
                        </w:r>
                        <w:r>
                          <w:rPr>
                            <w:rFonts w:ascii="Arial" w:hAnsi="Arial" w:cs="Arial"/>
                            <w:sz w:val="20"/>
                            <w:szCs w:val="20"/>
                          </w:rPr>
                          <w:t xml:space="preserve"> to consider risks and benefits of procedure</w:t>
                        </w:r>
                        <w:r w:rsidRPr="0038168C">
                          <w:rPr>
                            <w:rFonts w:ascii="Arial" w:hAnsi="Arial" w:cs="Arial"/>
                            <w:sz w:val="20"/>
                            <w:szCs w:val="20"/>
                          </w:rPr>
                          <w:t>.</w:t>
                        </w:r>
                      </w:p>
                      <w:p w:rsidR="00DD6C4B" w:rsidRPr="0038168C" w:rsidRDefault="00DD6C4B" w:rsidP="00DA49E3">
                        <w:pPr>
                          <w:spacing w:before="120" w:after="120"/>
                          <w:rPr>
                            <w:rFonts w:ascii="Arial" w:hAnsi="Arial" w:cs="Arial"/>
                            <w:sz w:val="20"/>
                            <w:szCs w:val="20"/>
                          </w:rPr>
                        </w:pPr>
                      </w:p>
                    </w:tc>
                    <w:tc>
                      <w:tcPr>
                        <w:tcW w:w="2734" w:type="dxa"/>
                      </w:tcPr>
                      <w:p w:rsidR="00DD6C4B" w:rsidRPr="0038168C" w:rsidRDefault="00DD6C4B" w:rsidP="00DB437A">
                        <w:pPr>
                          <w:spacing w:before="120" w:after="120"/>
                          <w:rPr>
                            <w:rFonts w:ascii="Arial" w:hAnsi="Arial" w:cs="Arial"/>
                            <w:sz w:val="20"/>
                            <w:szCs w:val="20"/>
                          </w:rPr>
                        </w:pPr>
                        <w:r>
                          <w:rPr>
                            <w:rFonts w:ascii="Arial" w:hAnsi="Arial" w:cs="Arial"/>
                            <w:sz w:val="20"/>
                            <w:szCs w:val="20"/>
                          </w:rPr>
                          <w:t xml:space="preserve">No payment </w:t>
                        </w:r>
                      </w:p>
                    </w:tc>
                  </w:tr>
                  <w:tr w:rsidR="00DD6C4B" w:rsidRPr="0038168C" w:rsidTr="007B5B89">
                    <w:tc>
                      <w:tcPr>
                        <w:tcW w:w="1548" w:type="dxa"/>
                      </w:tcPr>
                      <w:p w:rsidR="00DD6C4B" w:rsidRPr="00986E2D" w:rsidRDefault="00DD6C4B" w:rsidP="00DB437A">
                        <w:pPr>
                          <w:spacing w:before="120" w:after="120"/>
                          <w:rPr>
                            <w:rFonts w:ascii="Arial" w:hAnsi="Arial" w:cs="Arial"/>
                            <w:sz w:val="20"/>
                            <w:szCs w:val="20"/>
                          </w:rPr>
                        </w:pPr>
                        <w:r w:rsidRPr="00986E2D">
                          <w:rPr>
                            <w:rFonts w:ascii="Arial" w:hAnsi="Arial" w:cs="Arial"/>
                            <w:sz w:val="20"/>
                            <w:szCs w:val="20"/>
                          </w:rPr>
                          <w:t>During cooling off period</w:t>
                        </w:r>
                      </w:p>
                    </w:tc>
                    <w:tc>
                      <w:tcPr>
                        <w:tcW w:w="5040" w:type="dxa"/>
                      </w:tcPr>
                      <w:p w:rsidR="00DD6C4B" w:rsidRPr="00986E2D" w:rsidRDefault="00DD6C4B" w:rsidP="00986E2D">
                        <w:pPr>
                          <w:spacing w:before="120" w:after="120"/>
                          <w:rPr>
                            <w:rFonts w:ascii="Arial" w:hAnsi="Arial" w:cs="Arial"/>
                            <w:sz w:val="20"/>
                            <w:szCs w:val="20"/>
                          </w:rPr>
                        </w:pPr>
                        <w:r w:rsidRPr="00986E2D">
                          <w:rPr>
                            <w:rFonts w:ascii="Arial" w:hAnsi="Arial" w:cs="Arial"/>
                            <w:sz w:val="20"/>
                            <w:szCs w:val="20"/>
                          </w:rPr>
                          <w:t>Consumer has appointment with general practitioner for another health matter and opts to discuss proposed cosmetic procedure.</w:t>
                        </w:r>
                      </w:p>
                    </w:tc>
                    <w:tc>
                      <w:tcPr>
                        <w:tcW w:w="2734" w:type="dxa"/>
                      </w:tcPr>
                      <w:p w:rsidR="00DD6C4B" w:rsidRPr="00986E2D" w:rsidRDefault="00DD6C4B" w:rsidP="00950348">
                        <w:pPr>
                          <w:spacing w:before="120" w:after="120"/>
                          <w:rPr>
                            <w:rFonts w:ascii="Arial" w:hAnsi="Arial" w:cs="Arial"/>
                            <w:sz w:val="20"/>
                            <w:szCs w:val="20"/>
                          </w:rPr>
                        </w:pPr>
                        <w:r w:rsidRPr="00986E2D">
                          <w:rPr>
                            <w:rFonts w:ascii="Arial" w:hAnsi="Arial" w:cs="Arial"/>
                            <w:sz w:val="20"/>
                            <w:szCs w:val="20"/>
                          </w:rPr>
                          <w:t>$60 (Medicare rebate available)</w:t>
                        </w:r>
                      </w:p>
                    </w:tc>
                  </w:tr>
                  <w:tr w:rsidR="00DD6C4B" w:rsidRPr="0038168C" w:rsidTr="007B5B89">
                    <w:tc>
                      <w:tcPr>
                        <w:tcW w:w="1548" w:type="dxa"/>
                      </w:tcPr>
                      <w:p w:rsidR="00DD6C4B" w:rsidRPr="0038168C" w:rsidRDefault="00DD6C4B" w:rsidP="00DB437A">
                        <w:pPr>
                          <w:spacing w:before="120" w:after="120"/>
                          <w:rPr>
                            <w:rFonts w:ascii="Arial" w:hAnsi="Arial" w:cs="Arial"/>
                            <w:sz w:val="20"/>
                            <w:szCs w:val="20"/>
                          </w:rPr>
                        </w:pPr>
                        <w:r>
                          <w:rPr>
                            <w:rFonts w:ascii="Arial" w:hAnsi="Arial" w:cs="Arial"/>
                            <w:sz w:val="20"/>
                            <w:szCs w:val="20"/>
                          </w:rPr>
                          <w:t>After cooling off period</w:t>
                        </w:r>
                      </w:p>
                    </w:tc>
                    <w:tc>
                      <w:tcPr>
                        <w:tcW w:w="5040" w:type="dxa"/>
                      </w:tcPr>
                      <w:p w:rsidR="00DD6C4B" w:rsidRPr="0038168C" w:rsidRDefault="00DD6C4B" w:rsidP="00DB437A">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w:t>
                        </w:r>
                        <w:r>
                          <w:rPr>
                            <w:rFonts w:ascii="Arial" w:hAnsi="Arial" w:cs="Arial"/>
                            <w:sz w:val="20"/>
                            <w:szCs w:val="20"/>
                          </w:rPr>
                          <w:t>decides to go ahead with the surgery and books in date for surgery and pays deposit.</w:t>
                        </w:r>
                      </w:p>
                    </w:tc>
                    <w:tc>
                      <w:tcPr>
                        <w:tcW w:w="2734" w:type="dxa"/>
                      </w:tcPr>
                      <w:p w:rsidR="00DD6C4B" w:rsidRPr="0038168C" w:rsidRDefault="00DD6C4B" w:rsidP="00DB437A">
                        <w:pPr>
                          <w:spacing w:before="120" w:after="12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pays 20%                      non-refundable deposit</w:t>
                        </w:r>
                      </w:p>
                    </w:tc>
                  </w:tr>
                  <w:tr w:rsidR="00DD6C4B" w:rsidRPr="0038168C" w:rsidTr="007B5B89">
                    <w:tc>
                      <w:tcPr>
                        <w:tcW w:w="1548"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No minimum time</w:t>
                        </w:r>
                      </w:p>
                    </w:tc>
                    <w:tc>
                      <w:tcPr>
                        <w:tcW w:w="5040" w:type="dxa"/>
                      </w:tcPr>
                      <w:p w:rsidR="00DD6C4B" w:rsidRPr="0038168C" w:rsidRDefault="00DD6C4B" w:rsidP="00DB437A">
                        <w:pPr>
                          <w:spacing w:before="120"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arrives at clinic for surgery.</w:t>
                        </w:r>
                      </w:p>
                      <w:p w:rsidR="00DD6C4B" w:rsidRPr="0038168C" w:rsidRDefault="00DD6C4B" w:rsidP="00DB437A">
                        <w:pPr>
                          <w:spacing w:after="0"/>
                          <w:rPr>
                            <w:rFonts w:ascii="Arial" w:hAnsi="Arial" w:cs="Arial"/>
                            <w:sz w:val="20"/>
                            <w:szCs w:val="20"/>
                          </w:rPr>
                        </w:pPr>
                        <w:r>
                          <w:rPr>
                            <w:rFonts w:ascii="Arial" w:hAnsi="Arial" w:cs="Arial"/>
                            <w:sz w:val="20"/>
                            <w:szCs w:val="20"/>
                          </w:rPr>
                          <w:t>Consumer</w:t>
                        </w:r>
                        <w:r w:rsidRPr="0038168C">
                          <w:rPr>
                            <w:rFonts w:ascii="Arial" w:hAnsi="Arial" w:cs="Arial"/>
                            <w:sz w:val="20"/>
                            <w:szCs w:val="20"/>
                          </w:rPr>
                          <w:t xml:space="preserve"> reconfirms informed consent.</w:t>
                        </w:r>
                      </w:p>
                      <w:p w:rsidR="00DD6C4B" w:rsidRPr="0038168C" w:rsidRDefault="00DD6C4B" w:rsidP="00DB437A">
                        <w:pPr>
                          <w:spacing w:after="0"/>
                          <w:rPr>
                            <w:rFonts w:ascii="Arial" w:hAnsi="Arial" w:cs="Arial"/>
                            <w:sz w:val="20"/>
                            <w:szCs w:val="20"/>
                          </w:rPr>
                        </w:pPr>
                        <w:r w:rsidRPr="0038168C">
                          <w:rPr>
                            <w:rFonts w:ascii="Arial" w:hAnsi="Arial" w:cs="Arial"/>
                            <w:sz w:val="20"/>
                            <w:szCs w:val="20"/>
                          </w:rPr>
                          <w:t>Surgery is performed.</w:t>
                        </w:r>
                      </w:p>
                      <w:p w:rsidR="00DD6C4B" w:rsidRPr="0038168C" w:rsidRDefault="00DD6C4B" w:rsidP="00DB437A">
                        <w:pPr>
                          <w:spacing w:after="0"/>
                          <w:rPr>
                            <w:rFonts w:ascii="Arial" w:hAnsi="Arial" w:cs="Arial"/>
                            <w:sz w:val="20"/>
                            <w:szCs w:val="20"/>
                          </w:rPr>
                        </w:pPr>
                      </w:p>
                    </w:tc>
                    <w:tc>
                      <w:tcPr>
                        <w:tcW w:w="2734" w:type="dxa"/>
                      </w:tcPr>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$10,000 </w:t>
                        </w:r>
                      </w:p>
                      <w:p w:rsidR="00DD6C4B" w:rsidRPr="0038168C" w:rsidRDefault="00DD6C4B" w:rsidP="00DB437A">
                        <w:pPr>
                          <w:spacing w:before="120" w:after="120"/>
                          <w:rPr>
                            <w:rFonts w:ascii="Arial" w:hAnsi="Arial" w:cs="Arial"/>
                            <w:sz w:val="20"/>
                            <w:szCs w:val="20"/>
                          </w:rPr>
                        </w:pPr>
                        <w:r w:rsidRPr="0038168C">
                          <w:rPr>
                            <w:rFonts w:ascii="Arial" w:hAnsi="Arial" w:cs="Arial"/>
                            <w:sz w:val="20"/>
                            <w:szCs w:val="20"/>
                          </w:rPr>
                          <w:t xml:space="preserve">Balance of payment </w:t>
                        </w:r>
                        <w:r>
                          <w:rPr>
                            <w:rFonts w:ascii="Arial" w:hAnsi="Arial" w:cs="Arial"/>
                            <w:sz w:val="20"/>
                            <w:szCs w:val="20"/>
                          </w:rPr>
                          <w:t xml:space="preserve">($8000) </w:t>
                        </w:r>
                        <w:r w:rsidRPr="0038168C">
                          <w:rPr>
                            <w:rFonts w:ascii="Arial" w:hAnsi="Arial" w:cs="Arial"/>
                            <w:sz w:val="20"/>
                            <w:szCs w:val="20"/>
                          </w:rPr>
                          <w:t>required prior to surgery</w:t>
                        </w:r>
                      </w:p>
                    </w:tc>
                  </w:tr>
                  <w:tr w:rsidR="00DD6C4B" w:rsidRPr="0038168C" w:rsidTr="00C85104">
                    <w:tc>
                      <w:tcPr>
                        <w:tcW w:w="6588" w:type="dxa"/>
                        <w:gridSpan w:val="2"/>
                      </w:tcPr>
                      <w:p w:rsidR="00DD6C4B" w:rsidRDefault="00DD6C4B" w:rsidP="00DB437A">
                        <w:pPr>
                          <w:spacing w:before="120" w:after="0"/>
                          <w:rPr>
                            <w:rFonts w:ascii="Arial" w:hAnsi="Arial" w:cs="Arial"/>
                            <w:sz w:val="20"/>
                            <w:szCs w:val="20"/>
                          </w:rPr>
                        </w:pPr>
                      </w:p>
                    </w:tc>
                    <w:tc>
                      <w:tcPr>
                        <w:tcW w:w="2734" w:type="dxa"/>
                      </w:tcPr>
                      <w:p w:rsidR="00DD6C4B" w:rsidRDefault="00DD6C4B" w:rsidP="008F184F">
                        <w:pPr>
                          <w:spacing w:before="120" w:after="120"/>
                          <w:rPr>
                            <w:rFonts w:ascii="Arial" w:hAnsi="Arial" w:cs="Arial"/>
                            <w:sz w:val="20"/>
                            <w:szCs w:val="20"/>
                          </w:rPr>
                        </w:pPr>
                        <w:r>
                          <w:rPr>
                            <w:rFonts w:ascii="Arial" w:hAnsi="Arial" w:cs="Arial"/>
                            <w:sz w:val="20"/>
                            <w:szCs w:val="20"/>
                          </w:rPr>
                          <w:t xml:space="preserve">TOTAL COST </w:t>
                        </w:r>
                      </w:p>
                      <w:p w:rsidR="00DD6C4B" w:rsidRPr="0038168C" w:rsidRDefault="00DD6C4B" w:rsidP="008F184F">
                        <w:pPr>
                          <w:spacing w:before="120" w:after="120"/>
                          <w:rPr>
                            <w:rFonts w:ascii="Arial" w:hAnsi="Arial" w:cs="Arial"/>
                            <w:sz w:val="20"/>
                            <w:szCs w:val="20"/>
                          </w:rPr>
                        </w:pPr>
                        <w:r>
                          <w:rPr>
                            <w:rFonts w:ascii="Arial" w:hAnsi="Arial" w:cs="Arial"/>
                            <w:sz w:val="20"/>
                            <w:szCs w:val="20"/>
                          </w:rPr>
                          <w:t xml:space="preserve">$10,510 </w:t>
                        </w:r>
                        <w:r>
                          <w:rPr>
                            <w:rFonts w:ascii="Arial" w:hAnsi="Arial" w:cs="Arial"/>
                            <w:sz w:val="20"/>
                            <w:szCs w:val="20"/>
                          </w:rPr>
                          <w:br/>
                          <w:t>(less rebates if applicable)</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v:shape>
        </w:pict>
      </w: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rPr>
      </w:pPr>
    </w:p>
    <w:p w:rsidR="00FC6534" w:rsidRPr="0022594E" w:rsidRDefault="00FC6534" w:rsidP="00FC6534">
      <w:pPr>
        <w:spacing w:after="0"/>
        <w:rPr>
          <w:rFonts w:ascii="Arial" w:hAnsi="Arial" w:cs="Arial"/>
          <w:color w:val="000000"/>
          <w:sz w:val="20"/>
          <w:szCs w:val="20"/>
          <w:lang w:val="en-AU" w:eastAsia="en-AU"/>
        </w:rPr>
      </w:pPr>
      <w:r w:rsidRPr="0022594E">
        <w:rPr>
          <w:rFonts w:ascii="Arial" w:hAnsi="Arial" w:cs="Arial"/>
          <w:color w:val="000000"/>
          <w:sz w:val="20"/>
          <w:szCs w:val="20"/>
          <w:lang w:val="en-AU" w:eastAsia="en-AU"/>
        </w:rPr>
        <w:br w:type="page"/>
      </w:r>
    </w:p>
    <w:p w:rsidR="00FC6534" w:rsidRPr="0022594E" w:rsidRDefault="00DA782B" w:rsidP="00FC6534">
      <w:pPr>
        <w:spacing w:after="0"/>
        <w:rPr>
          <w:rFonts w:ascii="Arial" w:hAnsi="Arial" w:cs="Arial"/>
          <w:sz w:val="20"/>
          <w:szCs w:val="20"/>
          <w:lang w:val="en-AU" w:eastAsia="en-AU"/>
        </w:rPr>
      </w:pPr>
      <w:r>
        <w:rPr>
          <w:rFonts w:ascii="Arial" w:hAnsi="Arial" w:cs="Arial"/>
          <w:sz w:val="20"/>
          <w:szCs w:val="20"/>
          <w:lang w:val="en-AU" w:eastAsia="en-AU"/>
        </w:rPr>
      </w:r>
      <w:r>
        <w:rPr>
          <w:rFonts w:ascii="Arial" w:hAnsi="Arial" w:cs="Arial"/>
          <w:sz w:val="20"/>
          <w:szCs w:val="20"/>
          <w:lang w:val="en-AU" w:eastAsia="en-AU"/>
        </w:rPr>
        <w:pict>
          <v:shape id="_x0000_s1091" type="#_x0000_t202" style="width:479.3pt;height:284.05pt;mso-left-percent:-10001;mso-top-percent:-10001;mso-position-horizontal:absolute;mso-position-horizontal-relative:char;mso-position-vertical:absolute;mso-position-vertical-relative:line;mso-left-percent:-10001;mso-top-percent:-10001;mso-width-relative:margin;mso-height-relative:margin" fillcolor="#d8d8d8 [2732]">
            <v:textbox style="mso-next-textbox:#_x0000_s1091">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48"/>
                    <w:gridCol w:w="5040"/>
                    <w:gridCol w:w="2734"/>
                  </w:tblGrid>
                  <w:tr w:rsidR="00DD6C4B" w:rsidRPr="00DC3EA7" w:rsidTr="002C3F00">
                    <w:tc>
                      <w:tcPr>
                        <w:tcW w:w="9322" w:type="dxa"/>
                        <w:gridSpan w:val="3"/>
                      </w:tcPr>
                      <w:p w:rsidR="00DD6C4B" w:rsidRPr="00443DC8" w:rsidRDefault="00DD6C4B" w:rsidP="007E0632">
                        <w:pPr>
                          <w:spacing w:before="120" w:after="120"/>
                          <w:rPr>
                            <w:rFonts w:ascii="Arial" w:hAnsi="Arial" w:cs="Arial"/>
                            <w:b/>
                            <w:sz w:val="20"/>
                            <w:szCs w:val="20"/>
                          </w:rPr>
                        </w:pPr>
                        <w:r w:rsidRPr="00443DC8">
                          <w:rPr>
                            <w:rFonts w:ascii="Arial" w:hAnsi="Arial" w:cs="Arial"/>
                            <w:b/>
                            <w:sz w:val="20"/>
                            <w:szCs w:val="20"/>
                          </w:rPr>
                          <w:t xml:space="preserve">Option </w:t>
                        </w:r>
                        <w:r>
                          <w:rPr>
                            <w:rFonts w:ascii="Arial" w:hAnsi="Arial" w:cs="Arial"/>
                            <w:b/>
                            <w:sz w:val="20"/>
                            <w:szCs w:val="20"/>
                          </w:rPr>
                          <w:t>4</w:t>
                        </w:r>
                        <w:r w:rsidRPr="00443DC8">
                          <w:rPr>
                            <w:rFonts w:ascii="Arial" w:hAnsi="Arial" w:cs="Arial"/>
                            <w:b/>
                            <w:sz w:val="20"/>
                            <w:szCs w:val="20"/>
                          </w:rPr>
                          <w:t xml:space="preserve"> – </w:t>
                        </w:r>
                        <w:r>
                          <w:rPr>
                            <w:rFonts w:ascii="Arial" w:hAnsi="Arial" w:cs="Arial"/>
                            <w:b/>
                            <w:sz w:val="20"/>
                            <w:szCs w:val="20"/>
                          </w:rPr>
                          <w:t>Strengthen current guidance through new, practice specific guidelines as per option three, but which provide less explicit guidance to medical practitioners</w:t>
                        </w:r>
                        <w:r w:rsidRPr="00443DC8">
                          <w:rPr>
                            <w:rFonts w:ascii="Arial" w:hAnsi="Arial" w:cs="Arial"/>
                            <w:b/>
                            <w:sz w:val="20"/>
                            <w:szCs w:val="20"/>
                          </w:rPr>
                          <w:t xml:space="preserve"> </w:t>
                        </w:r>
                      </w:p>
                    </w:tc>
                  </w:tr>
                  <w:tr w:rsidR="00DD6C4B" w:rsidRPr="00DC3EA7" w:rsidTr="002C3F00">
                    <w:tc>
                      <w:tcPr>
                        <w:tcW w:w="1548" w:type="dxa"/>
                      </w:tcPr>
                      <w:p w:rsidR="00DD6C4B" w:rsidRPr="00443DC8" w:rsidRDefault="00DD6C4B" w:rsidP="00DB437A">
                        <w:pPr>
                          <w:spacing w:before="120" w:after="120"/>
                          <w:rPr>
                            <w:rFonts w:ascii="Arial" w:hAnsi="Arial" w:cs="Arial"/>
                            <w:b/>
                            <w:sz w:val="20"/>
                            <w:szCs w:val="20"/>
                          </w:rPr>
                        </w:pPr>
                        <w:r w:rsidRPr="00443DC8">
                          <w:rPr>
                            <w:rFonts w:ascii="Arial" w:hAnsi="Arial" w:cs="Arial"/>
                            <w:b/>
                            <w:sz w:val="20"/>
                            <w:szCs w:val="20"/>
                          </w:rPr>
                          <w:t>Timing</w:t>
                        </w:r>
                      </w:p>
                    </w:tc>
                    <w:tc>
                      <w:tcPr>
                        <w:tcW w:w="5040" w:type="dxa"/>
                      </w:tcPr>
                      <w:p w:rsidR="00DD6C4B" w:rsidRPr="00443DC8" w:rsidRDefault="00DD6C4B" w:rsidP="00DB437A">
                        <w:pPr>
                          <w:spacing w:before="120" w:after="120"/>
                          <w:rPr>
                            <w:rFonts w:ascii="Arial" w:hAnsi="Arial" w:cs="Arial"/>
                            <w:b/>
                            <w:sz w:val="20"/>
                            <w:szCs w:val="20"/>
                          </w:rPr>
                        </w:pPr>
                        <w:r w:rsidRPr="00443DC8">
                          <w:rPr>
                            <w:rFonts w:ascii="Arial" w:hAnsi="Arial" w:cs="Arial"/>
                            <w:b/>
                            <w:sz w:val="20"/>
                            <w:szCs w:val="20"/>
                          </w:rPr>
                          <w:t>Consultations</w:t>
                        </w:r>
                      </w:p>
                    </w:tc>
                    <w:tc>
                      <w:tcPr>
                        <w:tcW w:w="2734" w:type="dxa"/>
                      </w:tcPr>
                      <w:p w:rsidR="00DD6C4B" w:rsidRPr="00443DC8" w:rsidRDefault="00DD6C4B" w:rsidP="00ED6A31">
                        <w:pPr>
                          <w:spacing w:before="120" w:after="120"/>
                          <w:rPr>
                            <w:rFonts w:ascii="Arial" w:hAnsi="Arial" w:cs="Arial"/>
                            <w:b/>
                            <w:sz w:val="20"/>
                            <w:szCs w:val="20"/>
                          </w:rPr>
                        </w:pPr>
                        <w:r w:rsidRPr="00443DC8">
                          <w:rPr>
                            <w:rFonts w:ascii="Arial" w:hAnsi="Arial" w:cs="Arial"/>
                            <w:b/>
                            <w:sz w:val="20"/>
                            <w:szCs w:val="20"/>
                          </w:rPr>
                          <w:t>Indicative cost</w:t>
                        </w:r>
                      </w:p>
                    </w:tc>
                  </w:tr>
                  <w:tr w:rsidR="00DD6C4B" w:rsidRPr="00DC3EA7" w:rsidTr="002C3F00">
                    <w:tc>
                      <w:tcPr>
                        <w:tcW w:w="1548" w:type="dxa"/>
                        <w:vMerge w:val="restart"/>
                      </w:tcPr>
                      <w:p w:rsidR="00DD6C4B" w:rsidRPr="00443DC8" w:rsidRDefault="00DD6C4B" w:rsidP="00DB437A">
                        <w:pPr>
                          <w:spacing w:before="120" w:after="120"/>
                          <w:rPr>
                            <w:rFonts w:ascii="Arial" w:hAnsi="Arial" w:cs="Arial"/>
                            <w:sz w:val="20"/>
                            <w:szCs w:val="20"/>
                          </w:rPr>
                        </w:pPr>
                        <w:r w:rsidRPr="00443DC8">
                          <w:rPr>
                            <w:rFonts w:ascii="Arial" w:hAnsi="Arial" w:cs="Arial"/>
                            <w:sz w:val="20"/>
                            <w:szCs w:val="20"/>
                          </w:rPr>
                          <w:t>Day 1</w:t>
                        </w:r>
                      </w:p>
                    </w:tc>
                    <w:tc>
                      <w:tcPr>
                        <w:tcW w:w="5040" w:type="dxa"/>
                      </w:tcPr>
                      <w:p w:rsidR="00DD6C4B" w:rsidRPr="00443DC8" w:rsidRDefault="00DD6C4B" w:rsidP="002C3F00">
                        <w:pPr>
                          <w:spacing w:before="120" w:after="0"/>
                          <w:rPr>
                            <w:rFonts w:ascii="Arial" w:hAnsi="Arial" w:cs="Arial"/>
                            <w:sz w:val="20"/>
                            <w:szCs w:val="20"/>
                          </w:rPr>
                        </w:pPr>
                        <w:r w:rsidRPr="00443DC8">
                          <w:rPr>
                            <w:rFonts w:ascii="Arial" w:hAnsi="Arial" w:cs="Arial"/>
                            <w:sz w:val="20"/>
                            <w:szCs w:val="20"/>
                          </w:rPr>
                          <w:t>Consumer attends clinic for appointment with medical practitioner.</w:t>
                        </w:r>
                      </w:p>
                      <w:p w:rsidR="00DD6C4B" w:rsidRPr="00443DC8" w:rsidRDefault="00DD6C4B" w:rsidP="009F7015">
                        <w:pPr>
                          <w:spacing w:after="0"/>
                          <w:rPr>
                            <w:rFonts w:ascii="Arial" w:hAnsi="Arial" w:cs="Arial"/>
                            <w:sz w:val="20"/>
                            <w:szCs w:val="20"/>
                          </w:rPr>
                        </w:pPr>
                        <w:r w:rsidRPr="00443DC8">
                          <w:rPr>
                            <w:rFonts w:ascii="Arial" w:hAnsi="Arial" w:cs="Arial"/>
                            <w:sz w:val="20"/>
                            <w:szCs w:val="20"/>
                          </w:rPr>
                          <w:t xml:space="preserve">Medical practitioner assesses consumer. </w:t>
                        </w:r>
                      </w:p>
                      <w:p w:rsidR="00DD6C4B" w:rsidRPr="00443DC8" w:rsidRDefault="00DD6C4B" w:rsidP="00762D8F">
                        <w:pPr>
                          <w:spacing w:after="120"/>
                          <w:rPr>
                            <w:rFonts w:ascii="Arial" w:hAnsi="Arial" w:cs="Arial"/>
                            <w:sz w:val="20"/>
                            <w:szCs w:val="20"/>
                          </w:rPr>
                        </w:pPr>
                        <w:r w:rsidRPr="00443DC8">
                          <w:rPr>
                            <w:rFonts w:ascii="Arial" w:hAnsi="Arial" w:cs="Arial"/>
                            <w:sz w:val="20"/>
                            <w:szCs w:val="20"/>
                          </w:rPr>
                          <w:t>Consumer is given written information about the procedure.</w:t>
                        </w:r>
                      </w:p>
                    </w:tc>
                    <w:tc>
                      <w:tcPr>
                        <w:tcW w:w="2734" w:type="dxa"/>
                      </w:tcPr>
                      <w:p w:rsidR="00DD6C4B" w:rsidRPr="00443DC8" w:rsidRDefault="00DD6C4B" w:rsidP="00DB437A">
                        <w:pPr>
                          <w:spacing w:before="120" w:after="120"/>
                          <w:rPr>
                            <w:rFonts w:ascii="Arial" w:hAnsi="Arial" w:cs="Arial"/>
                            <w:sz w:val="20"/>
                            <w:szCs w:val="20"/>
                          </w:rPr>
                        </w:pPr>
                        <w:r w:rsidRPr="00443DC8">
                          <w:rPr>
                            <w:rFonts w:ascii="Arial" w:hAnsi="Arial" w:cs="Arial"/>
                            <w:sz w:val="20"/>
                            <w:szCs w:val="20"/>
                          </w:rPr>
                          <w:t>$150</w:t>
                        </w:r>
                      </w:p>
                    </w:tc>
                  </w:tr>
                  <w:tr w:rsidR="00DD6C4B" w:rsidRPr="00DC3EA7" w:rsidTr="002C3F00">
                    <w:tc>
                      <w:tcPr>
                        <w:tcW w:w="1548" w:type="dxa"/>
                        <w:vMerge/>
                      </w:tcPr>
                      <w:p w:rsidR="00DD6C4B" w:rsidRPr="00443DC8" w:rsidRDefault="00DD6C4B" w:rsidP="00DB437A">
                        <w:pPr>
                          <w:spacing w:before="120" w:after="120"/>
                          <w:rPr>
                            <w:rFonts w:ascii="Arial" w:hAnsi="Arial" w:cs="Arial"/>
                            <w:sz w:val="20"/>
                            <w:szCs w:val="20"/>
                          </w:rPr>
                        </w:pPr>
                      </w:p>
                    </w:tc>
                    <w:tc>
                      <w:tcPr>
                        <w:tcW w:w="5040" w:type="dxa"/>
                      </w:tcPr>
                      <w:p w:rsidR="00DD6C4B" w:rsidRPr="00443DC8" w:rsidRDefault="00DD6C4B" w:rsidP="002C3F00">
                        <w:pPr>
                          <w:spacing w:before="120" w:after="0"/>
                          <w:rPr>
                            <w:rFonts w:ascii="Arial" w:hAnsi="Arial" w:cs="Arial"/>
                            <w:sz w:val="20"/>
                            <w:szCs w:val="20"/>
                          </w:rPr>
                        </w:pPr>
                        <w:r w:rsidRPr="00443DC8">
                          <w:rPr>
                            <w:rFonts w:ascii="Arial" w:hAnsi="Arial" w:cs="Arial"/>
                            <w:sz w:val="20"/>
                            <w:szCs w:val="20"/>
                          </w:rPr>
                          <w:t>Consumer books in for surgery</w:t>
                        </w:r>
                      </w:p>
                    </w:tc>
                    <w:tc>
                      <w:tcPr>
                        <w:tcW w:w="2734" w:type="dxa"/>
                      </w:tcPr>
                      <w:p w:rsidR="00DD6C4B" w:rsidRPr="00443DC8" w:rsidRDefault="00DD6C4B" w:rsidP="00986E2D">
                        <w:pPr>
                          <w:spacing w:before="120" w:after="120"/>
                          <w:rPr>
                            <w:rFonts w:ascii="Arial" w:hAnsi="Arial" w:cs="Arial"/>
                            <w:sz w:val="20"/>
                            <w:szCs w:val="20"/>
                          </w:rPr>
                        </w:pPr>
                        <w:r w:rsidRPr="00443DC8">
                          <w:rPr>
                            <w:rFonts w:ascii="Arial" w:hAnsi="Arial" w:cs="Arial"/>
                            <w:sz w:val="20"/>
                            <w:szCs w:val="20"/>
                          </w:rPr>
                          <w:t xml:space="preserve">Consumer pays 20%      non-refundable deposit </w:t>
                        </w:r>
                      </w:p>
                    </w:tc>
                  </w:tr>
                  <w:tr w:rsidR="00DD6C4B" w:rsidRPr="00DC3EA7" w:rsidTr="002C3F00">
                    <w:tc>
                      <w:tcPr>
                        <w:tcW w:w="1548" w:type="dxa"/>
                      </w:tcPr>
                      <w:p w:rsidR="00DD6C4B" w:rsidRPr="00443DC8" w:rsidRDefault="00DD6C4B" w:rsidP="00CD36CE">
                        <w:pPr>
                          <w:spacing w:before="120" w:after="120"/>
                          <w:rPr>
                            <w:rFonts w:ascii="Arial" w:hAnsi="Arial" w:cs="Arial"/>
                            <w:sz w:val="20"/>
                            <w:szCs w:val="20"/>
                          </w:rPr>
                        </w:pPr>
                        <w:r w:rsidRPr="00443DC8">
                          <w:rPr>
                            <w:rFonts w:ascii="Arial" w:hAnsi="Arial" w:cs="Arial"/>
                            <w:sz w:val="20"/>
                            <w:szCs w:val="20"/>
                          </w:rPr>
                          <w:t>No minimum time</w:t>
                        </w:r>
                      </w:p>
                    </w:tc>
                    <w:tc>
                      <w:tcPr>
                        <w:tcW w:w="5040" w:type="dxa"/>
                      </w:tcPr>
                      <w:p w:rsidR="00DD6C4B" w:rsidRPr="00443DC8" w:rsidRDefault="00DD6C4B" w:rsidP="004407E1">
                        <w:pPr>
                          <w:spacing w:before="120" w:after="0"/>
                          <w:rPr>
                            <w:rFonts w:ascii="Arial" w:hAnsi="Arial" w:cs="Arial"/>
                            <w:sz w:val="20"/>
                            <w:szCs w:val="20"/>
                          </w:rPr>
                        </w:pPr>
                        <w:r w:rsidRPr="00443DC8">
                          <w:rPr>
                            <w:rFonts w:ascii="Arial" w:hAnsi="Arial" w:cs="Arial"/>
                            <w:sz w:val="20"/>
                            <w:szCs w:val="20"/>
                          </w:rPr>
                          <w:t>Consumer arrives at clinic for surgery.</w:t>
                        </w:r>
                      </w:p>
                      <w:p w:rsidR="00DD6C4B" w:rsidRPr="00443DC8" w:rsidRDefault="00DD6C4B" w:rsidP="004407E1">
                        <w:pPr>
                          <w:spacing w:after="0"/>
                          <w:rPr>
                            <w:rFonts w:ascii="Arial" w:hAnsi="Arial" w:cs="Arial"/>
                            <w:sz w:val="20"/>
                            <w:szCs w:val="20"/>
                          </w:rPr>
                        </w:pPr>
                        <w:r w:rsidRPr="00443DC8">
                          <w:rPr>
                            <w:rFonts w:ascii="Arial" w:hAnsi="Arial" w:cs="Arial"/>
                            <w:sz w:val="20"/>
                            <w:szCs w:val="20"/>
                          </w:rPr>
                          <w:t>Consumer signs informed consent.</w:t>
                        </w:r>
                      </w:p>
                      <w:p w:rsidR="00DD6C4B" w:rsidRPr="00443DC8" w:rsidRDefault="00DD6C4B" w:rsidP="004407E1">
                        <w:pPr>
                          <w:spacing w:after="0"/>
                          <w:rPr>
                            <w:rFonts w:ascii="Arial" w:hAnsi="Arial" w:cs="Arial"/>
                            <w:sz w:val="20"/>
                            <w:szCs w:val="20"/>
                          </w:rPr>
                        </w:pPr>
                        <w:r w:rsidRPr="00443DC8">
                          <w:rPr>
                            <w:rFonts w:ascii="Arial" w:hAnsi="Arial" w:cs="Arial"/>
                            <w:sz w:val="20"/>
                            <w:szCs w:val="20"/>
                          </w:rPr>
                          <w:t>Surgery is performed.</w:t>
                        </w:r>
                      </w:p>
                      <w:p w:rsidR="00DD6C4B" w:rsidRPr="00443DC8" w:rsidRDefault="00DD6C4B" w:rsidP="004407E1">
                        <w:pPr>
                          <w:spacing w:after="0"/>
                          <w:rPr>
                            <w:rFonts w:ascii="Arial" w:hAnsi="Arial" w:cs="Arial"/>
                            <w:sz w:val="20"/>
                            <w:szCs w:val="20"/>
                          </w:rPr>
                        </w:pPr>
                      </w:p>
                    </w:tc>
                    <w:tc>
                      <w:tcPr>
                        <w:tcW w:w="2734" w:type="dxa"/>
                      </w:tcPr>
                      <w:p w:rsidR="00DD6C4B" w:rsidRPr="00443DC8" w:rsidRDefault="00DD6C4B" w:rsidP="004407E1">
                        <w:pPr>
                          <w:spacing w:before="120" w:after="120"/>
                          <w:rPr>
                            <w:rFonts w:ascii="Arial" w:hAnsi="Arial" w:cs="Arial"/>
                            <w:sz w:val="20"/>
                            <w:szCs w:val="20"/>
                          </w:rPr>
                        </w:pPr>
                        <w:r w:rsidRPr="00443DC8">
                          <w:rPr>
                            <w:rFonts w:ascii="Arial" w:hAnsi="Arial" w:cs="Arial"/>
                            <w:sz w:val="20"/>
                            <w:szCs w:val="20"/>
                          </w:rPr>
                          <w:t xml:space="preserve">$10,000 </w:t>
                        </w:r>
                      </w:p>
                      <w:p w:rsidR="00DD6C4B" w:rsidRPr="00443DC8" w:rsidRDefault="00DD6C4B" w:rsidP="00554851">
                        <w:pPr>
                          <w:spacing w:before="120" w:after="120"/>
                          <w:rPr>
                            <w:rFonts w:ascii="Arial" w:hAnsi="Arial" w:cs="Arial"/>
                            <w:sz w:val="20"/>
                            <w:szCs w:val="20"/>
                          </w:rPr>
                        </w:pPr>
                        <w:r w:rsidRPr="00443DC8">
                          <w:rPr>
                            <w:rFonts w:ascii="Arial" w:hAnsi="Arial" w:cs="Arial"/>
                            <w:sz w:val="20"/>
                            <w:szCs w:val="20"/>
                          </w:rPr>
                          <w:t>Balance of payment  ($8000) required prior to surgery</w:t>
                        </w:r>
                      </w:p>
                    </w:tc>
                  </w:tr>
                  <w:tr w:rsidR="00DD6C4B" w:rsidRPr="00DC3EA7" w:rsidTr="00C85104">
                    <w:tc>
                      <w:tcPr>
                        <w:tcW w:w="6588" w:type="dxa"/>
                        <w:gridSpan w:val="2"/>
                      </w:tcPr>
                      <w:p w:rsidR="00DD6C4B" w:rsidRPr="00443DC8" w:rsidRDefault="00DD6C4B" w:rsidP="004407E1">
                        <w:pPr>
                          <w:spacing w:before="120" w:after="0"/>
                          <w:rPr>
                            <w:rFonts w:ascii="Arial" w:hAnsi="Arial" w:cs="Arial"/>
                            <w:sz w:val="20"/>
                            <w:szCs w:val="20"/>
                          </w:rPr>
                        </w:pPr>
                      </w:p>
                    </w:tc>
                    <w:tc>
                      <w:tcPr>
                        <w:tcW w:w="2734" w:type="dxa"/>
                      </w:tcPr>
                      <w:p w:rsidR="00DD6C4B" w:rsidRDefault="00DD6C4B" w:rsidP="008F184F">
                        <w:pPr>
                          <w:spacing w:before="120" w:after="120"/>
                          <w:rPr>
                            <w:rFonts w:ascii="Arial" w:hAnsi="Arial" w:cs="Arial"/>
                            <w:sz w:val="20"/>
                            <w:szCs w:val="20"/>
                          </w:rPr>
                        </w:pPr>
                        <w:r>
                          <w:rPr>
                            <w:rFonts w:ascii="Arial" w:hAnsi="Arial" w:cs="Arial"/>
                            <w:sz w:val="20"/>
                            <w:szCs w:val="20"/>
                          </w:rPr>
                          <w:t xml:space="preserve">TOTAL COST </w:t>
                        </w:r>
                      </w:p>
                      <w:p w:rsidR="00DD6C4B" w:rsidRPr="00443DC8" w:rsidRDefault="00DD6C4B" w:rsidP="008F184F">
                        <w:pPr>
                          <w:spacing w:before="120" w:after="120"/>
                          <w:rPr>
                            <w:rFonts w:ascii="Arial" w:hAnsi="Arial" w:cs="Arial"/>
                            <w:sz w:val="20"/>
                            <w:szCs w:val="20"/>
                          </w:rPr>
                        </w:pPr>
                        <w:r>
                          <w:rPr>
                            <w:rFonts w:ascii="Arial" w:hAnsi="Arial" w:cs="Arial"/>
                            <w:sz w:val="20"/>
                            <w:szCs w:val="20"/>
                          </w:rPr>
                          <w:t>$10,150</w:t>
                        </w:r>
                      </w:p>
                    </w:tc>
                  </w:tr>
                </w:tbl>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Default="00DD6C4B" w:rsidP="00FC6534">
                  <w:pPr>
                    <w:pStyle w:val="AHPRAbodytext"/>
                    <w:rPr>
                      <w:b/>
                    </w:rPr>
                  </w:pPr>
                </w:p>
                <w:p w:rsidR="00DD6C4B" w:rsidRPr="005C3CB8" w:rsidRDefault="00DD6C4B" w:rsidP="00FC6534">
                  <w:pPr>
                    <w:pStyle w:val="AHPRAbodytext"/>
                    <w:rPr>
                      <w:b/>
                    </w:rPr>
                  </w:pPr>
                </w:p>
                <w:p w:rsidR="00DD6C4B" w:rsidRPr="00EF2A32" w:rsidRDefault="00DD6C4B" w:rsidP="00FC6534">
                  <w:pPr>
                    <w:pStyle w:val="Default"/>
                    <w:spacing w:after="120"/>
                    <w:ind w:left="360"/>
                    <w:rPr>
                      <w:i/>
                      <w:sz w:val="20"/>
                      <w:szCs w:val="20"/>
                    </w:rPr>
                  </w:pPr>
                </w:p>
              </w:txbxContent>
            </v:textbox>
            <w10:anchorlock/>
          </v:shape>
        </w:pict>
      </w:r>
    </w:p>
    <w:p w:rsidR="00FC6534" w:rsidRPr="0022594E"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r>
        <w:rPr>
          <w:rFonts w:ascii="Arial" w:hAnsi="Arial" w:cs="Arial"/>
          <w:sz w:val="20"/>
          <w:szCs w:val="20"/>
          <w:lang w:val="en-AU" w:eastAsia="en-AU"/>
        </w:rPr>
        <w:t xml:space="preserve">In this </w:t>
      </w:r>
      <w:r w:rsidRPr="0022594E">
        <w:rPr>
          <w:rFonts w:ascii="Arial" w:hAnsi="Arial" w:cs="Arial"/>
          <w:sz w:val="20"/>
          <w:szCs w:val="20"/>
          <w:lang w:val="en-AU" w:eastAsia="en-AU"/>
        </w:rPr>
        <w:t xml:space="preserve">scenario, the safeguards for a consumer aged under 18 vary considerably under each of </w:t>
      </w:r>
      <w:r w:rsidR="007E0632" w:rsidRPr="0022594E">
        <w:rPr>
          <w:rFonts w:ascii="Arial" w:hAnsi="Arial" w:cs="Arial"/>
          <w:sz w:val="20"/>
          <w:szCs w:val="20"/>
          <w:lang w:val="en-AU" w:eastAsia="en-AU"/>
        </w:rPr>
        <w:t>the options</w:t>
      </w:r>
      <w:r w:rsidRPr="0022594E">
        <w:rPr>
          <w:rFonts w:ascii="Arial" w:hAnsi="Arial" w:cs="Arial"/>
          <w:sz w:val="20"/>
          <w:szCs w:val="20"/>
          <w:lang w:val="en-AU" w:eastAsia="en-AU"/>
        </w:rPr>
        <w:t>.</w:t>
      </w:r>
      <w:r>
        <w:rPr>
          <w:rFonts w:ascii="Arial" w:hAnsi="Arial" w:cs="Arial"/>
          <w:sz w:val="20"/>
          <w:szCs w:val="20"/>
          <w:lang w:val="en-AU" w:eastAsia="en-AU"/>
        </w:rPr>
        <w:t xml:space="preserve"> </w:t>
      </w:r>
    </w:p>
    <w:p w:rsidR="00FC6534" w:rsidRDefault="00FC6534" w:rsidP="00FC6534">
      <w:pPr>
        <w:spacing w:after="0"/>
        <w:rPr>
          <w:rFonts w:ascii="Arial" w:hAnsi="Arial" w:cs="Arial"/>
          <w:sz w:val="20"/>
          <w:szCs w:val="20"/>
          <w:lang w:val="en-AU" w:eastAsia="en-AU"/>
        </w:rPr>
      </w:pPr>
    </w:p>
    <w:p w:rsidR="00FC6534" w:rsidRDefault="00FC6534" w:rsidP="00FC6534">
      <w:pPr>
        <w:spacing w:after="0"/>
        <w:rPr>
          <w:rFonts w:ascii="Arial" w:hAnsi="Arial" w:cs="Arial"/>
          <w:sz w:val="20"/>
          <w:szCs w:val="20"/>
          <w:lang w:val="en-AU" w:eastAsia="en-AU"/>
        </w:rPr>
      </w:pPr>
      <w:r w:rsidRPr="0022594E">
        <w:rPr>
          <w:rFonts w:ascii="Arial" w:hAnsi="Arial" w:cs="Arial"/>
          <w:sz w:val="20"/>
          <w:szCs w:val="20"/>
          <w:lang w:val="en-AU" w:eastAsia="en-AU"/>
        </w:rPr>
        <w:t xml:space="preserve">Under option </w:t>
      </w:r>
      <w:r>
        <w:rPr>
          <w:rFonts w:ascii="Arial" w:hAnsi="Arial" w:cs="Arial"/>
          <w:sz w:val="20"/>
          <w:szCs w:val="20"/>
          <w:lang w:val="en-AU" w:eastAsia="en-AU"/>
        </w:rPr>
        <w:t>one</w:t>
      </w:r>
      <w:r w:rsidRPr="0022594E">
        <w:rPr>
          <w:rFonts w:ascii="Arial" w:hAnsi="Arial" w:cs="Arial"/>
          <w:sz w:val="20"/>
          <w:szCs w:val="20"/>
          <w:lang w:val="en-AU" w:eastAsia="en-AU"/>
        </w:rPr>
        <w:t xml:space="preserve">, the consumer has a free initial consultation but the clinic representative has no health qualifications and the consumer is given limited information about the procedure and no information in writing that he can take home to read and consider the risks and benefits of the procedure. The consumer pays a non-refundable deposit at the initial consultation. Consent is sought on the day of the procedure when the consumer has already paid for the procedure.  </w:t>
      </w:r>
    </w:p>
    <w:p w:rsidR="00FC6534" w:rsidRDefault="00FC6534" w:rsidP="00FC6534">
      <w:pPr>
        <w:spacing w:after="0"/>
        <w:rPr>
          <w:rFonts w:ascii="Arial" w:hAnsi="Arial" w:cs="Arial"/>
          <w:sz w:val="20"/>
          <w:szCs w:val="20"/>
          <w:lang w:val="en-AU" w:eastAsia="en-AU"/>
        </w:rPr>
      </w:pPr>
    </w:p>
    <w:p w:rsidR="00FC6534" w:rsidRPr="0022594E" w:rsidRDefault="00FC6534" w:rsidP="00FC6534">
      <w:pPr>
        <w:spacing w:after="0"/>
        <w:rPr>
          <w:rFonts w:ascii="Arial" w:hAnsi="Arial" w:cs="Arial"/>
          <w:sz w:val="20"/>
          <w:szCs w:val="20"/>
          <w:lang w:val="en-AU" w:eastAsia="en-AU"/>
        </w:rPr>
      </w:pPr>
      <w:r>
        <w:rPr>
          <w:rFonts w:ascii="Arial" w:hAnsi="Arial" w:cs="Arial"/>
          <w:sz w:val="20"/>
          <w:szCs w:val="20"/>
          <w:lang w:val="en-AU" w:eastAsia="en-AU"/>
        </w:rPr>
        <w:t>In option two, the consumer can access free mate</w:t>
      </w:r>
      <w:r w:rsidR="00D6668B">
        <w:rPr>
          <w:rFonts w:ascii="Arial" w:hAnsi="Arial" w:cs="Arial"/>
          <w:sz w:val="20"/>
          <w:szCs w:val="20"/>
          <w:lang w:val="en-AU" w:eastAsia="en-AU"/>
        </w:rPr>
        <w:t>rial</w:t>
      </w:r>
      <w:r>
        <w:rPr>
          <w:rFonts w:ascii="Arial" w:hAnsi="Arial" w:cs="Arial"/>
          <w:sz w:val="20"/>
          <w:szCs w:val="20"/>
          <w:lang w:val="en-AU" w:eastAsia="en-AU"/>
        </w:rPr>
        <w:t xml:space="preserve"> that provides generic information about cosmetic procedures. </w:t>
      </w:r>
    </w:p>
    <w:p w:rsidR="00FC6534" w:rsidRPr="0022594E" w:rsidRDefault="00FC6534" w:rsidP="00FC6534">
      <w:pPr>
        <w:spacing w:after="0"/>
        <w:rPr>
          <w:rFonts w:ascii="Arial" w:hAnsi="Arial" w:cs="Arial"/>
          <w:sz w:val="20"/>
          <w:szCs w:val="20"/>
          <w:lang w:val="en-AU" w:eastAsia="en-AU"/>
        </w:rPr>
      </w:pPr>
    </w:p>
    <w:p w:rsidR="00FC6534" w:rsidRPr="0088591C" w:rsidRDefault="00FC6534" w:rsidP="00FC6534">
      <w:pPr>
        <w:spacing w:after="0"/>
        <w:rPr>
          <w:rFonts w:ascii="Arial" w:hAnsi="Arial" w:cs="Arial"/>
          <w:sz w:val="20"/>
          <w:szCs w:val="20"/>
          <w:lang w:val="en-AU" w:eastAsia="en-AU"/>
        </w:rPr>
      </w:pPr>
      <w:r w:rsidRPr="0088591C">
        <w:rPr>
          <w:rFonts w:ascii="Arial" w:hAnsi="Arial" w:cs="Arial"/>
          <w:sz w:val="20"/>
          <w:szCs w:val="20"/>
          <w:lang w:val="en-AU" w:eastAsia="en-AU"/>
        </w:rPr>
        <w:t>Under option one and two there would be no additional costs for the consumer.</w:t>
      </w:r>
    </w:p>
    <w:p w:rsidR="00FC6534" w:rsidRPr="0088591C" w:rsidRDefault="00FC6534" w:rsidP="00FC6534">
      <w:pPr>
        <w:spacing w:after="0"/>
        <w:rPr>
          <w:rFonts w:ascii="Arial" w:hAnsi="Arial" w:cs="Arial"/>
          <w:sz w:val="20"/>
          <w:szCs w:val="20"/>
          <w:lang w:val="en-AU" w:eastAsia="en-AU"/>
        </w:rPr>
      </w:pPr>
    </w:p>
    <w:p w:rsidR="00FC6534" w:rsidRPr="0088591C" w:rsidRDefault="00FC6534" w:rsidP="00FC6534">
      <w:pPr>
        <w:spacing w:after="0"/>
        <w:rPr>
          <w:rFonts w:ascii="Arial" w:hAnsi="Arial" w:cs="Arial"/>
          <w:sz w:val="20"/>
          <w:szCs w:val="20"/>
          <w:lang w:val="en-AU" w:eastAsia="en-AU"/>
        </w:rPr>
      </w:pPr>
      <w:r w:rsidRPr="0088591C">
        <w:rPr>
          <w:rFonts w:ascii="Arial" w:hAnsi="Arial" w:cs="Arial"/>
          <w:sz w:val="20"/>
          <w:szCs w:val="20"/>
          <w:lang w:val="en-AU" w:eastAsia="en-AU"/>
        </w:rPr>
        <w:t>Under option three, for the consumer there would be an additional monetary cost of $</w:t>
      </w:r>
      <w:r>
        <w:rPr>
          <w:rFonts w:ascii="Arial" w:hAnsi="Arial" w:cs="Arial"/>
          <w:sz w:val="20"/>
          <w:szCs w:val="20"/>
          <w:lang w:val="en-AU" w:eastAsia="en-AU"/>
        </w:rPr>
        <w:t>450</w:t>
      </w:r>
      <w:r w:rsidRPr="0088591C">
        <w:rPr>
          <w:rFonts w:ascii="Arial" w:hAnsi="Arial" w:cs="Arial"/>
          <w:sz w:val="20"/>
          <w:szCs w:val="20"/>
          <w:lang w:val="en-AU" w:eastAsia="en-AU"/>
        </w:rPr>
        <w:t xml:space="preserve"> comprising; $150 for the initial consultation, $200 for the independent evaluation and $100 for the second consultation</w:t>
      </w:r>
      <w:r>
        <w:rPr>
          <w:rFonts w:ascii="Arial" w:hAnsi="Arial" w:cs="Arial"/>
          <w:sz w:val="20"/>
          <w:szCs w:val="20"/>
          <w:lang w:val="en-AU" w:eastAsia="en-AU"/>
        </w:rPr>
        <w:t xml:space="preserve"> (assuming that the medical practitioner charges separate additional fees for each consultation rather than</w:t>
      </w:r>
      <w:r>
        <w:rPr>
          <w:rFonts w:ascii="Arial" w:hAnsi="Arial" w:cs="Arial"/>
          <w:sz w:val="20"/>
          <w:szCs w:val="20"/>
          <w:lang w:val="en-AU" w:eastAsia="en-AU"/>
        </w:rPr>
        <w:br/>
        <w:t>re-structuring their fee schedule)</w:t>
      </w:r>
      <w:r w:rsidRPr="0088591C">
        <w:rPr>
          <w:rFonts w:ascii="Arial" w:hAnsi="Arial" w:cs="Arial"/>
          <w:sz w:val="20"/>
          <w:szCs w:val="20"/>
          <w:lang w:val="en-AU" w:eastAsia="en-AU"/>
        </w:rPr>
        <w:t xml:space="preserve">. They may be eligible for a rebate for the consultation with a psychologist. </w:t>
      </w:r>
      <w:r>
        <w:rPr>
          <w:rFonts w:ascii="Arial" w:hAnsi="Arial" w:cs="Arial"/>
          <w:sz w:val="20"/>
          <w:szCs w:val="20"/>
          <w:lang w:val="en-AU" w:eastAsia="en-AU"/>
        </w:rPr>
        <w:t xml:space="preserve">There is also a $60 fee for the consultation with the general practitioner, however, this is optional and in this case the patient already had that appointment for another health matter. </w:t>
      </w:r>
      <w:r w:rsidRPr="0088591C">
        <w:rPr>
          <w:rFonts w:ascii="Arial" w:hAnsi="Arial" w:cs="Arial"/>
          <w:sz w:val="20"/>
          <w:szCs w:val="20"/>
          <w:lang w:val="en-AU" w:eastAsia="en-AU"/>
        </w:rPr>
        <w:t xml:space="preserve">There would be additional time impact for the consumer (and their parent) associated with the additional consultations. The impact on the medical practitioner would be minimal as they would receive payment for the additional consultations. The consumer would receive </w:t>
      </w:r>
      <w:r>
        <w:rPr>
          <w:rFonts w:ascii="Arial" w:hAnsi="Arial" w:cs="Arial"/>
          <w:sz w:val="20"/>
          <w:szCs w:val="20"/>
          <w:lang w:val="en-AU" w:eastAsia="en-AU"/>
        </w:rPr>
        <w:t xml:space="preserve">comprehensive </w:t>
      </w:r>
      <w:r w:rsidRPr="0088591C">
        <w:rPr>
          <w:rFonts w:ascii="Arial" w:hAnsi="Arial" w:cs="Arial"/>
          <w:sz w:val="20"/>
          <w:szCs w:val="20"/>
          <w:lang w:val="en-AU" w:eastAsia="en-AU"/>
        </w:rPr>
        <w:t>information to give full informed consent. He would then have a minimum of three months to consider the procedure and review the written information that the medical practitioner provided. There would be no financial pressure to go through with the procedure as he would not be required to pay anything until after the cooling off period. On the day of the surgery consent would be reconfirmed to ensure that the consumer is fully aware of the risks associated with the procedure.</w:t>
      </w:r>
    </w:p>
    <w:p w:rsidR="00FC6534" w:rsidRPr="0088591C" w:rsidRDefault="00FC6534" w:rsidP="00FC6534">
      <w:pPr>
        <w:spacing w:after="0"/>
        <w:rPr>
          <w:rFonts w:ascii="Arial" w:hAnsi="Arial" w:cs="Arial"/>
          <w:sz w:val="20"/>
          <w:szCs w:val="20"/>
          <w:lang w:val="en-AU" w:eastAsia="en-AU"/>
        </w:rPr>
      </w:pPr>
    </w:p>
    <w:p w:rsidR="007E0632" w:rsidRDefault="007E0632">
      <w:pPr>
        <w:spacing w:after="0"/>
        <w:rPr>
          <w:rFonts w:ascii="Arial" w:hAnsi="Arial" w:cs="Arial"/>
          <w:sz w:val="20"/>
          <w:szCs w:val="20"/>
          <w:lang w:val="en-AU" w:eastAsia="en-AU"/>
        </w:rPr>
      </w:pPr>
      <w:r>
        <w:rPr>
          <w:rFonts w:ascii="Arial" w:hAnsi="Arial" w:cs="Arial"/>
          <w:sz w:val="20"/>
          <w:szCs w:val="20"/>
          <w:lang w:val="en-AU" w:eastAsia="en-AU"/>
        </w:rPr>
        <w:br w:type="page"/>
      </w:r>
    </w:p>
    <w:p w:rsidR="00FC6534" w:rsidRPr="0088591C" w:rsidRDefault="00FC6534" w:rsidP="00FC6534">
      <w:pPr>
        <w:spacing w:after="0"/>
        <w:rPr>
          <w:rFonts w:ascii="Arial" w:hAnsi="Arial" w:cs="Arial"/>
          <w:sz w:val="20"/>
          <w:szCs w:val="20"/>
          <w:lang w:val="en-AU" w:eastAsia="en-AU"/>
        </w:rPr>
      </w:pPr>
      <w:r w:rsidRPr="0088591C">
        <w:rPr>
          <w:rFonts w:ascii="Arial" w:hAnsi="Arial" w:cs="Arial"/>
          <w:sz w:val="20"/>
          <w:szCs w:val="20"/>
          <w:lang w:val="en-AU" w:eastAsia="en-AU"/>
        </w:rPr>
        <w:lastRenderedPageBreak/>
        <w:t xml:space="preserve">Under option four, there would be an additional monetary cost of $150 for the initial consultation. The additional time impact for the consumer associated with the initial consultation would be the same under both option three and four options. The impact on the medical practitioner would be minimal as they would receive payment for the additional consultation. The consumer would be given information to help them decide whether to have the procedure however, they would not be referred for an independent evaluation and they could book in for the surgery immediately with no cooling off period. </w:t>
      </w:r>
    </w:p>
    <w:p w:rsidR="00FC6534" w:rsidRPr="0088591C" w:rsidRDefault="00FC6534" w:rsidP="00FC6534">
      <w:pPr>
        <w:spacing w:after="0"/>
        <w:rPr>
          <w:rFonts w:ascii="Arial" w:hAnsi="Arial" w:cs="Arial"/>
          <w:sz w:val="20"/>
          <w:szCs w:val="20"/>
          <w:lang w:val="en-AU" w:eastAsia="en-AU"/>
        </w:rPr>
      </w:pPr>
    </w:p>
    <w:p w:rsidR="00FC6534" w:rsidRPr="0088591C" w:rsidRDefault="00FC6534" w:rsidP="00FC6534">
      <w:pPr>
        <w:spacing w:after="0"/>
        <w:rPr>
          <w:rFonts w:ascii="Arial" w:hAnsi="Arial" w:cs="Arial"/>
          <w:sz w:val="20"/>
          <w:szCs w:val="20"/>
          <w:lang w:val="en-AU" w:eastAsia="en-AU"/>
        </w:rPr>
      </w:pPr>
      <w:r w:rsidRPr="0088591C">
        <w:rPr>
          <w:rFonts w:ascii="Arial" w:hAnsi="Arial" w:cs="Arial"/>
          <w:sz w:val="20"/>
          <w:szCs w:val="20"/>
          <w:lang w:val="en-AU" w:eastAsia="en-AU"/>
        </w:rPr>
        <w:t>In option two, the consumer may have accessed generic information about the procedure prior to his first consultation which could assist him to ask specific questions in the consultation with the patient advisor.</w:t>
      </w:r>
    </w:p>
    <w:p w:rsidR="001C2F89" w:rsidRDefault="00FC6534" w:rsidP="00FC6534">
      <w:pPr>
        <w:spacing w:after="0"/>
        <w:rPr>
          <w:rFonts w:ascii="Arial" w:hAnsi="Arial" w:cs="Arial"/>
          <w:sz w:val="20"/>
          <w:szCs w:val="20"/>
          <w:lang w:val="en-AU" w:eastAsia="en-AU"/>
        </w:rPr>
      </w:pPr>
      <w:r w:rsidRPr="0088591C">
        <w:rPr>
          <w:rFonts w:ascii="Arial" w:hAnsi="Arial" w:cs="Arial"/>
          <w:sz w:val="20"/>
          <w:szCs w:val="20"/>
          <w:lang w:val="en-AU" w:eastAsia="en-AU"/>
        </w:rPr>
        <w:t xml:space="preserve">The benefits of options three and four, for both consumer and </w:t>
      </w:r>
      <w:r>
        <w:rPr>
          <w:rFonts w:ascii="Arial" w:hAnsi="Arial" w:cs="Arial"/>
          <w:sz w:val="20"/>
          <w:szCs w:val="20"/>
          <w:lang w:val="en-AU" w:eastAsia="en-AU"/>
        </w:rPr>
        <w:t>medical practitioner</w:t>
      </w:r>
      <w:r w:rsidRPr="0088591C">
        <w:rPr>
          <w:rFonts w:ascii="Arial" w:hAnsi="Arial" w:cs="Arial"/>
          <w:sz w:val="20"/>
          <w:szCs w:val="20"/>
          <w:lang w:val="en-AU" w:eastAsia="en-AU"/>
        </w:rPr>
        <w:t>, would be a consumer who has been fully informed of the procedure, the risks, the potential outcomes and the fees. Option three provides further safeguards by ensuring that the consumer would have had an independent evaluation. The mandatory cooling off period would ensure that they cannot make a rushed decision for major irreversible surgery without taking time to consider the risks and benefits of the procedure. The consumer could</w:t>
      </w:r>
      <w:r w:rsidRPr="0022594E">
        <w:rPr>
          <w:rFonts w:ascii="Arial" w:hAnsi="Arial" w:cs="Arial"/>
          <w:sz w:val="20"/>
          <w:szCs w:val="20"/>
          <w:lang w:val="en-AU" w:eastAsia="en-AU"/>
        </w:rPr>
        <w:t xml:space="preserve"> change their mind during the cooling off period without financial pressure. Option</w:t>
      </w:r>
      <w:r>
        <w:rPr>
          <w:rFonts w:ascii="Arial" w:hAnsi="Arial" w:cs="Arial"/>
          <w:sz w:val="20"/>
          <w:szCs w:val="20"/>
          <w:lang w:val="en-AU" w:eastAsia="en-AU"/>
        </w:rPr>
        <w:t>s two and four</w:t>
      </w:r>
      <w:r w:rsidRPr="0022594E">
        <w:rPr>
          <w:rFonts w:ascii="Arial" w:hAnsi="Arial" w:cs="Arial"/>
          <w:sz w:val="20"/>
          <w:szCs w:val="20"/>
          <w:lang w:val="en-AU" w:eastAsia="en-AU"/>
        </w:rPr>
        <w:t xml:space="preserve"> provide minimal extra safeguards compared with the status quo. The net benefit of option </w:t>
      </w:r>
      <w:r>
        <w:rPr>
          <w:rFonts w:ascii="Arial" w:hAnsi="Arial" w:cs="Arial"/>
          <w:sz w:val="20"/>
          <w:szCs w:val="20"/>
          <w:lang w:val="en-AU" w:eastAsia="en-AU"/>
        </w:rPr>
        <w:t>three</w:t>
      </w:r>
      <w:r w:rsidRPr="0022594E">
        <w:rPr>
          <w:rFonts w:ascii="Arial" w:hAnsi="Arial" w:cs="Arial"/>
          <w:sz w:val="20"/>
          <w:szCs w:val="20"/>
          <w:lang w:val="en-AU" w:eastAsia="en-AU"/>
        </w:rPr>
        <w:t xml:space="preserve"> outweighs the costs.</w:t>
      </w:r>
    </w:p>
    <w:p w:rsidR="001C2F89" w:rsidRDefault="001C2F89">
      <w:pPr>
        <w:spacing w:after="0"/>
        <w:rPr>
          <w:rFonts w:ascii="Arial" w:hAnsi="Arial" w:cs="Arial"/>
          <w:sz w:val="20"/>
          <w:szCs w:val="20"/>
          <w:lang w:val="en-AU" w:eastAsia="en-AU"/>
        </w:rPr>
      </w:pPr>
    </w:p>
    <w:p w:rsidR="001C2F89" w:rsidRPr="0022594E" w:rsidRDefault="001C2F89" w:rsidP="001C2F89">
      <w:pPr>
        <w:pStyle w:val="AHPRASubheading"/>
        <w:rPr>
          <w:rFonts w:cs="Arial"/>
        </w:rPr>
      </w:pPr>
    </w:p>
    <w:p w:rsidR="00FC6534" w:rsidRPr="0022594E" w:rsidRDefault="00FC6534" w:rsidP="00FC6534">
      <w:pPr>
        <w:spacing w:after="0"/>
        <w:rPr>
          <w:rFonts w:ascii="Arial" w:hAnsi="Arial" w:cs="Arial"/>
          <w:sz w:val="20"/>
          <w:szCs w:val="20"/>
          <w:lang w:val="en-AU" w:eastAsia="en-AU"/>
        </w:rPr>
      </w:pPr>
    </w:p>
    <w:p w:rsidR="008A170E" w:rsidRPr="0022594E" w:rsidRDefault="008A170E" w:rsidP="00A4332A">
      <w:pPr>
        <w:spacing w:after="0"/>
        <w:rPr>
          <w:rFonts w:ascii="Arial" w:hAnsi="Arial" w:cs="Arial"/>
          <w:b/>
          <w:color w:val="008EC4"/>
          <w:sz w:val="20"/>
        </w:rPr>
      </w:pPr>
    </w:p>
    <w:sectPr w:rsidR="008A170E" w:rsidRPr="0022594E" w:rsidSect="00356CB3">
      <w:headerReference w:type="default" r:id="rId14"/>
      <w:footerReference w:type="even" r:id="rId15"/>
      <w:footerReference w:type="default" r:id="rId16"/>
      <w:headerReference w:type="first" r:id="rId17"/>
      <w:footerReference w:type="first" r:id="rId18"/>
      <w:footnotePr>
        <w:numRestart w:val="eachSect"/>
      </w:footnotePr>
      <w:pgSz w:w="11900" w:h="16840"/>
      <w:pgMar w:top="1533" w:right="1268" w:bottom="1418" w:left="1134" w:header="283" w:footer="3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4B" w:rsidRDefault="00DD6C4B" w:rsidP="00FC2881">
      <w:pPr>
        <w:spacing w:after="0"/>
      </w:pPr>
      <w:r>
        <w:separator/>
      </w:r>
    </w:p>
  </w:endnote>
  <w:endnote w:type="continuationSeparator" w:id="0">
    <w:p w:rsidR="00DD6C4B" w:rsidRDefault="00DD6C4B"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MT L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Default="00DD6C4B" w:rsidP="00FC2881">
    <w:pPr>
      <w:pStyle w:val="Footer"/>
      <w:framePr w:wrap="around" w:vAnchor="text" w:hAnchor="margin" w:xAlign="right" w:y="1"/>
    </w:pPr>
    <w:r>
      <w:fldChar w:fldCharType="begin"/>
    </w:r>
    <w:r>
      <w:instrText xml:space="preserve">PAGE  </w:instrText>
    </w:r>
    <w:r>
      <w:fldChar w:fldCharType="end"/>
    </w:r>
  </w:p>
  <w:p w:rsidR="00DD6C4B" w:rsidRDefault="00DD6C4B"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E73698" w:rsidRDefault="00DA782B" w:rsidP="007B5B89">
    <w:pPr>
      <w:pStyle w:val="AHPRApagenumber"/>
      <w:framePr w:wrap="around" w:hAnchor="page" w:x="10816" w:y="22"/>
    </w:pPr>
    <w:r>
      <w:fldChar w:fldCharType="begin"/>
    </w:r>
    <w:r>
      <w:instrText xml:space="preserve">PAGE  </w:instrText>
    </w:r>
    <w:r>
      <w:fldChar w:fldCharType="separate"/>
    </w:r>
    <w:r>
      <w:rPr>
        <w:noProof/>
      </w:rPr>
      <w:t>21</w:t>
    </w:r>
    <w:r>
      <w:rPr>
        <w:noProof/>
      </w:rPr>
      <w:fldChar w:fldCharType="end"/>
    </w:r>
  </w:p>
  <w:p w:rsidR="00DD6C4B" w:rsidRDefault="00DD6C4B" w:rsidP="00356CB3">
    <w:pPr>
      <w:pStyle w:val="AHPRASubheadinglevel3"/>
      <w:rPr>
        <w:sz w:val="18"/>
      </w:rPr>
    </w:pPr>
    <w:r>
      <w:rPr>
        <w:sz w:val="18"/>
      </w:rPr>
      <w:t xml:space="preserve">Public Consultation – Registered medical practitioners who provide cosmetic medical and surgical procedures  </w:t>
    </w:r>
  </w:p>
  <w:p w:rsidR="00DD6C4B" w:rsidRPr="00356CB3" w:rsidRDefault="00DD6C4B" w:rsidP="00E73698">
    <w:pPr>
      <w:spacing w:after="100"/>
      <w:ind w:right="360"/>
      <w:jc w:val="center"/>
      <w:rPr>
        <w:rFonts w:ascii="Arial" w:hAnsi="Arial" w:cs="Arial"/>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433482" w:rsidRDefault="00DD6C4B" w:rsidP="00FC2881">
    <w:pPr>
      <w:spacing w:after="100"/>
      <w:jc w:val="center"/>
      <w:rPr>
        <w:rFonts w:ascii="Arial" w:hAnsi="Arial" w:cs="Arial"/>
        <w:b/>
        <w:color w:val="008EC4"/>
        <w:sz w:val="20"/>
      </w:rPr>
    </w:pPr>
    <w:r w:rsidRPr="00433482">
      <w:rPr>
        <w:rFonts w:ascii="Arial" w:hAnsi="Arial" w:cs="Arial"/>
        <w:b/>
        <w:color w:val="424342"/>
        <w:sz w:val="20"/>
      </w:rPr>
      <w:t>Medical Board of Australia</w:t>
    </w:r>
  </w:p>
  <w:p w:rsidR="00DD6C4B" w:rsidRPr="00433482" w:rsidRDefault="00DD6C4B" w:rsidP="00FC2881">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Default="00DD6C4B" w:rsidP="00FC2881">
    <w:pPr>
      <w:pStyle w:val="Footer"/>
      <w:framePr w:wrap="around" w:vAnchor="text" w:hAnchor="margin" w:xAlign="right" w:y="1"/>
    </w:pPr>
    <w:r>
      <w:fldChar w:fldCharType="begin"/>
    </w:r>
    <w:r>
      <w:instrText xml:space="preserve">PAGE  </w:instrText>
    </w:r>
    <w:r>
      <w:fldChar w:fldCharType="end"/>
    </w:r>
  </w:p>
  <w:p w:rsidR="00DD6C4B" w:rsidRDefault="00DD6C4B" w:rsidP="00FC288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E73698" w:rsidRDefault="00DA782B" w:rsidP="007B5B89">
    <w:pPr>
      <w:pStyle w:val="AHPRApagenumber"/>
      <w:framePr w:wrap="around" w:hAnchor="page" w:x="10816" w:y="22"/>
    </w:pPr>
    <w:r>
      <w:fldChar w:fldCharType="begin"/>
    </w:r>
    <w:r>
      <w:instrText xml:space="preserve">PAGE  </w:instrText>
    </w:r>
    <w:r>
      <w:fldChar w:fldCharType="separate"/>
    </w:r>
    <w:r>
      <w:rPr>
        <w:noProof/>
      </w:rPr>
      <w:t>67</w:t>
    </w:r>
    <w:r>
      <w:rPr>
        <w:noProof/>
      </w:rPr>
      <w:fldChar w:fldCharType="end"/>
    </w:r>
  </w:p>
  <w:p w:rsidR="00DD6C4B" w:rsidRDefault="00DD6C4B" w:rsidP="003D5156">
    <w:pPr>
      <w:pStyle w:val="AHPRASubheadinglevel3"/>
      <w:rPr>
        <w:sz w:val="18"/>
      </w:rPr>
    </w:pPr>
    <w:r>
      <w:rPr>
        <w:sz w:val="18"/>
      </w:rPr>
      <w:t xml:space="preserve">Public Consultation – Provision of cosmetic medical and surgical procedures by registered medical practitioners </w:t>
    </w:r>
  </w:p>
  <w:p w:rsidR="00DD6C4B" w:rsidRPr="00356CB3" w:rsidRDefault="00DD6C4B" w:rsidP="00E73698">
    <w:pPr>
      <w:spacing w:after="100"/>
      <w:ind w:right="360"/>
      <w:jc w:val="center"/>
      <w:rPr>
        <w:rFonts w:ascii="Arial" w:hAnsi="Arial" w:cs="Arial"/>
        <w:sz w:val="2"/>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433482" w:rsidRDefault="00DD6C4B" w:rsidP="00FC2881">
    <w:pPr>
      <w:spacing w:after="100"/>
      <w:jc w:val="center"/>
      <w:rPr>
        <w:rFonts w:ascii="Arial" w:hAnsi="Arial" w:cs="Arial"/>
        <w:b/>
        <w:color w:val="008EC4"/>
        <w:sz w:val="20"/>
      </w:rPr>
    </w:pPr>
    <w:r w:rsidRPr="00433482">
      <w:rPr>
        <w:rFonts w:ascii="Arial" w:hAnsi="Arial" w:cs="Arial"/>
        <w:b/>
        <w:color w:val="424342"/>
        <w:sz w:val="20"/>
      </w:rPr>
      <w:t>Medical Board of Australia</w:t>
    </w:r>
  </w:p>
  <w:p w:rsidR="00DD6C4B" w:rsidRPr="00433482" w:rsidRDefault="00DD6C4B" w:rsidP="00FC2881">
    <w:pPr>
      <w:tabs>
        <w:tab w:val="center" w:pos="4749"/>
      </w:tabs>
      <w:rPr>
        <w:rFonts w:ascii="Arial" w:hAnsi="Arial" w:cs="Arial"/>
        <w:sz w:val="20"/>
        <w:szCs w:val="20"/>
      </w:rPr>
    </w:pPr>
    <w:r w:rsidRPr="00433482">
      <w:rPr>
        <w:rFonts w:ascii="Arial" w:hAnsi="Arial" w:cs="Arial"/>
        <w:sz w:val="20"/>
        <w:szCs w:val="20"/>
      </w:rPr>
      <w:tab/>
      <w:t xml:space="preserve">G.P.O. Box 9958   </w:t>
    </w:r>
    <w:r w:rsidRPr="00433482">
      <w:rPr>
        <w:rFonts w:ascii="Arial" w:hAnsi="Arial" w:cs="Arial"/>
        <w:b/>
        <w:color w:val="008EC4"/>
        <w:sz w:val="20"/>
        <w:szCs w:val="28"/>
      </w:rPr>
      <w:t>|</w:t>
    </w:r>
    <w:r w:rsidRPr="00433482">
      <w:rPr>
        <w:rFonts w:ascii="Arial" w:hAnsi="Arial" w:cs="Arial"/>
        <w:sz w:val="20"/>
        <w:szCs w:val="20"/>
      </w:rPr>
      <w:t xml:space="preserve">   Melbourne VIC 3001   </w:t>
    </w:r>
    <w:r w:rsidRPr="00433482">
      <w:rPr>
        <w:rFonts w:ascii="Arial" w:hAnsi="Arial" w:cs="Arial"/>
        <w:b/>
        <w:color w:val="008EC4"/>
        <w:sz w:val="20"/>
        <w:szCs w:val="28"/>
      </w:rPr>
      <w:t>|</w:t>
    </w:r>
    <w:r w:rsidRPr="00433482">
      <w:rPr>
        <w:rFonts w:ascii="Arial" w:hAnsi="Arial" w:cs="Arial"/>
        <w:sz w:val="20"/>
        <w:szCs w:val="20"/>
      </w:rPr>
      <w:t xml:space="preserve">   www.</w:t>
    </w:r>
    <w:r>
      <w:rPr>
        <w:rFonts w:ascii="Arial" w:hAnsi="Arial" w:cs="Arial"/>
        <w:sz w:val="20"/>
        <w:szCs w:val="20"/>
      </w:rPr>
      <w:t>medicalboard</w:t>
    </w:r>
    <w:r w:rsidRPr="00433482">
      <w:rPr>
        <w:rFonts w:ascii="Arial" w:hAnsi="Arial" w:cs="Arial"/>
        <w:sz w:val="20"/>
        <w:szCs w:val="20"/>
      </w:rPr>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4B" w:rsidRDefault="00DD6C4B" w:rsidP="00FC2881">
      <w:pPr>
        <w:spacing w:after="0"/>
      </w:pPr>
      <w:r>
        <w:separator/>
      </w:r>
    </w:p>
  </w:footnote>
  <w:footnote w:type="continuationSeparator" w:id="0">
    <w:p w:rsidR="00DD6C4B" w:rsidRDefault="00DD6C4B" w:rsidP="00FC2881">
      <w:pPr>
        <w:spacing w:after="0"/>
      </w:pPr>
      <w:r>
        <w:continuationSeparator/>
      </w:r>
    </w:p>
  </w:footnote>
  <w:footnote w:id="1">
    <w:p w:rsidR="00DD6C4B" w:rsidRPr="004518DB" w:rsidRDefault="00DD6C4B">
      <w:pPr>
        <w:pStyle w:val="FootnoteText"/>
        <w:rPr>
          <w:lang w:val="en-AU"/>
        </w:rPr>
      </w:pPr>
      <w:r>
        <w:rPr>
          <w:rStyle w:val="FootnoteReference"/>
        </w:rPr>
        <w:footnoteRef/>
      </w:r>
      <w:r>
        <w:t xml:space="preserve"> </w:t>
      </w:r>
      <w:r w:rsidRPr="00375F1F">
        <w:rPr>
          <w:rFonts w:ascii="Arial" w:hAnsi="Arial" w:cs="Arial"/>
          <w:sz w:val="16"/>
          <w:szCs w:val="16"/>
        </w:rPr>
        <w:t xml:space="preserve">You are welcome to supply a PDF file of your feedback in </w:t>
      </w:r>
      <w:r>
        <w:rPr>
          <w:rFonts w:ascii="Arial" w:hAnsi="Arial" w:cs="Arial"/>
          <w:sz w:val="16"/>
          <w:szCs w:val="16"/>
        </w:rPr>
        <w:t xml:space="preserve">addition </w:t>
      </w:r>
      <w:r w:rsidRPr="00375F1F">
        <w:rPr>
          <w:rFonts w:ascii="Arial" w:hAnsi="Arial" w:cs="Arial"/>
          <w:sz w:val="16"/>
          <w:szCs w:val="16"/>
        </w:rPr>
        <w:t>to the word (or equivalent) file</w:t>
      </w:r>
      <w:r>
        <w:rPr>
          <w:rFonts w:ascii="Arial" w:hAnsi="Arial" w:cs="Arial"/>
          <w:sz w:val="16"/>
          <w:szCs w:val="16"/>
        </w:rPr>
        <w:t>, however we request that you</w:t>
      </w:r>
      <w:r w:rsidRPr="00375F1F">
        <w:rPr>
          <w:rFonts w:ascii="Arial" w:hAnsi="Arial" w:cs="Arial"/>
          <w:sz w:val="16"/>
          <w:szCs w:val="16"/>
        </w:rPr>
        <w:t xml:space="preserve"> supply a text or word file. As part of an effort to meet international website accessibility guidelines, AHPRA and National Boards are striving to publish documents in accessible formats (such as word), in addition to PDFs. More information about this is available at </w:t>
      </w:r>
      <w:hyperlink r:id="rId1" w:history="1">
        <w:r w:rsidRPr="00375F1F">
          <w:rPr>
            <w:rStyle w:val="Hyperlink"/>
            <w:rFonts w:ascii="Arial" w:hAnsi="Arial" w:cs="Arial"/>
            <w:sz w:val="16"/>
            <w:szCs w:val="16"/>
          </w:rPr>
          <w:t>www.ahpra.gov.au/About-AHPRA/Accessibility.aspx</w:t>
        </w:r>
      </w:hyperlink>
    </w:p>
  </w:footnote>
  <w:footnote w:id="2">
    <w:p w:rsidR="00DD6C4B" w:rsidRPr="002E5AE5" w:rsidRDefault="00DD6C4B" w:rsidP="00C40444">
      <w:pPr>
        <w:autoSpaceDE w:val="0"/>
        <w:autoSpaceDN w:val="0"/>
        <w:adjustRightInd w:val="0"/>
        <w:spacing w:after="120"/>
        <w:rPr>
          <w:rFonts w:ascii="Arial" w:hAnsi="Arial" w:cs="Arial"/>
          <w:sz w:val="16"/>
          <w:szCs w:val="16"/>
          <w:lang w:val="en-AU"/>
        </w:rPr>
      </w:pPr>
      <w:r w:rsidRPr="00642E0A">
        <w:rPr>
          <w:rStyle w:val="FootnoteReference"/>
          <w:rFonts w:ascii="Arial" w:hAnsi="Arial" w:cs="Arial"/>
          <w:sz w:val="20"/>
          <w:szCs w:val="20"/>
        </w:rPr>
        <w:footnoteRef/>
      </w:r>
      <w:r w:rsidRPr="00642E0A">
        <w:rPr>
          <w:rFonts w:ascii="Arial" w:hAnsi="Arial" w:cs="Arial"/>
          <w:sz w:val="20"/>
          <w:szCs w:val="20"/>
        </w:rPr>
        <w:t xml:space="preserve"> </w:t>
      </w:r>
      <w:r w:rsidRPr="002E5AE5">
        <w:rPr>
          <w:rFonts w:ascii="Arial" w:hAnsi="Arial" w:cs="Arial"/>
          <w:sz w:val="16"/>
          <w:szCs w:val="16"/>
          <w:lang w:val="en-AU"/>
        </w:rPr>
        <w:t xml:space="preserve">Definition adapted from the Medical Council of New Zealand’s </w:t>
      </w:r>
      <w:r w:rsidRPr="002E5AE5">
        <w:rPr>
          <w:rFonts w:ascii="Arial" w:hAnsi="Arial" w:cs="Arial"/>
          <w:i/>
          <w:sz w:val="16"/>
          <w:szCs w:val="16"/>
          <w:lang w:val="en-AU"/>
        </w:rPr>
        <w:t>Statement on Cosmetic Procedures</w:t>
      </w:r>
      <w:r w:rsidRPr="002E5AE5">
        <w:rPr>
          <w:rFonts w:ascii="Arial" w:hAnsi="Arial" w:cs="Arial"/>
          <w:sz w:val="16"/>
          <w:szCs w:val="16"/>
          <w:lang w:val="en-AU"/>
        </w:rPr>
        <w:t xml:space="preserve"> (2007, 2011) by the Australian Health Ministers' Advisory Council’s Clinical, Technical and Ethical Principal Committee Inter-jurisdictional Cosmetic Surgery Working Group </w:t>
      </w:r>
    </w:p>
  </w:footnote>
  <w:footnote w:id="3">
    <w:p w:rsidR="00DD6C4B" w:rsidRPr="00B1468E" w:rsidRDefault="00DD6C4B" w:rsidP="00FB0FF8">
      <w:pPr>
        <w:pStyle w:val="FootnoteText"/>
        <w:spacing w:after="120"/>
        <w:rPr>
          <w:rFonts w:ascii="Arial" w:hAnsi="Arial" w:cs="Arial"/>
          <w:sz w:val="16"/>
          <w:szCs w:val="16"/>
          <w:lang w:val="en-AU"/>
        </w:rPr>
      </w:pPr>
      <w:r w:rsidRPr="00B1468E">
        <w:rPr>
          <w:rStyle w:val="FootnoteReference"/>
        </w:rPr>
        <w:footnoteRef/>
      </w:r>
      <w:r w:rsidRPr="00B1468E">
        <w:t xml:space="preserve"> </w:t>
      </w:r>
      <w:r w:rsidRPr="002E5AE5">
        <w:rPr>
          <w:rFonts w:ascii="Arial" w:hAnsi="Arial" w:cs="Arial"/>
          <w:sz w:val="16"/>
          <w:szCs w:val="16"/>
          <w:lang w:val="en-AU"/>
        </w:rPr>
        <w:t xml:space="preserve">New Zealand’s </w:t>
      </w:r>
      <w:r w:rsidRPr="00C40444">
        <w:rPr>
          <w:rFonts w:ascii="Arial" w:hAnsi="Arial" w:cs="Arial"/>
          <w:i/>
          <w:sz w:val="16"/>
          <w:szCs w:val="16"/>
          <w:lang w:val="en-AU"/>
        </w:rPr>
        <w:t>Statement on Cosmetic Procedures</w:t>
      </w:r>
      <w:r w:rsidRPr="002E5AE5">
        <w:rPr>
          <w:rFonts w:ascii="Arial" w:hAnsi="Arial" w:cs="Arial"/>
          <w:sz w:val="16"/>
          <w:szCs w:val="16"/>
          <w:lang w:val="en-AU"/>
        </w:rPr>
        <w:t xml:space="preserve"> (2007, 2011)</w:t>
      </w:r>
    </w:p>
  </w:footnote>
  <w:footnote w:id="4">
    <w:p w:rsidR="00DD6C4B" w:rsidRPr="00C40444" w:rsidRDefault="00DD6C4B" w:rsidP="00C40444">
      <w:pPr>
        <w:pStyle w:val="FootnoteText"/>
        <w:spacing w:after="120"/>
        <w:rPr>
          <w:rFonts w:ascii="Arial" w:hAnsi="Arial" w:cs="Arial"/>
          <w:sz w:val="16"/>
          <w:szCs w:val="16"/>
          <w:lang w:val="en-AU"/>
        </w:rPr>
      </w:pPr>
      <w:r>
        <w:rPr>
          <w:rStyle w:val="FootnoteReference"/>
        </w:rPr>
        <w:footnoteRef/>
      </w:r>
      <w:r>
        <w:t xml:space="preserve"> </w:t>
      </w:r>
      <w:r>
        <w:rPr>
          <w:rFonts w:ascii="Arial" w:hAnsi="Arial" w:cs="Arial"/>
          <w:sz w:val="16"/>
          <w:szCs w:val="16"/>
          <w:lang w:val="en-AU"/>
        </w:rPr>
        <w:t>ibid.</w:t>
      </w:r>
    </w:p>
  </w:footnote>
  <w:footnote w:id="5">
    <w:p w:rsidR="00DD6C4B" w:rsidRPr="002E5AE5" w:rsidRDefault="00DD6C4B" w:rsidP="00AF5ED4">
      <w:pPr>
        <w:autoSpaceDE w:val="0"/>
        <w:autoSpaceDN w:val="0"/>
        <w:adjustRightInd w:val="0"/>
        <w:spacing w:after="120"/>
        <w:rPr>
          <w:rFonts w:ascii="Arial" w:hAnsi="Arial" w:cs="Arial"/>
          <w:sz w:val="16"/>
          <w:szCs w:val="16"/>
          <w:lang w:val="en-AU"/>
        </w:rPr>
      </w:pPr>
      <w:r w:rsidRPr="007C2373">
        <w:rPr>
          <w:rStyle w:val="FootnoteReference"/>
          <w:rFonts w:ascii="Arial" w:hAnsi="Arial" w:cs="Arial"/>
          <w:sz w:val="20"/>
          <w:szCs w:val="20"/>
        </w:rPr>
        <w:footnoteRef/>
      </w:r>
      <w:r w:rsidRPr="007C2373">
        <w:rPr>
          <w:rFonts w:ascii="Arial" w:hAnsi="Arial" w:cs="Arial"/>
          <w:sz w:val="20"/>
          <w:szCs w:val="20"/>
        </w:rPr>
        <w:t xml:space="preserve"> </w:t>
      </w:r>
      <w:r w:rsidRPr="002E5AE5">
        <w:rPr>
          <w:rFonts w:ascii="Arial" w:hAnsi="Arial" w:cs="Arial"/>
          <w:sz w:val="16"/>
          <w:szCs w:val="16"/>
          <w:lang w:val="en-AU"/>
        </w:rPr>
        <w:t xml:space="preserve">Australasian College of Cosmetic Surgery, Media </w:t>
      </w:r>
      <w:r>
        <w:rPr>
          <w:rFonts w:ascii="Arial" w:hAnsi="Arial" w:cs="Arial"/>
          <w:sz w:val="16"/>
          <w:szCs w:val="16"/>
          <w:lang w:val="en-AU"/>
        </w:rPr>
        <w:t>r</w:t>
      </w:r>
      <w:r w:rsidRPr="002E5AE5">
        <w:rPr>
          <w:rFonts w:ascii="Arial" w:hAnsi="Arial" w:cs="Arial"/>
          <w:sz w:val="16"/>
          <w:szCs w:val="16"/>
          <w:lang w:val="en-AU"/>
        </w:rPr>
        <w:t xml:space="preserve">elease, </w:t>
      </w:r>
      <w:r w:rsidRPr="00316CB3">
        <w:rPr>
          <w:rFonts w:ascii="Arial" w:hAnsi="Arial" w:cs="Arial"/>
          <w:bCs/>
          <w:i/>
          <w:sz w:val="16"/>
          <w:szCs w:val="16"/>
          <w:lang w:val="en-AU"/>
        </w:rPr>
        <w:t>ACCS welcomes Marie Claire Magazine’s call for</w:t>
      </w:r>
      <w:r>
        <w:rPr>
          <w:rFonts w:ascii="Arial" w:hAnsi="Arial" w:cs="Arial"/>
          <w:bCs/>
          <w:i/>
          <w:sz w:val="16"/>
          <w:szCs w:val="16"/>
          <w:lang w:val="en-AU"/>
        </w:rPr>
        <w:t xml:space="preserve"> c</w:t>
      </w:r>
      <w:r w:rsidRPr="00316CB3">
        <w:rPr>
          <w:rFonts w:ascii="Arial" w:hAnsi="Arial" w:cs="Arial"/>
          <w:bCs/>
          <w:i/>
          <w:sz w:val="16"/>
          <w:szCs w:val="16"/>
          <w:lang w:val="en-AU"/>
        </w:rPr>
        <w:t>osmetic medicine and surgery reforms</w:t>
      </w:r>
      <w:r>
        <w:rPr>
          <w:rFonts w:ascii="Arial" w:hAnsi="Arial" w:cs="Arial"/>
          <w:sz w:val="16"/>
          <w:szCs w:val="16"/>
          <w:lang w:val="en-AU"/>
        </w:rPr>
        <w:t>,</w:t>
      </w:r>
      <w:r w:rsidRPr="002E5AE5">
        <w:rPr>
          <w:rFonts w:ascii="Arial" w:hAnsi="Arial" w:cs="Arial"/>
          <w:sz w:val="16"/>
          <w:szCs w:val="16"/>
          <w:lang w:val="en-AU"/>
        </w:rPr>
        <w:t>12 June 2013</w:t>
      </w:r>
      <w:r>
        <w:rPr>
          <w:rFonts w:ascii="Arial" w:hAnsi="Arial" w:cs="Arial"/>
          <w:sz w:val="16"/>
          <w:szCs w:val="16"/>
          <w:lang w:val="en-AU"/>
        </w:rPr>
        <w:t xml:space="preserve">  </w:t>
      </w:r>
      <w:r w:rsidRPr="00084291">
        <w:rPr>
          <w:rFonts w:ascii="Arial" w:hAnsi="Arial" w:cs="Arial"/>
          <w:sz w:val="16"/>
          <w:szCs w:val="16"/>
          <w:lang w:val="en-AU"/>
        </w:rPr>
        <w:t xml:space="preserve">Established in 1999, the Australasian College of Cosmetic Surgery is a not-for-profit, multi-disciplinary </w:t>
      </w:r>
      <w:r>
        <w:rPr>
          <w:rFonts w:ascii="Arial" w:hAnsi="Arial" w:cs="Arial"/>
          <w:sz w:val="16"/>
          <w:szCs w:val="16"/>
          <w:lang w:val="en-AU"/>
        </w:rPr>
        <w:t xml:space="preserve">organisation including </w:t>
      </w:r>
      <w:r w:rsidRPr="00084291">
        <w:rPr>
          <w:rFonts w:ascii="Arial" w:hAnsi="Arial" w:cs="Arial"/>
          <w:sz w:val="16"/>
          <w:szCs w:val="16"/>
          <w:lang w:val="en-AU"/>
        </w:rPr>
        <w:t>cosmetic surgeons, plastic surgeons, maxillofacial surgeons, dermatologists, ear nose and throat surgeons, ophthalmologists and other doctors who practi</w:t>
      </w:r>
      <w:r>
        <w:rPr>
          <w:rFonts w:ascii="Arial" w:hAnsi="Arial" w:cs="Arial"/>
          <w:sz w:val="16"/>
          <w:szCs w:val="16"/>
          <w:lang w:val="en-AU"/>
        </w:rPr>
        <w:t>s</w:t>
      </w:r>
      <w:r w:rsidRPr="00084291">
        <w:rPr>
          <w:rFonts w:ascii="Arial" w:hAnsi="Arial" w:cs="Arial"/>
          <w:sz w:val="16"/>
          <w:szCs w:val="16"/>
          <w:lang w:val="en-AU"/>
        </w:rPr>
        <w:t xml:space="preserve">e cosmetic medicine and surgery </w:t>
      </w:r>
    </w:p>
  </w:footnote>
  <w:footnote w:id="6">
    <w:p w:rsidR="00DD6C4B" w:rsidRPr="007C0377" w:rsidRDefault="00DD6C4B" w:rsidP="00A61AB5">
      <w:pPr>
        <w:pStyle w:val="Default"/>
        <w:spacing w:after="120"/>
        <w:rPr>
          <w:color w:val="auto"/>
          <w:sz w:val="16"/>
          <w:szCs w:val="16"/>
        </w:rPr>
      </w:pPr>
      <w:r w:rsidRPr="007C0377">
        <w:rPr>
          <w:rStyle w:val="FootnoteReference"/>
          <w:color w:val="auto"/>
          <w:sz w:val="20"/>
          <w:szCs w:val="20"/>
          <w:lang w:val="en-US" w:eastAsia="en-US"/>
        </w:rPr>
        <w:footnoteRef/>
      </w:r>
      <w:r>
        <w:t xml:space="preserve"> </w:t>
      </w:r>
      <w:r w:rsidRPr="006E66ED">
        <w:rPr>
          <w:color w:val="auto"/>
          <w:sz w:val="16"/>
          <w:szCs w:val="16"/>
        </w:rPr>
        <w:t xml:space="preserve">Medical Board of Australia, Medical Practitioner Registrant Data: </w:t>
      </w:r>
      <w:r>
        <w:rPr>
          <w:color w:val="auto"/>
          <w:sz w:val="16"/>
          <w:szCs w:val="16"/>
        </w:rPr>
        <w:t>February 2015</w:t>
      </w:r>
      <w:r w:rsidRPr="006E66ED">
        <w:rPr>
          <w:color w:val="auto"/>
          <w:sz w:val="16"/>
          <w:szCs w:val="16"/>
        </w:rPr>
        <w:t xml:space="preserve">, available at: </w:t>
      </w:r>
      <w:hyperlink r:id="rId2" w:history="1">
        <w:r w:rsidRPr="006E66ED">
          <w:rPr>
            <w:rStyle w:val="Hyperlink"/>
            <w:sz w:val="16"/>
            <w:szCs w:val="16"/>
          </w:rPr>
          <w:t>http://www.medicalboard.gov.au/News/Statistics.aspx</w:t>
        </w:r>
      </w:hyperlink>
      <w:r>
        <w:rPr>
          <w:color w:val="auto"/>
          <w:sz w:val="16"/>
          <w:szCs w:val="16"/>
        </w:rPr>
        <w:t xml:space="preserve"> </w:t>
      </w:r>
    </w:p>
  </w:footnote>
  <w:footnote w:id="7">
    <w:p w:rsidR="00DD6C4B" w:rsidRPr="00425166" w:rsidRDefault="00DD6C4B" w:rsidP="006F7C18">
      <w:pPr>
        <w:pStyle w:val="FootnoteText"/>
        <w:spacing w:after="120"/>
        <w:rPr>
          <w:rFonts w:ascii="Arial" w:hAnsi="Arial" w:cs="Arial"/>
          <w:sz w:val="16"/>
          <w:szCs w:val="16"/>
          <w:lang w:val="en-AU"/>
        </w:rPr>
      </w:pPr>
      <w:r w:rsidRPr="004379C0">
        <w:rPr>
          <w:rStyle w:val="FootnoteReference"/>
          <w:rFonts w:ascii="Arial" w:hAnsi="Arial" w:cs="Arial"/>
        </w:rPr>
        <w:footnoteRef/>
      </w:r>
      <w:r w:rsidRPr="004379C0">
        <w:rPr>
          <w:rFonts w:ascii="Arial" w:hAnsi="Arial" w:cs="Arial"/>
          <w:sz w:val="18"/>
          <w:szCs w:val="18"/>
        </w:rPr>
        <w:t xml:space="preserve"> </w:t>
      </w:r>
      <w:r w:rsidRPr="00425166">
        <w:rPr>
          <w:rFonts w:ascii="Arial" w:hAnsi="Arial" w:cs="Arial"/>
          <w:sz w:val="16"/>
          <w:szCs w:val="16"/>
          <w:lang w:val="en-AU"/>
        </w:rPr>
        <w:t>In November 2014, the Cosmetic Physicians Society of Australasia announced the establishment of the Cosmetic Physicians College of Australasia</w:t>
      </w:r>
      <w:r>
        <w:rPr>
          <w:rFonts w:ascii="Arial" w:hAnsi="Arial" w:cs="Arial"/>
          <w:sz w:val="16"/>
          <w:szCs w:val="16"/>
          <w:lang w:val="en-AU"/>
        </w:rPr>
        <w:t xml:space="preserve"> for cosmetic medical practitioners</w:t>
      </w:r>
      <w:r w:rsidRPr="00425166">
        <w:rPr>
          <w:rFonts w:ascii="Arial" w:hAnsi="Arial" w:cs="Arial"/>
          <w:sz w:val="16"/>
          <w:szCs w:val="16"/>
          <w:lang w:val="en-AU"/>
        </w:rPr>
        <w:t xml:space="preserve">. The Cosmetic Physicians Society of Australasia will </w:t>
      </w:r>
      <w:r>
        <w:rPr>
          <w:rFonts w:ascii="Arial" w:hAnsi="Arial" w:cs="Arial"/>
          <w:sz w:val="16"/>
          <w:szCs w:val="16"/>
          <w:lang w:val="en-AU"/>
        </w:rPr>
        <w:t xml:space="preserve">also </w:t>
      </w:r>
      <w:r w:rsidRPr="00425166">
        <w:rPr>
          <w:rFonts w:ascii="Arial" w:hAnsi="Arial" w:cs="Arial"/>
          <w:sz w:val="16"/>
          <w:szCs w:val="16"/>
          <w:lang w:val="en-AU"/>
        </w:rPr>
        <w:t>continue and will represent medical practitioners who perform non-invasive or minimally invasive cosmetic procedures</w:t>
      </w:r>
      <w:r>
        <w:rPr>
          <w:rFonts w:ascii="Arial" w:hAnsi="Arial" w:cs="Arial"/>
          <w:sz w:val="16"/>
          <w:szCs w:val="16"/>
          <w:lang w:val="en-AU"/>
        </w:rPr>
        <w:t xml:space="preserve"> (</w:t>
      </w:r>
      <w:r w:rsidRPr="00425166">
        <w:rPr>
          <w:rFonts w:ascii="Arial" w:hAnsi="Arial" w:cs="Arial"/>
          <w:sz w:val="16"/>
          <w:szCs w:val="16"/>
          <w:lang w:val="en-AU"/>
        </w:rPr>
        <w:t xml:space="preserve">Cosmetic Physicians Society of Australasia, </w:t>
      </w:r>
      <w:r w:rsidRPr="00425166">
        <w:rPr>
          <w:rFonts w:ascii="Arial" w:hAnsi="Arial" w:cs="Arial"/>
          <w:i/>
          <w:sz w:val="16"/>
          <w:szCs w:val="16"/>
          <w:lang w:val="en-AU"/>
        </w:rPr>
        <w:t>Media Release</w:t>
      </w:r>
      <w:r w:rsidRPr="00425166">
        <w:rPr>
          <w:rFonts w:ascii="Arial" w:hAnsi="Arial" w:cs="Arial"/>
          <w:sz w:val="16"/>
          <w:szCs w:val="16"/>
          <w:lang w:val="en-AU"/>
        </w:rPr>
        <w:t xml:space="preserve">, </w:t>
      </w:r>
      <w:proofErr w:type="gramStart"/>
      <w:r w:rsidRPr="00425166">
        <w:rPr>
          <w:rFonts w:ascii="Arial" w:hAnsi="Arial" w:cs="Arial"/>
          <w:sz w:val="16"/>
          <w:szCs w:val="16"/>
          <w:lang w:val="en-AU"/>
        </w:rPr>
        <w:t>November</w:t>
      </w:r>
      <w:proofErr w:type="gramEnd"/>
      <w:r w:rsidRPr="00425166">
        <w:rPr>
          <w:rFonts w:ascii="Arial" w:hAnsi="Arial" w:cs="Arial"/>
          <w:sz w:val="16"/>
          <w:szCs w:val="16"/>
          <w:lang w:val="en-AU"/>
        </w:rPr>
        <w:t xml:space="preserve"> 2014</w:t>
      </w:r>
      <w:r>
        <w:rPr>
          <w:rFonts w:ascii="Arial" w:hAnsi="Arial" w:cs="Arial"/>
          <w:sz w:val="16"/>
          <w:szCs w:val="16"/>
          <w:lang w:val="en-AU"/>
        </w:rPr>
        <w:t>)</w:t>
      </w:r>
      <w:r w:rsidRPr="00425166">
        <w:rPr>
          <w:rFonts w:ascii="Arial" w:hAnsi="Arial" w:cs="Arial"/>
          <w:sz w:val="16"/>
          <w:szCs w:val="16"/>
          <w:lang w:val="en-AU"/>
        </w:rPr>
        <w:t>.</w:t>
      </w:r>
    </w:p>
  </w:footnote>
  <w:footnote w:id="8">
    <w:p w:rsidR="00DD6C4B" w:rsidRPr="00642E0A" w:rsidRDefault="00DD6C4B" w:rsidP="00443CCD">
      <w:pPr>
        <w:pStyle w:val="FootnoteText"/>
        <w:spacing w:after="120"/>
        <w:rPr>
          <w:lang w:val="en-AU"/>
        </w:rPr>
      </w:pPr>
      <w:r w:rsidRPr="005A6447">
        <w:rPr>
          <w:rStyle w:val="FootnoteReference"/>
          <w:rFonts w:ascii="Arial" w:hAnsi="Arial" w:cs="Arial"/>
        </w:rPr>
        <w:footnoteRef/>
      </w:r>
      <w:r w:rsidRPr="005A6447">
        <w:rPr>
          <w:rFonts w:ascii="Arial" w:hAnsi="Arial" w:cs="Arial"/>
        </w:rPr>
        <w:t xml:space="preserve"> </w:t>
      </w:r>
      <w:r w:rsidRPr="008A0D2C">
        <w:rPr>
          <w:rFonts w:ascii="Arial" w:hAnsi="Arial" w:cs="Arial"/>
          <w:sz w:val="16"/>
          <w:szCs w:val="16"/>
        </w:rPr>
        <w:t>M</w:t>
      </w:r>
      <w:r w:rsidRPr="008A0D2C">
        <w:rPr>
          <w:rFonts w:ascii="Arial" w:hAnsi="Arial" w:cs="Arial"/>
          <w:sz w:val="16"/>
          <w:szCs w:val="16"/>
          <w:lang w:val="en-AU"/>
        </w:rPr>
        <w:t xml:space="preserve">edical Board of Australia, </w:t>
      </w:r>
      <w:r w:rsidRPr="002D71C5">
        <w:rPr>
          <w:rFonts w:ascii="Arial" w:hAnsi="Arial" w:cs="Arial"/>
          <w:i/>
          <w:sz w:val="16"/>
          <w:szCs w:val="16"/>
          <w:lang w:val="en-AU"/>
        </w:rPr>
        <w:t>Good Medical Practice: A Code of Conduct for Doctors in Australia</w:t>
      </w:r>
      <w:r>
        <w:rPr>
          <w:rFonts w:ascii="Arial" w:hAnsi="Arial" w:cs="Arial"/>
          <w:sz w:val="16"/>
          <w:szCs w:val="16"/>
          <w:lang w:val="en-AU"/>
        </w:rPr>
        <w:t xml:space="preserve">, </w:t>
      </w:r>
      <w:r w:rsidRPr="008A0D2C">
        <w:rPr>
          <w:rFonts w:ascii="Arial" w:hAnsi="Arial" w:cs="Arial"/>
          <w:sz w:val="16"/>
          <w:szCs w:val="16"/>
          <w:lang w:val="en-AU"/>
        </w:rPr>
        <w:t>20</w:t>
      </w:r>
      <w:r>
        <w:rPr>
          <w:rFonts w:ascii="Arial" w:hAnsi="Arial" w:cs="Arial"/>
          <w:sz w:val="16"/>
          <w:szCs w:val="16"/>
          <w:lang w:val="en-AU"/>
        </w:rPr>
        <w:t xml:space="preserve">14 </w:t>
      </w:r>
      <w:hyperlink r:id="rId3" w:history="1">
        <w:r w:rsidRPr="00AD7006">
          <w:rPr>
            <w:rStyle w:val="Hyperlink"/>
            <w:rFonts w:ascii="Arial" w:hAnsi="Arial" w:cs="Arial"/>
            <w:sz w:val="16"/>
            <w:szCs w:val="16"/>
            <w:lang w:val="en-AU"/>
          </w:rPr>
          <w:t>http://www.medicalboard.gov.au/Codes-Guidelines-Policies/Code-of-conduct.aspx</w:t>
        </w:r>
      </w:hyperlink>
      <w:r>
        <w:rPr>
          <w:rFonts w:ascii="Arial" w:hAnsi="Arial" w:cs="Arial"/>
          <w:sz w:val="16"/>
          <w:szCs w:val="16"/>
          <w:lang w:val="en-AU"/>
        </w:rPr>
        <w:t xml:space="preserve"> </w:t>
      </w:r>
    </w:p>
  </w:footnote>
  <w:footnote w:id="9">
    <w:p w:rsidR="00DD6C4B" w:rsidRPr="005C3FF3" w:rsidRDefault="00DD6C4B" w:rsidP="009767DB">
      <w:pPr>
        <w:pStyle w:val="FootnoteText"/>
        <w:spacing w:after="120"/>
        <w:rPr>
          <w:rFonts w:ascii="Arial" w:hAnsi="Arial" w:cs="Arial"/>
          <w:sz w:val="16"/>
          <w:szCs w:val="16"/>
          <w:lang w:val="en-AU"/>
        </w:rPr>
      </w:pPr>
      <w:r w:rsidRPr="004379C0">
        <w:rPr>
          <w:rStyle w:val="FootnoteReference"/>
          <w:rFonts w:ascii="Arial" w:hAnsi="Arial" w:cs="Arial"/>
        </w:rPr>
        <w:footnoteRef/>
      </w:r>
      <w:r w:rsidRPr="004379C0">
        <w:rPr>
          <w:rFonts w:ascii="Arial" w:hAnsi="Arial" w:cs="Arial"/>
        </w:rPr>
        <w:t xml:space="preserve"> </w:t>
      </w:r>
      <w:r w:rsidRPr="005C3FF3">
        <w:rPr>
          <w:rFonts w:ascii="Arial" w:hAnsi="Arial" w:cs="Arial"/>
          <w:sz w:val="16"/>
          <w:szCs w:val="16"/>
          <w:lang w:val="en-AU"/>
        </w:rPr>
        <w:t xml:space="preserve">Further information about complaints and notifications, including how AHPRA works with health complaints entities and </w:t>
      </w:r>
      <w:r>
        <w:rPr>
          <w:rFonts w:ascii="Arial" w:hAnsi="Arial" w:cs="Arial"/>
          <w:sz w:val="16"/>
          <w:szCs w:val="16"/>
          <w:lang w:val="en-AU"/>
        </w:rPr>
        <w:t xml:space="preserve">how </w:t>
      </w:r>
      <w:r w:rsidRPr="005C3FF3">
        <w:rPr>
          <w:rFonts w:ascii="Arial" w:hAnsi="Arial" w:cs="Arial"/>
          <w:sz w:val="16"/>
          <w:szCs w:val="16"/>
          <w:lang w:val="en-AU"/>
        </w:rPr>
        <w:t>the processes vary in NSW and Queensland is available at</w:t>
      </w:r>
      <w:r>
        <w:rPr>
          <w:rFonts w:ascii="Arial" w:hAnsi="Arial" w:cs="Arial"/>
          <w:sz w:val="16"/>
          <w:szCs w:val="16"/>
          <w:lang w:val="en-AU"/>
        </w:rPr>
        <w:t>:</w:t>
      </w:r>
      <w:r w:rsidRPr="005C3FF3">
        <w:rPr>
          <w:rFonts w:ascii="Arial" w:hAnsi="Arial" w:cs="Arial"/>
          <w:sz w:val="16"/>
          <w:szCs w:val="16"/>
          <w:lang w:val="en-AU"/>
        </w:rPr>
        <w:t xml:space="preserve"> </w:t>
      </w:r>
      <w:hyperlink r:id="rId4" w:history="1">
        <w:r w:rsidRPr="005C3FF3">
          <w:rPr>
            <w:rStyle w:val="Hyperlink"/>
            <w:rFonts w:ascii="Arial" w:hAnsi="Arial" w:cs="Arial"/>
            <w:sz w:val="16"/>
            <w:szCs w:val="16"/>
            <w:lang w:val="en-AU"/>
          </w:rPr>
          <w:t>http://www.ahpra.gov.au/Notifications.aspx</w:t>
        </w:r>
      </w:hyperlink>
      <w:r w:rsidRPr="005C3FF3">
        <w:rPr>
          <w:rFonts w:ascii="Arial" w:hAnsi="Arial" w:cs="Arial"/>
          <w:sz w:val="16"/>
          <w:szCs w:val="16"/>
          <w:lang w:val="en-AU"/>
        </w:rPr>
        <w:t xml:space="preserve"> </w:t>
      </w:r>
    </w:p>
  </w:footnote>
  <w:footnote w:id="10">
    <w:p w:rsidR="00DD6C4B" w:rsidRPr="009C196E" w:rsidRDefault="00DD6C4B" w:rsidP="009767DB">
      <w:pPr>
        <w:spacing w:after="120"/>
        <w:rPr>
          <w:rFonts w:ascii="Arial" w:hAnsi="Arial" w:cs="Arial"/>
          <w:lang w:val="en-AU"/>
        </w:rPr>
      </w:pPr>
      <w:r w:rsidRPr="009C196E">
        <w:rPr>
          <w:rStyle w:val="FootnoteReference"/>
          <w:rFonts w:ascii="Arial" w:hAnsi="Arial" w:cs="Arial"/>
          <w:sz w:val="20"/>
          <w:szCs w:val="20"/>
        </w:rPr>
        <w:footnoteRef/>
      </w:r>
      <w:r w:rsidRPr="009C196E">
        <w:rPr>
          <w:rFonts w:ascii="Arial" w:hAnsi="Arial" w:cs="Arial"/>
          <w:sz w:val="20"/>
          <w:szCs w:val="20"/>
        </w:rPr>
        <w:t xml:space="preserve"> </w:t>
      </w:r>
      <w:r w:rsidRPr="009C196E">
        <w:rPr>
          <w:rFonts w:ascii="Arial" w:eastAsia="Times New Roman" w:hAnsi="Arial" w:cs="Arial"/>
          <w:color w:val="000000"/>
          <w:sz w:val="16"/>
          <w:szCs w:val="16"/>
          <w:lang w:eastAsia="en-AU"/>
        </w:rPr>
        <w:t xml:space="preserve">NSW is a co-regulatory jurisdiction. Medical Board of Australia policies apply to all registered medical practitioners, including NSW practitioners. When the NSW Medical Board transitioned to the Medical Council of NSW on 1 July 2010, the Medical Council approved the continued application of all previously operating NSW Medical Board policies. These policies only apply to NSW medical practitioners, or in relation to conduct or behaviour occurring in NSW. More information is available at: </w:t>
      </w:r>
      <w:hyperlink r:id="rId5" w:history="1">
        <w:r w:rsidRPr="009C196E">
          <w:rPr>
            <w:rStyle w:val="Hyperlink"/>
            <w:rFonts w:ascii="Arial" w:eastAsia="Times New Roman" w:hAnsi="Arial" w:cs="Arial"/>
            <w:sz w:val="16"/>
            <w:szCs w:val="16"/>
            <w:lang w:eastAsia="en-AU"/>
          </w:rPr>
          <w:t>http://www.mcnsw.org.au/page/419/resources/introduction-to-policies/</w:t>
        </w:r>
      </w:hyperlink>
      <w:r w:rsidRPr="009C196E">
        <w:rPr>
          <w:rFonts w:ascii="Arial" w:eastAsia="Times New Roman" w:hAnsi="Arial" w:cs="Arial"/>
          <w:color w:val="000000"/>
          <w:sz w:val="16"/>
          <w:szCs w:val="16"/>
          <w:lang w:eastAsia="en-AU"/>
        </w:rPr>
        <w:t xml:space="preserve"> </w:t>
      </w:r>
    </w:p>
  </w:footnote>
  <w:footnote w:id="11">
    <w:p w:rsidR="00DD6C4B" w:rsidRPr="009C196E" w:rsidRDefault="00DD6C4B" w:rsidP="00026CAC">
      <w:pPr>
        <w:pStyle w:val="FootnoteText"/>
        <w:spacing w:after="120"/>
        <w:rPr>
          <w:rFonts w:ascii="Arial" w:hAnsi="Arial" w:cs="Arial"/>
          <w:lang w:val="en-AU"/>
        </w:rPr>
      </w:pPr>
      <w:r w:rsidRPr="009C196E">
        <w:rPr>
          <w:rStyle w:val="FootnoteReference"/>
          <w:rFonts w:ascii="Arial" w:hAnsi="Arial" w:cs="Arial"/>
        </w:rPr>
        <w:footnoteRef/>
      </w:r>
      <w:r w:rsidRPr="009C196E">
        <w:rPr>
          <w:rFonts w:ascii="Arial" w:hAnsi="Arial" w:cs="Arial"/>
        </w:rPr>
        <w:t xml:space="preserve"> </w:t>
      </w:r>
      <w:r w:rsidRPr="009C196E">
        <w:rPr>
          <w:rFonts w:ascii="Arial" w:hAnsi="Arial" w:cs="Arial"/>
          <w:sz w:val="16"/>
          <w:szCs w:val="16"/>
          <w:lang w:val="en-AU"/>
        </w:rPr>
        <w:t xml:space="preserve">Medical Council of NSW, </w:t>
      </w:r>
      <w:r w:rsidRPr="009C196E">
        <w:rPr>
          <w:rFonts w:ascii="Arial" w:hAnsi="Arial" w:cs="Arial"/>
          <w:i/>
          <w:sz w:val="16"/>
          <w:szCs w:val="16"/>
          <w:lang w:val="en-AU"/>
        </w:rPr>
        <w:t xml:space="preserve">Cosmetic Surgery Guidelines, </w:t>
      </w:r>
      <w:r w:rsidRPr="009C196E">
        <w:rPr>
          <w:rFonts w:ascii="Arial" w:hAnsi="Arial" w:cs="Arial"/>
          <w:sz w:val="16"/>
          <w:szCs w:val="16"/>
          <w:lang w:val="en-AU"/>
        </w:rPr>
        <w:t xml:space="preserve">2008, </w:t>
      </w:r>
      <w:r w:rsidRPr="009C196E">
        <w:rPr>
          <w:rFonts w:ascii="Arial" w:hAnsi="Arial" w:cs="Arial"/>
          <w:sz w:val="16"/>
          <w:szCs w:val="16"/>
          <w:lang w:val="en-AU"/>
        </w:rPr>
        <w:br/>
      </w:r>
      <w:hyperlink r:id="rId6" w:history="1">
        <w:r w:rsidRPr="009C196E">
          <w:rPr>
            <w:rStyle w:val="Hyperlink"/>
            <w:rFonts w:ascii="Arial" w:hAnsi="Arial" w:cs="Arial"/>
            <w:sz w:val="16"/>
            <w:szCs w:val="16"/>
            <w:lang w:val="en-AU"/>
          </w:rPr>
          <w:t>http://www.mcnsw.org.au/page/publications-and-policies/cosmetic-surgery-guidelines</w:t>
        </w:r>
      </w:hyperlink>
    </w:p>
  </w:footnote>
  <w:footnote w:id="12">
    <w:p w:rsidR="00DD6C4B" w:rsidRPr="009C196E" w:rsidRDefault="00DD6C4B" w:rsidP="00CA122A">
      <w:pPr>
        <w:pStyle w:val="FootnoteText"/>
        <w:spacing w:after="120"/>
        <w:rPr>
          <w:rFonts w:ascii="Arial" w:hAnsi="Arial" w:cs="Arial"/>
          <w:sz w:val="16"/>
          <w:szCs w:val="16"/>
          <w:lang w:val="en-AU"/>
        </w:rPr>
      </w:pPr>
      <w:r w:rsidRPr="009C196E">
        <w:rPr>
          <w:rStyle w:val="FootnoteReference"/>
          <w:rFonts w:ascii="Arial" w:hAnsi="Arial" w:cs="Arial"/>
        </w:rPr>
        <w:footnoteRef/>
      </w:r>
      <w:r w:rsidRPr="009C196E">
        <w:rPr>
          <w:rFonts w:ascii="Arial" w:hAnsi="Arial" w:cs="Arial"/>
        </w:rPr>
        <w:t xml:space="preserve"> </w:t>
      </w:r>
      <w:r w:rsidRPr="009C196E">
        <w:rPr>
          <w:rFonts w:ascii="Arial" w:hAnsi="Arial" w:cs="Arial"/>
          <w:bCs/>
          <w:sz w:val="16"/>
          <w:szCs w:val="16"/>
          <w:lang w:val="en-AU"/>
        </w:rPr>
        <w:t xml:space="preserve">National Health and Medical Research Council, </w:t>
      </w:r>
      <w:r w:rsidRPr="009C196E">
        <w:rPr>
          <w:rFonts w:ascii="Arial" w:hAnsi="Arial" w:cs="Arial"/>
          <w:bCs/>
          <w:i/>
          <w:sz w:val="16"/>
          <w:szCs w:val="16"/>
        </w:rPr>
        <w:t xml:space="preserve">Australian Guidelines for the Prevention and Control of Infection in Healthcare, </w:t>
      </w:r>
      <w:r w:rsidRPr="009C196E">
        <w:rPr>
          <w:rFonts w:ascii="Arial" w:hAnsi="Arial" w:cs="Arial"/>
          <w:bCs/>
          <w:sz w:val="16"/>
          <w:szCs w:val="16"/>
          <w:lang w:val="en-AU"/>
        </w:rPr>
        <w:t>2010</w:t>
      </w:r>
      <w:r w:rsidRPr="009C196E">
        <w:rPr>
          <w:rFonts w:ascii="Arial" w:hAnsi="Arial" w:cs="Arial"/>
        </w:rPr>
        <w:t xml:space="preserve"> </w:t>
      </w:r>
      <w:hyperlink r:id="rId7" w:history="1">
        <w:r w:rsidRPr="009C196E">
          <w:rPr>
            <w:rStyle w:val="Hyperlink"/>
            <w:rFonts w:ascii="Arial" w:hAnsi="Arial" w:cs="Arial"/>
            <w:bCs/>
            <w:sz w:val="16"/>
            <w:szCs w:val="16"/>
            <w:lang w:val="en-AU"/>
          </w:rPr>
          <w:t>http://www.nhmrc.gov.au/guidelines/publications/cd33</w:t>
        </w:r>
      </w:hyperlink>
      <w:r w:rsidRPr="009C196E">
        <w:rPr>
          <w:rFonts w:ascii="Arial" w:hAnsi="Arial" w:cs="Arial"/>
          <w:bCs/>
          <w:sz w:val="16"/>
          <w:szCs w:val="16"/>
          <w:lang w:val="en-AU"/>
        </w:rPr>
        <w:t xml:space="preserve"> </w:t>
      </w:r>
    </w:p>
  </w:footnote>
  <w:footnote w:id="13">
    <w:p w:rsidR="00DD6C4B" w:rsidRPr="009C196E" w:rsidRDefault="00DD6C4B" w:rsidP="005B7771">
      <w:pPr>
        <w:pStyle w:val="FootnoteText"/>
        <w:spacing w:after="120"/>
        <w:rPr>
          <w:rFonts w:ascii="Arial" w:hAnsi="Arial" w:cs="Arial"/>
          <w:lang w:val="en-AU"/>
        </w:rPr>
      </w:pPr>
      <w:r w:rsidRPr="009C196E">
        <w:rPr>
          <w:rStyle w:val="FootnoteReference"/>
          <w:rFonts w:ascii="Arial" w:hAnsi="Arial" w:cs="Arial"/>
        </w:rPr>
        <w:footnoteRef/>
      </w:r>
      <w:r w:rsidRPr="009C196E">
        <w:rPr>
          <w:rFonts w:ascii="Arial" w:hAnsi="Arial" w:cs="Arial"/>
        </w:rPr>
        <w:t xml:space="preserve"> </w:t>
      </w:r>
      <w:r w:rsidRPr="009C196E">
        <w:rPr>
          <w:rFonts w:ascii="Arial" w:hAnsi="Arial" w:cs="Arial"/>
          <w:sz w:val="16"/>
          <w:szCs w:val="16"/>
          <w:lang w:val="en-AU"/>
        </w:rPr>
        <w:t xml:space="preserve">Australian Commission on Safety and Quality in Health Care, </w:t>
      </w:r>
      <w:r w:rsidRPr="009C196E">
        <w:rPr>
          <w:rFonts w:ascii="Arial" w:hAnsi="Arial" w:cs="Arial"/>
          <w:bCs/>
          <w:i/>
          <w:sz w:val="16"/>
          <w:szCs w:val="16"/>
          <w:lang w:val="en-AU"/>
        </w:rPr>
        <w:t>National Safety and Quality Health Service Standards</w:t>
      </w:r>
      <w:r w:rsidRPr="009C196E">
        <w:rPr>
          <w:rFonts w:ascii="Arial" w:hAnsi="Arial" w:cs="Arial"/>
          <w:bCs/>
          <w:sz w:val="16"/>
          <w:szCs w:val="16"/>
          <w:lang w:val="en-AU"/>
        </w:rPr>
        <w:t>, 2012</w:t>
      </w:r>
      <w:r w:rsidRPr="009C196E">
        <w:rPr>
          <w:rFonts w:ascii="Arial" w:hAnsi="Arial" w:cs="Arial"/>
        </w:rPr>
        <w:t xml:space="preserve"> </w:t>
      </w:r>
      <w:hyperlink r:id="rId8" w:history="1">
        <w:r w:rsidRPr="009C196E">
          <w:rPr>
            <w:rStyle w:val="Hyperlink"/>
            <w:rFonts w:ascii="Arial" w:hAnsi="Arial" w:cs="Arial"/>
            <w:bCs/>
            <w:sz w:val="16"/>
            <w:szCs w:val="16"/>
            <w:lang w:val="en-AU"/>
          </w:rPr>
          <w:t>http://www.safetyandquality.gov.au/wp-content/uploads/2011/09/NSQHS-Standards-Sept-2012.pdf</w:t>
        </w:r>
      </w:hyperlink>
      <w:r w:rsidRPr="009C196E">
        <w:rPr>
          <w:rFonts w:ascii="Arial" w:hAnsi="Arial" w:cs="Arial"/>
          <w:bCs/>
          <w:sz w:val="16"/>
          <w:szCs w:val="16"/>
          <w:lang w:val="en-AU"/>
        </w:rPr>
        <w:t xml:space="preserve"> </w:t>
      </w:r>
    </w:p>
  </w:footnote>
  <w:footnote w:id="14">
    <w:p w:rsidR="00DD6C4B" w:rsidRPr="009C196E" w:rsidRDefault="00DD6C4B">
      <w:pPr>
        <w:pStyle w:val="FootnoteText"/>
        <w:rPr>
          <w:rFonts w:ascii="Arial" w:hAnsi="Arial" w:cs="Arial"/>
          <w:lang w:val="en-AU"/>
        </w:rPr>
      </w:pPr>
      <w:r w:rsidRPr="009C196E">
        <w:rPr>
          <w:rStyle w:val="FootnoteReference"/>
          <w:rFonts w:ascii="Arial" w:hAnsi="Arial" w:cs="Arial"/>
        </w:rPr>
        <w:footnoteRef/>
      </w:r>
      <w:r w:rsidRPr="009C196E">
        <w:rPr>
          <w:rFonts w:ascii="Arial" w:hAnsi="Arial" w:cs="Arial"/>
        </w:rPr>
        <w:t xml:space="preserve"> </w:t>
      </w:r>
      <w:r w:rsidRPr="009C196E">
        <w:rPr>
          <w:rFonts w:ascii="Arial" w:hAnsi="Arial" w:cs="Arial"/>
          <w:sz w:val="16"/>
          <w:szCs w:val="16"/>
          <w:lang w:val="en-AU"/>
        </w:rPr>
        <w:t xml:space="preserve">Royal Australian College of General Practitioners, </w:t>
      </w:r>
      <w:r w:rsidRPr="009C196E">
        <w:rPr>
          <w:rFonts w:ascii="Arial" w:hAnsi="Arial" w:cs="Arial"/>
          <w:i/>
          <w:sz w:val="16"/>
          <w:szCs w:val="16"/>
          <w:lang w:val="en-AU"/>
        </w:rPr>
        <w:t>Standards for general practices</w:t>
      </w:r>
      <w:r w:rsidRPr="009C196E">
        <w:rPr>
          <w:rFonts w:ascii="Arial" w:hAnsi="Arial" w:cs="Arial"/>
          <w:sz w:val="16"/>
          <w:szCs w:val="16"/>
          <w:lang w:val="en-AU"/>
        </w:rPr>
        <w:t>, 4</w:t>
      </w:r>
      <w:r w:rsidRPr="009C196E">
        <w:rPr>
          <w:rFonts w:ascii="Arial" w:hAnsi="Arial" w:cs="Arial"/>
          <w:sz w:val="16"/>
          <w:szCs w:val="16"/>
          <w:vertAlign w:val="superscript"/>
          <w:lang w:val="en-AU"/>
        </w:rPr>
        <w:t>th</w:t>
      </w:r>
      <w:r w:rsidRPr="009C196E">
        <w:rPr>
          <w:rFonts w:ascii="Arial" w:hAnsi="Arial" w:cs="Arial"/>
          <w:sz w:val="16"/>
          <w:szCs w:val="16"/>
          <w:lang w:val="en-AU"/>
        </w:rPr>
        <w:t xml:space="preserve"> edn, 2013</w:t>
      </w:r>
      <w:r w:rsidRPr="009C196E">
        <w:rPr>
          <w:rFonts w:ascii="Arial" w:hAnsi="Arial" w:cs="Arial"/>
        </w:rPr>
        <w:t xml:space="preserve"> </w:t>
      </w:r>
      <w:r w:rsidRPr="009C196E">
        <w:rPr>
          <w:rFonts w:ascii="Arial" w:hAnsi="Arial" w:cs="Arial"/>
        </w:rPr>
        <w:br/>
      </w:r>
      <w:hyperlink r:id="rId9" w:history="1">
        <w:r w:rsidRPr="009C196E">
          <w:rPr>
            <w:rStyle w:val="Hyperlink"/>
            <w:rFonts w:ascii="Arial" w:hAnsi="Arial" w:cs="Arial"/>
            <w:sz w:val="16"/>
            <w:szCs w:val="16"/>
            <w:lang w:val="en-AU"/>
          </w:rPr>
          <w:t>http://www.racgp.org.au/your-practice/standards/standards4thedition/</w:t>
        </w:r>
      </w:hyperlink>
      <w:r w:rsidRPr="009C196E">
        <w:rPr>
          <w:rFonts w:ascii="Arial" w:hAnsi="Arial" w:cs="Arial"/>
          <w:sz w:val="16"/>
          <w:szCs w:val="16"/>
          <w:lang w:val="en-AU"/>
        </w:rPr>
        <w:t xml:space="preserve"> </w:t>
      </w:r>
    </w:p>
  </w:footnote>
  <w:footnote w:id="15">
    <w:p w:rsidR="00DD6C4B" w:rsidRPr="00D4756B" w:rsidRDefault="00DD6C4B" w:rsidP="002400CD">
      <w:pPr>
        <w:autoSpaceDE w:val="0"/>
        <w:autoSpaceDN w:val="0"/>
        <w:adjustRightInd w:val="0"/>
        <w:spacing w:after="120"/>
        <w:rPr>
          <w:rFonts w:ascii="Arial" w:hAnsi="Arial" w:cs="Arial"/>
        </w:rPr>
      </w:pPr>
      <w:r w:rsidRPr="00D4756B">
        <w:rPr>
          <w:rStyle w:val="FootnoteReference"/>
          <w:rFonts w:ascii="Arial" w:hAnsi="Arial" w:cs="Arial"/>
          <w:sz w:val="20"/>
          <w:szCs w:val="20"/>
        </w:rPr>
        <w:footnoteRef/>
      </w:r>
      <w:r w:rsidRPr="00D4756B">
        <w:rPr>
          <w:rFonts w:ascii="Arial" w:hAnsi="Arial" w:cs="Arial"/>
        </w:rPr>
        <w:t xml:space="preserve"> </w:t>
      </w:r>
      <w:r w:rsidRPr="00D4756B">
        <w:rPr>
          <w:rFonts w:ascii="Arial" w:hAnsi="Arial" w:cs="Arial"/>
          <w:sz w:val="16"/>
          <w:szCs w:val="16"/>
        </w:rPr>
        <w:t xml:space="preserve">Health Care Complaints Commission, </w:t>
      </w:r>
      <w:r w:rsidRPr="00D4756B">
        <w:rPr>
          <w:rFonts w:ascii="Arial" w:hAnsi="Arial" w:cs="Arial"/>
          <w:i/>
          <w:sz w:val="16"/>
          <w:szCs w:val="16"/>
        </w:rPr>
        <w:t>The Cosmetic Surgery Report - Repor</w:t>
      </w:r>
      <w:r>
        <w:rPr>
          <w:rFonts w:ascii="Arial" w:hAnsi="Arial" w:cs="Arial"/>
          <w:i/>
          <w:sz w:val="16"/>
          <w:szCs w:val="16"/>
        </w:rPr>
        <w:t>t to the NSW Minister for Health,</w:t>
      </w:r>
      <w:r w:rsidRPr="00D4756B">
        <w:rPr>
          <w:rFonts w:ascii="Arial" w:hAnsi="Arial" w:cs="Arial"/>
        </w:rPr>
        <w:tab/>
      </w:r>
      <w:r>
        <w:rPr>
          <w:rFonts w:ascii="Arial" w:hAnsi="Arial" w:cs="Arial"/>
          <w:sz w:val="16"/>
          <w:szCs w:val="16"/>
        </w:rPr>
        <w:t xml:space="preserve">1999 </w:t>
      </w:r>
      <w:hyperlink r:id="rId10" w:history="1">
        <w:r w:rsidRPr="00C92E16">
          <w:rPr>
            <w:rStyle w:val="Hyperlink"/>
            <w:rFonts w:ascii="Arial" w:hAnsi="Arial" w:cs="Arial"/>
            <w:sz w:val="16"/>
            <w:szCs w:val="16"/>
          </w:rPr>
          <w:t>http://www.hccc.nsw.gov.au/Publications/Corporate-Documents</w:t>
        </w:r>
      </w:hyperlink>
      <w:r>
        <w:rPr>
          <w:rFonts w:ascii="Arial" w:hAnsi="Arial" w:cs="Arial"/>
          <w:sz w:val="16"/>
          <w:szCs w:val="16"/>
        </w:rPr>
        <w:t xml:space="preserve"> </w:t>
      </w:r>
    </w:p>
  </w:footnote>
  <w:footnote w:id="16">
    <w:p w:rsidR="00DD6C4B" w:rsidRPr="00D4756B" w:rsidRDefault="00DD6C4B" w:rsidP="002400CD">
      <w:pPr>
        <w:spacing w:after="120"/>
        <w:rPr>
          <w:rFonts w:ascii="Arial" w:hAnsi="Arial" w:cs="Arial"/>
        </w:rPr>
      </w:pPr>
      <w:r w:rsidRPr="00D4756B">
        <w:rPr>
          <w:rStyle w:val="FootnoteReference"/>
          <w:rFonts w:ascii="Arial" w:hAnsi="Arial" w:cs="Arial"/>
          <w:sz w:val="20"/>
          <w:szCs w:val="20"/>
        </w:rPr>
        <w:footnoteRef/>
      </w:r>
      <w:r w:rsidRPr="00D4756B">
        <w:rPr>
          <w:rStyle w:val="FootnoteReference"/>
          <w:rFonts w:ascii="Arial" w:hAnsi="Arial" w:cs="Arial"/>
          <w:sz w:val="20"/>
          <w:szCs w:val="20"/>
        </w:rPr>
        <w:t xml:space="preserve"> </w:t>
      </w:r>
      <w:r w:rsidRPr="00D4756B">
        <w:rPr>
          <w:rFonts w:ascii="Arial" w:hAnsi="Arial" w:cs="Arial"/>
          <w:sz w:val="16"/>
          <w:szCs w:val="16"/>
        </w:rPr>
        <w:t xml:space="preserve">Australian Health Ministers’ Conference, </w:t>
      </w:r>
      <w:r w:rsidRPr="00D4756B">
        <w:rPr>
          <w:rFonts w:ascii="Arial" w:hAnsi="Arial" w:cs="Arial"/>
          <w:i/>
          <w:sz w:val="16"/>
          <w:szCs w:val="16"/>
        </w:rPr>
        <w:t xml:space="preserve">Cosmetic Medical and Surgical Procedures – A National Framework, </w:t>
      </w:r>
      <w:r w:rsidRPr="00D4756B">
        <w:rPr>
          <w:rFonts w:ascii="Arial" w:hAnsi="Arial" w:cs="Arial"/>
          <w:sz w:val="16"/>
          <w:szCs w:val="16"/>
        </w:rPr>
        <w:t xml:space="preserve">2011, </w:t>
      </w:r>
      <w:hyperlink r:id="rId11" w:history="1">
        <w:r w:rsidRPr="00D4756B">
          <w:rPr>
            <w:rStyle w:val="Hyperlink"/>
            <w:rFonts w:ascii="Arial" w:hAnsi="Arial" w:cs="Arial"/>
            <w:sz w:val="16"/>
            <w:szCs w:val="16"/>
          </w:rPr>
          <w:t>http://www0.health.nsw.gov.au/pubs/2012/cosmetic_surgery.html</w:t>
        </w:r>
      </w:hyperlink>
    </w:p>
  </w:footnote>
  <w:footnote w:id="17">
    <w:p w:rsidR="00DD6C4B" w:rsidRPr="00D4756B" w:rsidRDefault="00DD6C4B" w:rsidP="002400CD">
      <w:pPr>
        <w:spacing w:after="120"/>
        <w:rPr>
          <w:rFonts w:ascii="Arial" w:hAnsi="Arial" w:cs="Arial"/>
        </w:rPr>
      </w:pPr>
      <w:r w:rsidRPr="008E343C">
        <w:rPr>
          <w:rStyle w:val="FootnoteReference"/>
          <w:rFonts w:ascii="Arial" w:hAnsi="Arial" w:cs="Arial"/>
          <w:sz w:val="20"/>
          <w:szCs w:val="20"/>
        </w:rPr>
        <w:footnoteRef/>
      </w:r>
      <w:r w:rsidRPr="008E343C">
        <w:rPr>
          <w:rFonts w:ascii="Arial" w:hAnsi="Arial" w:cs="Arial"/>
        </w:rPr>
        <w:t xml:space="preserve"> </w:t>
      </w:r>
      <w:r>
        <w:rPr>
          <w:rFonts w:ascii="Arial" w:hAnsi="Arial" w:cs="Arial"/>
          <w:sz w:val="16"/>
          <w:szCs w:val="16"/>
        </w:rPr>
        <w:t>ibid.</w:t>
      </w:r>
    </w:p>
  </w:footnote>
  <w:footnote w:id="18">
    <w:p w:rsidR="00DD6C4B" w:rsidRPr="00D4756B" w:rsidRDefault="00DD6C4B" w:rsidP="008662AA">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 xml:space="preserve">The Nursing and Midwifery Board of Australia </w:t>
      </w:r>
      <w:r>
        <w:rPr>
          <w:rFonts w:ascii="Arial" w:hAnsi="Arial" w:cs="Arial"/>
          <w:sz w:val="16"/>
          <w:szCs w:val="16"/>
        </w:rPr>
        <w:t>is</w:t>
      </w:r>
      <w:r w:rsidRPr="00D4756B">
        <w:rPr>
          <w:rFonts w:ascii="Arial" w:hAnsi="Arial" w:cs="Arial"/>
          <w:sz w:val="16"/>
          <w:szCs w:val="16"/>
        </w:rPr>
        <w:t xml:space="preserve"> currently considering options in relation to regulation of nurses who provide cosmetic procedures and is aware of, and has the opportunity to contribute to this public round of consultation.</w:t>
      </w:r>
    </w:p>
  </w:footnote>
  <w:footnote w:id="19">
    <w:p w:rsidR="00DD6C4B" w:rsidRPr="0006534A" w:rsidRDefault="00DD6C4B" w:rsidP="00BB3FB3">
      <w:pPr>
        <w:pStyle w:val="FootnoteText"/>
        <w:spacing w:after="120"/>
        <w:rPr>
          <w:rFonts w:ascii="Arial" w:hAnsi="Arial" w:cs="Arial"/>
          <w:sz w:val="16"/>
          <w:szCs w:val="16"/>
        </w:rPr>
      </w:pPr>
      <w:r w:rsidRPr="00BB3FB3">
        <w:rPr>
          <w:rStyle w:val="FootnoteReference"/>
          <w:rFonts w:ascii="Arial" w:hAnsi="Arial" w:cs="Arial"/>
        </w:rPr>
        <w:footnoteRef/>
      </w:r>
      <w:r w:rsidRPr="00BB3FB3">
        <w:rPr>
          <w:rStyle w:val="FootnoteReference"/>
        </w:rPr>
        <w:t xml:space="preserve"> </w:t>
      </w:r>
      <w:r w:rsidRPr="0006534A">
        <w:rPr>
          <w:rFonts w:ascii="Arial" w:hAnsi="Arial" w:cs="Arial"/>
          <w:sz w:val="16"/>
          <w:szCs w:val="16"/>
        </w:rPr>
        <w:t xml:space="preserve">The </w:t>
      </w:r>
      <w:r w:rsidRPr="00B4455C">
        <w:rPr>
          <w:rFonts w:ascii="Arial" w:hAnsi="Arial" w:cs="Arial"/>
          <w:sz w:val="16"/>
          <w:szCs w:val="16"/>
        </w:rPr>
        <w:t>ARPANSA Radiation Health Committee</w:t>
      </w:r>
      <w:r w:rsidRPr="0006534A">
        <w:rPr>
          <w:rFonts w:ascii="Arial" w:hAnsi="Arial" w:cs="Arial"/>
          <w:sz w:val="16"/>
          <w:szCs w:val="16"/>
        </w:rPr>
        <w:t xml:space="preserve"> is currently considering options for nationally consistent regulation of these devices.</w:t>
      </w:r>
    </w:p>
  </w:footnote>
  <w:footnote w:id="20">
    <w:p w:rsidR="00DD6C4B" w:rsidRPr="00D4756B" w:rsidRDefault="00DD6C4B" w:rsidP="002400CD">
      <w:pPr>
        <w:spacing w:after="120"/>
        <w:rPr>
          <w:rFonts w:ascii="Arial" w:hAnsi="Arial" w:cs="Arial"/>
        </w:rPr>
      </w:pPr>
      <w:r w:rsidRPr="00D4756B">
        <w:rPr>
          <w:rStyle w:val="FootnoteReference"/>
          <w:rFonts w:ascii="Arial" w:hAnsi="Arial" w:cs="Arial"/>
          <w:sz w:val="20"/>
          <w:szCs w:val="20"/>
        </w:rPr>
        <w:footnoteRef/>
      </w:r>
      <w:r w:rsidRPr="00D4756B">
        <w:rPr>
          <w:rStyle w:val="FootnoteReference"/>
          <w:rFonts w:ascii="Arial" w:hAnsi="Arial" w:cs="Arial"/>
          <w:sz w:val="20"/>
          <w:szCs w:val="20"/>
        </w:rPr>
        <w:t xml:space="preserve"> </w:t>
      </w:r>
      <w:r w:rsidRPr="00D4756B">
        <w:rPr>
          <w:rFonts w:ascii="Arial" w:hAnsi="Arial" w:cs="Arial"/>
          <w:sz w:val="16"/>
          <w:szCs w:val="16"/>
        </w:rPr>
        <w:t>Health Qu</w:t>
      </w:r>
      <w:r>
        <w:rPr>
          <w:rFonts w:ascii="Arial" w:hAnsi="Arial" w:cs="Arial"/>
          <w:sz w:val="16"/>
          <w:szCs w:val="16"/>
        </w:rPr>
        <w:t xml:space="preserve">ality and Complaints Commission, </w:t>
      </w:r>
      <w:r w:rsidRPr="00D4756B">
        <w:rPr>
          <w:rFonts w:ascii="Arial" w:hAnsi="Arial" w:cs="Arial"/>
          <w:i/>
          <w:sz w:val="16"/>
          <w:szCs w:val="16"/>
        </w:rPr>
        <w:t>Great expectations: A spotlight report on complaints about cosmetic surgical and medical procedures in Queensland</w:t>
      </w:r>
      <w:r w:rsidRPr="00D4756B">
        <w:rPr>
          <w:rFonts w:ascii="Arial" w:hAnsi="Arial" w:cs="Arial"/>
          <w:sz w:val="16"/>
          <w:szCs w:val="16"/>
        </w:rPr>
        <w:t xml:space="preserve"> </w:t>
      </w:r>
      <w:r>
        <w:rPr>
          <w:rFonts w:ascii="Arial" w:hAnsi="Arial" w:cs="Arial"/>
          <w:sz w:val="16"/>
          <w:szCs w:val="16"/>
        </w:rPr>
        <w:t xml:space="preserve">, </w:t>
      </w:r>
      <w:r w:rsidRPr="00D4756B">
        <w:rPr>
          <w:rFonts w:ascii="Arial" w:hAnsi="Arial" w:cs="Arial"/>
          <w:sz w:val="16"/>
          <w:szCs w:val="16"/>
        </w:rPr>
        <w:t xml:space="preserve">2013, </w:t>
      </w:r>
      <w:hyperlink r:id="rId12" w:history="1">
        <w:r w:rsidRPr="00D4756B">
          <w:rPr>
            <w:rStyle w:val="Hyperlink"/>
            <w:rFonts w:ascii="Arial" w:hAnsi="Arial" w:cs="Arial"/>
            <w:sz w:val="16"/>
            <w:szCs w:val="16"/>
          </w:rPr>
          <w:t>http://www.hqcc.qld.gov.au/News/Pages/Spotlight-on-cosmetic-procedures.aspx</w:t>
        </w:r>
      </w:hyperlink>
      <w:r w:rsidRPr="00D4756B">
        <w:rPr>
          <w:rFonts w:ascii="Arial" w:hAnsi="Arial" w:cs="Arial"/>
          <w:sz w:val="16"/>
          <w:szCs w:val="16"/>
        </w:rPr>
        <w:t xml:space="preserve"> </w:t>
      </w:r>
    </w:p>
  </w:footnote>
  <w:footnote w:id="21">
    <w:p w:rsidR="00DD6C4B" w:rsidRPr="0080093B" w:rsidRDefault="00DD6C4B" w:rsidP="00DA1041">
      <w:pPr>
        <w:pStyle w:val="Default"/>
        <w:spacing w:after="120"/>
      </w:pPr>
      <w:r w:rsidRPr="0080093B">
        <w:rPr>
          <w:rStyle w:val="FootnoteReference"/>
          <w:sz w:val="20"/>
          <w:szCs w:val="20"/>
        </w:rPr>
        <w:footnoteRef/>
      </w:r>
      <w:r>
        <w:t xml:space="preserve"> </w:t>
      </w:r>
      <w:r w:rsidRPr="00D4756B">
        <w:rPr>
          <w:iCs/>
          <w:sz w:val="16"/>
          <w:szCs w:val="16"/>
        </w:rPr>
        <w:t xml:space="preserve">Department of Health, </w:t>
      </w:r>
      <w:r w:rsidRPr="00D4756B">
        <w:rPr>
          <w:i/>
          <w:iCs/>
          <w:sz w:val="16"/>
          <w:szCs w:val="16"/>
        </w:rPr>
        <w:t xml:space="preserve">Review of the Regulation of Cosmetic Interventions - Final </w:t>
      </w:r>
      <w:r>
        <w:rPr>
          <w:i/>
          <w:iCs/>
          <w:sz w:val="16"/>
          <w:szCs w:val="16"/>
        </w:rPr>
        <w:t>R</w:t>
      </w:r>
      <w:r w:rsidRPr="00D4756B">
        <w:rPr>
          <w:i/>
          <w:iCs/>
          <w:sz w:val="16"/>
          <w:szCs w:val="16"/>
        </w:rPr>
        <w:t>eport</w:t>
      </w:r>
      <w:r w:rsidRPr="00D4756B">
        <w:rPr>
          <w:iCs/>
          <w:sz w:val="16"/>
          <w:szCs w:val="16"/>
        </w:rPr>
        <w:t>,</w:t>
      </w:r>
      <w:r w:rsidRPr="00D4756B">
        <w:rPr>
          <w:i/>
          <w:iCs/>
          <w:sz w:val="16"/>
          <w:szCs w:val="16"/>
        </w:rPr>
        <w:t xml:space="preserve"> </w:t>
      </w:r>
      <w:r w:rsidRPr="00D4756B">
        <w:rPr>
          <w:iCs/>
          <w:sz w:val="16"/>
          <w:szCs w:val="16"/>
        </w:rPr>
        <w:t xml:space="preserve">UK, 2013, </w:t>
      </w:r>
      <w:hyperlink r:id="rId13" w:history="1">
        <w:r w:rsidRPr="00D4756B">
          <w:rPr>
            <w:rStyle w:val="Hyperlink"/>
            <w:iCs/>
            <w:sz w:val="16"/>
            <w:szCs w:val="16"/>
          </w:rPr>
          <w:t>https://www.gov.uk/government/publications/review-of-the-regulation-of-cosmetic-interventions</w:t>
        </w:r>
      </w:hyperlink>
    </w:p>
  </w:footnote>
  <w:footnote w:id="22">
    <w:p w:rsidR="00DD6C4B" w:rsidRPr="00D4756B" w:rsidRDefault="00DD6C4B" w:rsidP="00DA1041">
      <w:pPr>
        <w:pStyle w:val="Default"/>
        <w:spacing w:after="120"/>
      </w:pPr>
      <w:r w:rsidRPr="00D4756B">
        <w:rPr>
          <w:rStyle w:val="FootnoteReference"/>
          <w:sz w:val="20"/>
          <w:szCs w:val="20"/>
        </w:rPr>
        <w:footnoteRef/>
      </w:r>
      <w:r w:rsidRPr="00D4756B">
        <w:rPr>
          <w:sz w:val="20"/>
          <w:szCs w:val="20"/>
        </w:rPr>
        <w:t xml:space="preserve"> </w:t>
      </w:r>
      <w:r>
        <w:rPr>
          <w:iCs/>
          <w:sz w:val="16"/>
          <w:szCs w:val="16"/>
        </w:rPr>
        <w:t>ibid.</w:t>
      </w:r>
      <w:r w:rsidRPr="00D4756B">
        <w:rPr>
          <w:iCs/>
          <w:sz w:val="16"/>
          <w:szCs w:val="16"/>
        </w:rPr>
        <w:t xml:space="preserve"> </w:t>
      </w:r>
    </w:p>
  </w:footnote>
  <w:footnote w:id="23">
    <w:p w:rsidR="00DD6C4B" w:rsidRPr="00760727" w:rsidRDefault="00DD6C4B" w:rsidP="001E353C">
      <w:pPr>
        <w:pStyle w:val="Default"/>
        <w:spacing w:after="120"/>
      </w:pPr>
      <w:r w:rsidRPr="00760727">
        <w:rPr>
          <w:rStyle w:val="FootnoteReference"/>
          <w:sz w:val="20"/>
          <w:szCs w:val="20"/>
        </w:rPr>
        <w:footnoteRef/>
      </w:r>
      <w:r w:rsidRPr="00760727">
        <w:rPr>
          <w:rStyle w:val="FootnoteReference"/>
          <w:sz w:val="20"/>
          <w:szCs w:val="20"/>
        </w:rPr>
        <w:t xml:space="preserve"> </w:t>
      </w:r>
      <w:r w:rsidRPr="00B4455C">
        <w:rPr>
          <w:color w:val="auto"/>
          <w:sz w:val="16"/>
          <w:szCs w:val="16"/>
          <w:lang w:val="en-US" w:eastAsia="en-US"/>
        </w:rPr>
        <w:t xml:space="preserve">General </w:t>
      </w:r>
      <w:r>
        <w:rPr>
          <w:color w:val="auto"/>
          <w:sz w:val="16"/>
          <w:szCs w:val="16"/>
          <w:lang w:val="en-US" w:eastAsia="en-US"/>
        </w:rPr>
        <w:t>M</w:t>
      </w:r>
      <w:r w:rsidRPr="00B4455C">
        <w:rPr>
          <w:color w:val="auto"/>
          <w:sz w:val="16"/>
          <w:szCs w:val="16"/>
          <w:lang w:val="en-US" w:eastAsia="en-US"/>
        </w:rPr>
        <w:t xml:space="preserve">edical Council, Statement, </w:t>
      </w:r>
      <w:r w:rsidRPr="00B4455C">
        <w:rPr>
          <w:i/>
          <w:color w:val="auto"/>
          <w:sz w:val="16"/>
          <w:szCs w:val="16"/>
          <w:lang w:val="en-US" w:eastAsia="en-US"/>
        </w:rPr>
        <w:t>GMC responds to RCS cosmetic surgery</w:t>
      </w:r>
      <w:r w:rsidRPr="00B4455C">
        <w:rPr>
          <w:rFonts w:ascii="Tahoma" w:hAnsi="Tahoma" w:cs="Tahoma"/>
          <w:i/>
          <w:kern w:val="36"/>
          <w:sz w:val="27"/>
          <w:szCs w:val="27"/>
        </w:rPr>
        <w:t xml:space="preserve"> </w:t>
      </w:r>
      <w:r w:rsidRPr="00B4455C">
        <w:rPr>
          <w:i/>
          <w:color w:val="auto"/>
          <w:sz w:val="16"/>
          <w:szCs w:val="16"/>
          <w:lang w:val="en-US" w:eastAsia="en-US"/>
        </w:rPr>
        <w:t>proposals</w:t>
      </w:r>
      <w:r w:rsidRPr="00B4455C">
        <w:rPr>
          <w:color w:val="auto"/>
          <w:sz w:val="16"/>
          <w:szCs w:val="16"/>
          <w:lang w:val="en-US" w:eastAsia="en-US"/>
        </w:rPr>
        <w:t xml:space="preserve">, 23 January 2015, </w:t>
      </w:r>
      <w:r>
        <w:rPr>
          <w:color w:val="auto"/>
          <w:sz w:val="16"/>
          <w:szCs w:val="16"/>
          <w:lang w:val="en-US" w:eastAsia="en-US"/>
        </w:rPr>
        <w:br/>
      </w:r>
      <w:hyperlink r:id="rId14" w:history="1">
        <w:r w:rsidRPr="00662C6B">
          <w:rPr>
            <w:rStyle w:val="Hyperlink"/>
            <w:sz w:val="16"/>
            <w:szCs w:val="16"/>
          </w:rPr>
          <w:t>http://www.gmc-uk.org/news/26090.asp</w:t>
        </w:r>
      </w:hyperlink>
      <w:r>
        <w:rPr>
          <w:sz w:val="16"/>
          <w:szCs w:val="16"/>
        </w:rPr>
        <w:t xml:space="preserve"> </w:t>
      </w:r>
    </w:p>
  </w:footnote>
  <w:footnote w:id="24">
    <w:p w:rsidR="00DD6C4B" w:rsidRPr="00D4756B" w:rsidRDefault="00DD6C4B" w:rsidP="0080457F">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lang w:val="en-AU"/>
        </w:rPr>
        <w:t xml:space="preserve">Independent Healthcare Advisory Services, </w:t>
      </w:r>
      <w:r w:rsidRPr="00D4756B">
        <w:rPr>
          <w:rFonts w:ascii="Arial" w:hAnsi="Arial" w:cs="Arial"/>
          <w:i/>
          <w:sz w:val="16"/>
          <w:szCs w:val="16"/>
          <w:lang w:val="en-AU"/>
        </w:rPr>
        <w:t xml:space="preserve">Good Medical Practice in Cosmetic Surgery, </w:t>
      </w:r>
      <w:r w:rsidRPr="00D4756B">
        <w:rPr>
          <w:rFonts w:ascii="Arial" w:hAnsi="Arial" w:cs="Arial"/>
          <w:sz w:val="16"/>
          <w:szCs w:val="16"/>
          <w:lang w:val="en-AU"/>
        </w:rPr>
        <w:t>UK, 2013,</w:t>
      </w:r>
      <w:r>
        <w:rPr>
          <w:rFonts w:ascii="Arial" w:hAnsi="Arial" w:cs="Arial"/>
          <w:sz w:val="16"/>
          <w:szCs w:val="16"/>
          <w:lang w:val="en-AU"/>
        </w:rPr>
        <w:t xml:space="preserve">  </w:t>
      </w:r>
      <w:hyperlink r:id="rId15" w:history="1">
        <w:r w:rsidRPr="00D4756B">
          <w:rPr>
            <w:rStyle w:val="Hyperlink"/>
            <w:rFonts w:ascii="Arial" w:hAnsi="Arial" w:cs="Arial"/>
            <w:sz w:val="16"/>
            <w:szCs w:val="16"/>
            <w:lang w:val="en-AU"/>
          </w:rPr>
          <w:t>http://www.independenthealthcare.org.uk/cat_view/126-cosmetic-ihas/127-cosmetic-ihas/menu-id-864</w:t>
        </w:r>
      </w:hyperlink>
    </w:p>
  </w:footnote>
  <w:footnote w:id="25">
    <w:p w:rsidR="00DD6C4B" w:rsidRPr="00D4756B" w:rsidRDefault="00DD6C4B" w:rsidP="00CF140D">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 xml:space="preserve">General Medical Council, </w:t>
      </w:r>
      <w:r w:rsidRPr="00D4756B">
        <w:rPr>
          <w:rFonts w:ascii="Arial" w:hAnsi="Arial" w:cs="Arial"/>
          <w:i/>
          <w:sz w:val="16"/>
          <w:szCs w:val="16"/>
        </w:rPr>
        <w:t>Good practice in prescribing and managing medicines and devices</w:t>
      </w:r>
      <w:r w:rsidRPr="00D4756B">
        <w:rPr>
          <w:rFonts w:ascii="Arial" w:hAnsi="Arial" w:cs="Arial"/>
          <w:sz w:val="16"/>
          <w:szCs w:val="16"/>
        </w:rPr>
        <w:t>, UK , 2013,</w:t>
      </w:r>
      <w:r>
        <w:rPr>
          <w:rFonts w:ascii="Arial" w:hAnsi="Arial" w:cs="Arial"/>
          <w:sz w:val="16"/>
          <w:szCs w:val="16"/>
        </w:rPr>
        <w:t xml:space="preserve">   </w:t>
      </w:r>
      <w:r w:rsidRPr="00D4756B">
        <w:rPr>
          <w:rFonts w:ascii="Arial" w:hAnsi="Arial" w:cs="Arial"/>
          <w:sz w:val="16"/>
          <w:szCs w:val="16"/>
        </w:rPr>
        <w:t xml:space="preserve">               </w:t>
      </w:r>
      <w:hyperlink r:id="rId16" w:history="1">
        <w:r w:rsidRPr="00D4756B">
          <w:rPr>
            <w:rStyle w:val="Hyperlink"/>
            <w:rFonts w:ascii="Arial" w:hAnsi="Arial" w:cs="Arial"/>
            <w:sz w:val="16"/>
            <w:szCs w:val="16"/>
          </w:rPr>
          <w:t>http://www.gmc-uk.org/guidance/ethical_guidance/14316.asp</w:t>
        </w:r>
      </w:hyperlink>
    </w:p>
  </w:footnote>
  <w:footnote w:id="26">
    <w:p w:rsidR="00DD6C4B" w:rsidRPr="00D4756B" w:rsidRDefault="00DD6C4B" w:rsidP="00375F1F">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Adams J</w:t>
      </w:r>
      <w:r>
        <w:rPr>
          <w:rFonts w:ascii="Arial" w:hAnsi="Arial" w:cs="Arial"/>
          <w:sz w:val="16"/>
          <w:szCs w:val="16"/>
        </w:rPr>
        <w:t xml:space="preserve"> &amp;</w:t>
      </w:r>
      <w:r w:rsidRPr="00D4756B">
        <w:rPr>
          <w:rFonts w:ascii="Arial" w:hAnsi="Arial" w:cs="Arial"/>
          <w:sz w:val="16"/>
          <w:szCs w:val="16"/>
        </w:rPr>
        <w:t xml:space="preserve"> Thorn M</w:t>
      </w:r>
      <w:r>
        <w:rPr>
          <w:rFonts w:ascii="Arial" w:hAnsi="Arial" w:cs="Arial"/>
          <w:sz w:val="16"/>
          <w:szCs w:val="16"/>
        </w:rPr>
        <w:t>, ‘</w:t>
      </w:r>
      <w:r w:rsidRPr="00D4756B">
        <w:rPr>
          <w:rFonts w:ascii="Arial" w:hAnsi="Arial" w:cs="Arial"/>
          <w:sz w:val="16"/>
          <w:szCs w:val="16"/>
        </w:rPr>
        <w:t>Doctors and interventions with well people</w:t>
      </w:r>
      <w:r>
        <w:rPr>
          <w:rFonts w:ascii="Arial" w:hAnsi="Arial" w:cs="Arial"/>
          <w:sz w:val="16"/>
          <w:szCs w:val="16"/>
        </w:rPr>
        <w:t>’,</w:t>
      </w:r>
      <w:r w:rsidRPr="00D4756B">
        <w:rPr>
          <w:rFonts w:ascii="Arial" w:hAnsi="Arial" w:cs="Arial"/>
          <w:sz w:val="16"/>
          <w:szCs w:val="16"/>
        </w:rPr>
        <w:t xml:space="preserve"> C</w:t>
      </w:r>
      <w:r>
        <w:rPr>
          <w:rFonts w:ascii="Arial" w:hAnsi="Arial" w:cs="Arial"/>
          <w:sz w:val="16"/>
          <w:szCs w:val="16"/>
        </w:rPr>
        <w:t>hapter 25 in St George IM (ed.),</w:t>
      </w:r>
      <w:r w:rsidRPr="00D4756B">
        <w:rPr>
          <w:rFonts w:ascii="Arial" w:hAnsi="Arial" w:cs="Arial"/>
          <w:i/>
          <w:sz w:val="16"/>
          <w:szCs w:val="16"/>
        </w:rPr>
        <w:t xml:space="preserve"> Cole’s medical practice in New Zealand</w:t>
      </w:r>
      <w:r w:rsidRPr="00D4756B">
        <w:rPr>
          <w:rFonts w:ascii="Arial" w:hAnsi="Arial" w:cs="Arial"/>
          <w:sz w:val="16"/>
          <w:szCs w:val="16"/>
        </w:rPr>
        <w:t>, 12th edn</w:t>
      </w:r>
      <w:r>
        <w:rPr>
          <w:rFonts w:ascii="Arial" w:hAnsi="Arial" w:cs="Arial"/>
          <w:sz w:val="16"/>
          <w:szCs w:val="16"/>
        </w:rPr>
        <w:t>,</w:t>
      </w:r>
      <w:r w:rsidRPr="00D4756B">
        <w:rPr>
          <w:rFonts w:ascii="Arial" w:hAnsi="Arial" w:cs="Arial"/>
          <w:sz w:val="16"/>
          <w:szCs w:val="16"/>
        </w:rPr>
        <w:t xml:space="preserve"> Medical Council of New Zealand, Wellington</w:t>
      </w:r>
      <w:r>
        <w:rPr>
          <w:rFonts w:ascii="Arial" w:hAnsi="Arial" w:cs="Arial"/>
          <w:sz w:val="16"/>
          <w:szCs w:val="16"/>
        </w:rPr>
        <w:t xml:space="preserve">, </w:t>
      </w:r>
      <w:r w:rsidRPr="00D4756B">
        <w:rPr>
          <w:rFonts w:ascii="Arial" w:hAnsi="Arial" w:cs="Arial"/>
          <w:sz w:val="16"/>
          <w:szCs w:val="16"/>
        </w:rPr>
        <w:t>2013.</w:t>
      </w:r>
    </w:p>
  </w:footnote>
  <w:footnote w:id="27">
    <w:p w:rsidR="00DD6C4B" w:rsidRPr="00D4756B" w:rsidRDefault="00DD6C4B" w:rsidP="003030D4">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lang w:val="en-AU"/>
        </w:rPr>
        <w:t xml:space="preserve">Medical Council of New Zealand, </w:t>
      </w:r>
      <w:r w:rsidRPr="00D4756B">
        <w:rPr>
          <w:rFonts w:ascii="Arial" w:hAnsi="Arial" w:cs="Arial"/>
          <w:i/>
          <w:sz w:val="16"/>
          <w:szCs w:val="16"/>
          <w:lang w:val="en-AU"/>
        </w:rPr>
        <w:t>Statement on cosmetic procedures</w:t>
      </w:r>
      <w:r w:rsidRPr="00D4756B">
        <w:rPr>
          <w:rFonts w:ascii="Arial" w:hAnsi="Arial" w:cs="Arial"/>
          <w:sz w:val="16"/>
          <w:szCs w:val="16"/>
          <w:lang w:val="en-AU"/>
        </w:rPr>
        <w:t>, NZ, 2011,</w:t>
      </w:r>
      <w:r>
        <w:rPr>
          <w:rFonts w:ascii="Arial" w:hAnsi="Arial" w:cs="Arial"/>
          <w:sz w:val="16"/>
          <w:szCs w:val="16"/>
          <w:lang w:val="en-AU"/>
        </w:rPr>
        <w:t xml:space="preserve">     </w:t>
      </w:r>
      <w:r>
        <w:rPr>
          <w:rFonts w:ascii="Arial" w:hAnsi="Arial" w:cs="Arial"/>
          <w:sz w:val="16"/>
          <w:szCs w:val="16"/>
          <w:lang w:val="en-AU"/>
        </w:rPr>
        <w:br/>
      </w:r>
      <w:r w:rsidRPr="00D4756B">
        <w:rPr>
          <w:rFonts w:ascii="Arial" w:hAnsi="Arial" w:cs="Arial"/>
          <w:sz w:val="16"/>
          <w:szCs w:val="16"/>
          <w:lang w:val="en-AU"/>
        </w:rPr>
        <w:t xml:space="preserve"> </w:t>
      </w:r>
      <w:hyperlink r:id="rId17" w:history="1">
        <w:r w:rsidRPr="00D4756B">
          <w:rPr>
            <w:rStyle w:val="Hyperlink"/>
            <w:rFonts w:ascii="Arial" w:hAnsi="Arial" w:cs="Arial"/>
            <w:sz w:val="16"/>
            <w:szCs w:val="16"/>
            <w:lang w:val="en-AU"/>
          </w:rPr>
          <w:t>http://www.mcnz.org.nz/support-for-doctors/resources/</w:t>
        </w:r>
      </w:hyperlink>
    </w:p>
  </w:footnote>
  <w:footnote w:id="28">
    <w:p w:rsidR="00DD6C4B" w:rsidRPr="00D4756B" w:rsidRDefault="00DD6C4B" w:rsidP="00523E78">
      <w:pPr>
        <w:shd w:val="clear" w:color="auto" w:fill="FFFFFF"/>
        <w:spacing w:after="120"/>
        <w:rPr>
          <w:rFonts w:ascii="Arial" w:hAnsi="Arial" w:cs="Arial"/>
          <w:lang w:val="en-AU"/>
        </w:rPr>
      </w:pPr>
      <w:r w:rsidRPr="00D4756B">
        <w:rPr>
          <w:rStyle w:val="FootnoteReference"/>
          <w:rFonts w:ascii="Arial" w:hAnsi="Arial" w:cs="Arial"/>
          <w:sz w:val="20"/>
          <w:szCs w:val="20"/>
        </w:rPr>
        <w:footnoteRef/>
      </w:r>
      <w:r w:rsidRPr="00D4756B">
        <w:rPr>
          <w:rFonts w:ascii="Arial" w:hAnsi="Arial" w:cs="Arial"/>
          <w:sz w:val="20"/>
          <w:szCs w:val="20"/>
        </w:rPr>
        <w:t xml:space="preserve"> </w:t>
      </w:r>
      <w:r w:rsidRPr="00D4756B">
        <w:rPr>
          <w:rFonts w:ascii="Arial" w:hAnsi="Arial" w:cs="Arial"/>
          <w:sz w:val="16"/>
          <w:szCs w:val="16"/>
        </w:rPr>
        <w:t>Scott</w:t>
      </w:r>
      <w:r>
        <w:rPr>
          <w:rFonts w:ascii="Arial" w:hAnsi="Arial" w:cs="Arial"/>
          <w:sz w:val="16"/>
          <w:szCs w:val="16"/>
        </w:rPr>
        <w:t xml:space="preserve"> </w:t>
      </w:r>
      <w:r w:rsidRPr="00D4756B">
        <w:rPr>
          <w:rFonts w:ascii="Arial" w:hAnsi="Arial" w:cs="Arial"/>
          <w:sz w:val="16"/>
          <w:szCs w:val="16"/>
        </w:rPr>
        <w:t>K</w:t>
      </w:r>
      <w:r>
        <w:rPr>
          <w:rFonts w:ascii="Arial" w:hAnsi="Arial" w:cs="Arial"/>
          <w:sz w:val="16"/>
          <w:szCs w:val="16"/>
        </w:rPr>
        <w:t>, ‘</w:t>
      </w:r>
      <w:r w:rsidRPr="00D4756B">
        <w:rPr>
          <w:rFonts w:ascii="Arial" w:eastAsia="Times New Roman" w:hAnsi="Arial" w:cs="Arial"/>
          <w:bCs/>
          <w:kern w:val="36"/>
          <w:sz w:val="16"/>
          <w:szCs w:val="16"/>
          <w:lang w:eastAsia="en-AU"/>
        </w:rPr>
        <w:t>Under the knife: an analysis of the Medical Council of New Zealand's Statement on Cosmetic Procedures</w:t>
      </w:r>
      <w:r>
        <w:rPr>
          <w:rFonts w:ascii="Arial" w:eastAsia="Times New Roman" w:hAnsi="Arial" w:cs="Arial"/>
          <w:bCs/>
          <w:kern w:val="36"/>
          <w:sz w:val="16"/>
          <w:szCs w:val="16"/>
          <w:lang w:eastAsia="en-AU"/>
        </w:rPr>
        <w:t xml:space="preserve">’, </w:t>
      </w:r>
      <w:r w:rsidRPr="00D4756B">
        <w:rPr>
          <w:rFonts w:ascii="Arial" w:hAnsi="Arial" w:cs="Arial"/>
          <w:sz w:val="16"/>
          <w:szCs w:val="16"/>
        </w:rPr>
        <w:t xml:space="preserve"> </w:t>
      </w:r>
      <w:r w:rsidRPr="00D4756B">
        <w:rPr>
          <w:rFonts w:ascii="Arial" w:hAnsi="Arial" w:cs="Arial"/>
          <w:i/>
          <w:sz w:val="16"/>
          <w:szCs w:val="16"/>
        </w:rPr>
        <w:t>Journal of Law and Medicine</w:t>
      </w:r>
      <w:r w:rsidRPr="00D4756B">
        <w:rPr>
          <w:rFonts w:ascii="Arial" w:hAnsi="Arial" w:cs="Arial"/>
          <w:sz w:val="16"/>
          <w:szCs w:val="16"/>
        </w:rPr>
        <w:t>,</w:t>
      </w:r>
      <w:r w:rsidRPr="00D4756B">
        <w:rPr>
          <w:rFonts w:ascii="Arial" w:eastAsia="Times New Roman" w:hAnsi="Arial" w:cs="Arial"/>
          <w:sz w:val="16"/>
          <w:szCs w:val="16"/>
          <w:lang w:eastAsia="en-AU"/>
        </w:rPr>
        <w:t xml:space="preserve"> 16(4)</w:t>
      </w:r>
      <w:r>
        <w:rPr>
          <w:rFonts w:ascii="Arial" w:eastAsia="Times New Roman" w:hAnsi="Arial" w:cs="Arial"/>
          <w:sz w:val="16"/>
          <w:szCs w:val="16"/>
          <w:lang w:eastAsia="en-AU"/>
        </w:rPr>
        <w:t xml:space="preserve">, </w:t>
      </w:r>
      <w:r w:rsidRPr="00D4756B">
        <w:rPr>
          <w:rFonts w:ascii="Arial" w:hAnsi="Arial" w:cs="Arial"/>
          <w:sz w:val="16"/>
          <w:szCs w:val="16"/>
        </w:rPr>
        <w:t>2009</w:t>
      </w:r>
      <w:r>
        <w:rPr>
          <w:rFonts w:ascii="Arial" w:hAnsi="Arial" w:cs="Arial"/>
          <w:sz w:val="16"/>
          <w:szCs w:val="16"/>
        </w:rPr>
        <w:t xml:space="preserve">, pp </w:t>
      </w:r>
      <w:r w:rsidRPr="00D4756B">
        <w:rPr>
          <w:rFonts w:ascii="Arial" w:eastAsia="Times New Roman" w:hAnsi="Arial" w:cs="Arial"/>
          <w:sz w:val="16"/>
          <w:szCs w:val="16"/>
          <w:lang w:eastAsia="en-AU"/>
        </w:rPr>
        <w:t>625-52</w:t>
      </w:r>
      <w:r>
        <w:rPr>
          <w:rFonts w:ascii="Arial" w:eastAsia="Times New Roman" w:hAnsi="Arial" w:cs="Arial"/>
          <w:sz w:val="16"/>
          <w:szCs w:val="16"/>
          <w:lang w:eastAsia="en-AU"/>
        </w:rPr>
        <w:t xml:space="preserve"> </w:t>
      </w:r>
    </w:p>
  </w:footnote>
  <w:footnote w:id="29">
    <w:p w:rsidR="00DD6C4B" w:rsidRPr="00D4756B" w:rsidRDefault="00DD6C4B" w:rsidP="00D170C7">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lang w:val="en-AU"/>
        </w:rPr>
        <w:t xml:space="preserve">The MCNZ’s </w:t>
      </w:r>
      <w:r>
        <w:rPr>
          <w:rFonts w:ascii="Arial" w:hAnsi="Arial" w:cs="Arial"/>
          <w:sz w:val="16"/>
          <w:szCs w:val="16"/>
          <w:lang w:val="en-AU"/>
        </w:rPr>
        <w:t>s</w:t>
      </w:r>
      <w:r w:rsidRPr="00D4756B">
        <w:rPr>
          <w:rFonts w:ascii="Arial" w:hAnsi="Arial" w:cs="Arial"/>
          <w:sz w:val="16"/>
          <w:szCs w:val="16"/>
          <w:lang w:val="en-AU"/>
        </w:rPr>
        <w:t xml:space="preserve">tatement was revised in 2011 to </w:t>
      </w:r>
      <w:r>
        <w:rPr>
          <w:rFonts w:ascii="Arial" w:hAnsi="Arial" w:cs="Arial"/>
          <w:sz w:val="16"/>
          <w:szCs w:val="16"/>
          <w:lang w:val="en-AU"/>
        </w:rPr>
        <w:t xml:space="preserve">add </w:t>
      </w:r>
      <w:r w:rsidRPr="00D4756B">
        <w:rPr>
          <w:rFonts w:ascii="Arial" w:hAnsi="Arial" w:cs="Arial"/>
          <w:sz w:val="16"/>
          <w:szCs w:val="16"/>
          <w:lang w:val="en-AU"/>
        </w:rPr>
        <w:t>guidance for doctors who perform tumescent</w:t>
      </w:r>
      <w:r w:rsidRPr="00D4756B">
        <w:rPr>
          <w:rFonts w:ascii="Arial" w:hAnsi="Arial" w:cs="Arial"/>
          <w:sz w:val="16"/>
          <w:szCs w:val="16"/>
        </w:rPr>
        <w:t xml:space="preserve"> liposuction.</w:t>
      </w:r>
    </w:p>
  </w:footnote>
  <w:footnote w:id="30">
    <w:p w:rsidR="00DD6C4B" w:rsidRPr="00D4756B" w:rsidRDefault="00DD6C4B" w:rsidP="00FD5CD5">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Scott</w:t>
      </w:r>
      <w:r>
        <w:rPr>
          <w:rFonts w:ascii="Arial" w:hAnsi="Arial" w:cs="Arial"/>
          <w:sz w:val="16"/>
          <w:szCs w:val="16"/>
        </w:rPr>
        <w:t xml:space="preserve"> </w:t>
      </w:r>
    </w:p>
  </w:footnote>
  <w:footnote w:id="31">
    <w:p w:rsidR="00DD6C4B" w:rsidRPr="00B77F12" w:rsidRDefault="00DD6C4B" w:rsidP="00375F1F">
      <w:pPr>
        <w:pStyle w:val="FootnoteText"/>
        <w:spacing w:after="120"/>
        <w:rPr>
          <w:rFonts w:ascii="Arial" w:hAnsi="Arial" w:cs="Arial"/>
          <w:sz w:val="16"/>
          <w:szCs w:val="16"/>
          <w:lang w:val="en-AU"/>
        </w:rPr>
      </w:pPr>
      <w:r w:rsidRPr="00EB0F60">
        <w:rPr>
          <w:rStyle w:val="FootnoteReference"/>
          <w:rFonts w:ascii="Arial" w:hAnsi="Arial" w:cs="Arial"/>
        </w:rPr>
        <w:footnoteRef/>
      </w:r>
      <w:r w:rsidRPr="00EB0F60">
        <w:rPr>
          <w:rFonts w:ascii="Arial" w:hAnsi="Arial" w:cs="Arial"/>
        </w:rPr>
        <w:t xml:space="preserve"> </w:t>
      </w:r>
      <w:r w:rsidRPr="00B77F12">
        <w:rPr>
          <w:rFonts w:ascii="Arial" w:hAnsi="Arial" w:cs="Arial"/>
          <w:sz w:val="16"/>
          <w:szCs w:val="16"/>
          <w:lang w:val="en-AU"/>
        </w:rPr>
        <w:t>College of Physicians and Surgeons of Ontario</w:t>
      </w:r>
      <w:r>
        <w:rPr>
          <w:rFonts w:ascii="Arial" w:hAnsi="Arial" w:cs="Arial"/>
          <w:sz w:val="16"/>
          <w:szCs w:val="16"/>
          <w:lang w:val="en-AU"/>
        </w:rPr>
        <w:t>,</w:t>
      </w:r>
      <w:r w:rsidRPr="00B77F12">
        <w:rPr>
          <w:rFonts w:ascii="Arial" w:hAnsi="Arial" w:cs="Arial"/>
          <w:sz w:val="16"/>
          <w:szCs w:val="16"/>
          <w:lang w:val="en-AU"/>
        </w:rPr>
        <w:t xml:space="preserve"> </w:t>
      </w:r>
      <w:r>
        <w:rPr>
          <w:rFonts w:ascii="Arial" w:hAnsi="Arial" w:cs="Arial"/>
          <w:sz w:val="16"/>
          <w:szCs w:val="16"/>
          <w:lang w:val="en-AU"/>
        </w:rPr>
        <w:t>‘</w:t>
      </w:r>
      <w:r w:rsidRPr="00F77287">
        <w:rPr>
          <w:rFonts w:ascii="Arial" w:hAnsi="Arial" w:cs="Arial"/>
          <w:sz w:val="16"/>
          <w:szCs w:val="16"/>
          <w:lang w:val="en-AU"/>
        </w:rPr>
        <w:t>The Safety Imperative: Enhanced oversight for cosmetic surgery</w:t>
      </w:r>
      <w:r>
        <w:rPr>
          <w:rFonts w:ascii="Arial" w:hAnsi="Arial" w:cs="Arial"/>
          <w:sz w:val="16"/>
          <w:szCs w:val="16"/>
          <w:lang w:val="en-AU"/>
        </w:rPr>
        <w:t>’</w:t>
      </w:r>
      <w:r w:rsidRPr="00F77287">
        <w:rPr>
          <w:rFonts w:ascii="Arial" w:hAnsi="Arial" w:cs="Arial"/>
          <w:sz w:val="16"/>
          <w:szCs w:val="16"/>
          <w:lang w:val="en-AU"/>
        </w:rPr>
        <w:t>,</w:t>
      </w:r>
      <w:r>
        <w:rPr>
          <w:rFonts w:ascii="Arial" w:hAnsi="Arial" w:cs="Arial"/>
          <w:sz w:val="16"/>
          <w:szCs w:val="16"/>
          <w:lang w:val="en-AU"/>
        </w:rPr>
        <w:t xml:space="preserve"> </w:t>
      </w:r>
      <w:r w:rsidRPr="00F77287">
        <w:rPr>
          <w:rFonts w:ascii="Arial" w:hAnsi="Arial" w:cs="Arial"/>
          <w:i/>
          <w:sz w:val="16"/>
          <w:szCs w:val="16"/>
          <w:lang w:val="en-AU"/>
        </w:rPr>
        <w:t>Dialogue</w:t>
      </w:r>
      <w:r>
        <w:rPr>
          <w:rFonts w:ascii="Arial" w:hAnsi="Arial" w:cs="Arial"/>
          <w:sz w:val="16"/>
          <w:szCs w:val="16"/>
          <w:lang w:val="en-AU"/>
        </w:rPr>
        <w:t>, Dec</w:t>
      </w:r>
      <w:r w:rsidRPr="00B77F12">
        <w:rPr>
          <w:rFonts w:ascii="Arial" w:hAnsi="Arial" w:cs="Arial"/>
          <w:sz w:val="16"/>
          <w:szCs w:val="16"/>
          <w:lang w:val="en-AU"/>
        </w:rPr>
        <w:t xml:space="preserve"> 2007,</w:t>
      </w:r>
      <w:r>
        <w:rPr>
          <w:rFonts w:ascii="Arial" w:hAnsi="Arial" w:cs="Arial"/>
          <w:sz w:val="16"/>
          <w:szCs w:val="16"/>
          <w:lang w:val="en-AU"/>
        </w:rPr>
        <w:t xml:space="preserve"> pp 7-9</w:t>
      </w:r>
    </w:p>
  </w:footnote>
  <w:footnote w:id="32">
    <w:p w:rsidR="00DD6C4B" w:rsidRDefault="00DD6C4B" w:rsidP="002400CD">
      <w:pPr>
        <w:autoSpaceDE w:val="0"/>
        <w:autoSpaceDN w:val="0"/>
        <w:adjustRightInd w:val="0"/>
        <w:spacing w:after="0"/>
        <w:rPr>
          <w:rFonts w:ascii="Arial" w:hAnsi="Arial" w:cs="Arial"/>
          <w:bCs/>
          <w:sz w:val="16"/>
          <w:szCs w:val="16"/>
        </w:rPr>
      </w:pPr>
      <w:r w:rsidRPr="00375F1F">
        <w:rPr>
          <w:rStyle w:val="FootnoteReference"/>
          <w:rFonts w:ascii="Arial" w:hAnsi="Arial" w:cs="Arial"/>
          <w:sz w:val="20"/>
          <w:szCs w:val="20"/>
        </w:rPr>
        <w:footnoteRef/>
      </w:r>
      <w:r>
        <w:t xml:space="preserve"> </w:t>
      </w:r>
      <w:r w:rsidRPr="0031242A">
        <w:rPr>
          <w:rFonts w:ascii="Arial" w:hAnsi="Arial" w:cs="Arial"/>
          <w:sz w:val="16"/>
          <w:szCs w:val="16"/>
        </w:rPr>
        <w:t xml:space="preserve">College of Physicians and Surgeons of Ontario, </w:t>
      </w:r>
      <w:r w:rsidRPr="0031242A">
        <w:rPr>
          <w:rFonts w:ascii="Arial" w:hAnsi="Arial" w:cs="Arial"/>
          <w:bCs/>
          <w:i/>
          <w:sz w:val="16"/>
          <w:szCs w:val="16"/>
        </w:rPr>
        <w:t xml:space="preserve">Action taken by the College to improve patient safety with respect to cosmetic procedures, </w:t>
      </w:r>
      <w:r w:rsidRPr="0031242A">
        <w:rPr>
          <w:rFonts w:ascii="Arial" w:hAnsi="Arial" w:cs="Arial"/>
          <w:sz w:val="16"/>
          <w:szCs w:val="16"/>
        </w:rPr>
        <w:t>2007,</w:t>
      </w:r>
    </w:p>
    <w:p w:rsidR="00DD6C4B" w:rsidRPr="0031242A" w:rsidRDefault="00DA782B" w:rsidP="00375F1F">
      <w:pPr>
        <w:autoSpaceDE w:val="0"/>
        <w:autoSpaceDN w:val="0"/>
        <w:adjustRightInd w:val="0"/>
        <w:spacing w:after="120"/>
        <w:rPr>
          <w:sz w:val="16"/>
          <w:szCs w:val="16"/>
        </w:rPr>
      </w:pPr>
      <w:hyperlink r:id="rId18" w:history="1">
        <w:r w:rsidR="00DD6C4B" w:rsidRPr="0031242A">
          <w:rPr>
            <w:rStyle w:val="Hyperlink"/>
            <w:rFonts w:ascii="Arial" w:hAnsi="Arial" w:cs="Arial"/>
            <w:sz w:val="16"/>
            <w:szCs w:val="16"/>
          </w:rPr>
          <w:t>http://www.cpso.on.ca/Policies-Publications/Positions-Initiatives/Cosmetic-Procedures-Improving-Patient-Safety</w:t>
        </w:r>
      </w:hyperlink>
    </w:p>
  </w:footnote>
  <w:footnote w:id="33">
    <w:p w:rsidR="00DD6C4B" w:rsidRPr="00560AD3" w:rsidRDefault="00DD6C4B" w:rsidP="00560AD3">
      <w:pPr>
        <w:pStyle w:val="FootnoteText"/>
        <w:spacing w:after="120"/>
        <w:rPr>
          <w:rStyle w:val="FootnoteReference"/>
          <w:rFonts w:ascii="Arial" w:hAnsi="Arial" w:cs="Arial"/>
          <w:sz w:val="16"/>
          <w:szCs w:val="16"/>
          <w:vertAlign w:val="baseline"/>
        </w:rPr>
      </w:pPr>
      <w:r w:rsidRPr="00560AD3">
        <w:rPr>
          <w:rStyle w:val="FootnoteReference"/>
          <w:rFonts w:ascii="Arial" w:hAnsi="Arial" w:cs="Arial"/>
        </w:rPr>
        <w:footnoteRef/>
      </w:r>
      <w:r w:rsidRPr="00560AD3">
        <w:rPr>
          <w:rStyle w:val="FootnoteReference"/>
          <w:rFonts w:ascii="Arial" w:hAnsi="Arial" w:cs="Arial"/>
        </w:rPr>
        <w:t xml:space="preserve"> </w:t>
      </w:r>
      <w:r w:rsidRPr="00560AD3">
        <w:rPr>
          <w:rStyle w:val="FootnoteReference"/>
          <w:rFonts w:ascii="Arial" w:hAnsi="Arial" w:cs="Arial"/>
          <w:sz w:val="16"/>
          <w:szCs w:val="16"/>
          <w:vertAlign w:val="baseline"/>
        </w:rPr>
        <w:t>Singapore</w:t>
      </w:r>
      <w:r>
        <w:rPr>
          <w:rStyle w:val="FootnoteReference"/>
          <w:rFonts w:ascii="Arial" w:hAnsi="Arial" w:cs="Arial"/>
          <w:sz w:val="16"/>
          <w:szCs w:val="16"/>
          <w:vertAlign w:val="baseline"/>
        </w:rPr>
        <w:t xml:space="preserve"> uses the term,</w:t>
      </w:r>
      <w:r w:rsidRPr="00560AD3">
        <w:rPr>
          <w:rStyle w:val="FootnoteReference"/>
          <w:rFonts w:ascii="Arial" w:hAnsi="Arial" w:cs="Arial"/>
          <w:sz w:val="16"/>
          <w:szCs w:val="16"/>
          <w:vertAlign w:val="baseline"/>
        </w:rPr>
        <w:t xml:space="preserve"> ‘aesthetic practice’ </w:t>
      </w:r>
      <w:r>
        <w:rPr>
          <w:rFonts w:ascii="Arial" w:hAnsi="Arial" w:cs="Arial"/>
          <w:sz w:val="16"/>
          <w:szCs w:val="16"/>
        </w:rPr>
        <w:t xml:space="preserve">which </w:t>
      </w:r>
      <w:r w:rsidRPr="00560AD3">
        <w:rPr>
          <w:rStyle w:val="FootnoteReference"/>
          <w:rFonts w:ascii="Arial" w:hAnsi="Arial" w:cs="Arial"/>
          <w:sz w:val="16"/>
          <w:szCs w:val="16"/>
          <w:vertAlign w:val="baseline"/>
        </w:rPr>
        <w:t xml:space="preserve">has the same definition as </w:t>
      </w:r>
      <w:r>
        <w:rPr>
          <w:rFonts w:ascii="Arial" w:hAnsi="Arial" w:cs="Arial"/>
          <w:sz w:val="16"/>
          <w:szCs w:val="16"/>
        </w:rPr>
        <w:t xml:space="preserve">other jurisdictions use for </w:t>
      </w:r>
      <w:r w:rsidRPr="00560AD3">
        <w:rPr>
          <w:rStyle w:val="FootnoteReference"/>
          <w:rFonts w:ascii="Arial" w:hAnsi="Arial" w:cs="Arial"/>
          <w:sz w:val="16"/>
          <w:szCs w:val="16"/>
          <w:vertAlign w:val="baseline"/>
        </w:rPr>
        <w:t>‘cosmetic surgery’. It includes both non-invasive procedures (for example, IPL and chemical peels) and invasive</w:t>
      </w:r>
      <w:r>
        <w:rPr>
          <w:rFonts w:ascii="Arial" w:hAnsi="Arial" w:cs="Arial"/>
          <w:sz w:val="16"/>
          <w:szCs w:val="16"/>
        </w:rPr>
        <w:t xml:space="preserve"> </w:t>
      </w:r>
      <w:r w:rsidRPr="00560AD3">
        <w:rPr>
          <w:rStyle w:val="FootnoteReference"/>
          <w:rFonts w:ascii="Arial" w:hAnsi="Arial" w:cs="Arial"/>
          <w:sz w:val="16"/>
          <w:szCs w:val="16"/>
          <w:vertAlign w:val="baseline"/>
        </w:rPr>
        <w:t>procedures (for example, rhinoplasty and liposuction)</w:t>
      </w:r>
      <w:r>
        <w:rPr>
          <w:rFonts w:ascii="Arial" w:hAnsi="Arial" w:cs="Arial"/>
          <w:sz w:val="16"/>
          <w:szCs w:val="16"/>
        </w:rPr>
        <w:t>.</w:t>
      </w:r>
      <w:r w:rsidRPr="00560AD3">
        <w:rPr>
          <w:rStyle w:val="FootnoteReference"/>
          <w:rFonts w:ascii="Arial" w:hAnsi="Arial" w:cs="Arial"/>
          <w:sz w:val="16"/>
          <w:szCs w:val="16"/>
          <w:vertAlign w:val="baseline"/>
        </w:rPr>
        <w:t xml:space="preserve"> </w:t>
      </w:r>
    </w:p>
  </w:footnote>
  <w:footnote w:id="34">
    <w:p w:rsidR="00DD6C4B" w:rsidRPr="00970C8B" w:rsidRDefault="00DD6C4B" w:rsidP="007070A3">
      <w:pPr>
        <w:rPr>
          <w:lang w:val="en-AU"/>
        </w:rPr>
      </w:pPr>
      <w:r w:rsidRPr="00375F1F">
        <w:rPr>
          <w:rStyle w:val="FootnoteReference"/>
          <w:rFonts w:ascii="Arial" w:hAnsi="Arial" w:cs="Arial"/>
          <w:sz w:val="20"/>
          <w:szCs w:val="20"/>
        </w:rPr>
        <w:footnoteRef/>
      </w:r>
      <w:r w:rsidRPr="00375F1F">
        <w:rPr>
          <w:rFonts w:ascii="Arial" w:hAnsi="Arial" w:cs="Arial"/>
          <w:sz w:val="20"/>
          <w:szCs w:val="20"/>
        </w:rPr>
        <w:t xml:space="preserve"> </w:t>
      </w:r>
      <w:r w:rsidRPr="00970C8B">
        <w:rPr>
          <w:rFonts w:ascii="Arial" w:hAnsi="Arial" w:cs="Arial"/>
          <w:bCs/>
          <w:sz w:val="16"/>
          <w:szCs w:val="16"/>
        </w:rPr>
        <w:t xml:space="preserve">Singapore Medical Council, </w:t>
      </w:r>
      <w:r w:rsidRPr="00970C8B">
        <w:rPr>
          <w:rFonts w:ascii="Arial" w:hAnsi="Arial" w:cs="Arial"/>
          <w:bCs/>
          <w:i/>
          <w:sz w:val="16"/>
          <w:szCs w:val="16"/>
        </w:rPr>
        <w:t>Guidelines on aesthetic practices for doctors</w:t>
      </w:r>
      <w:r w:rsidRPr="00970C8B">
        <w:rPr>
          <w:rFonts w:ascii="Arial" w:hAnsi="Arial" w:cs="Arial"/>
          <w:bCs/>
          <w:sz w:val="16"/>
          <w:szCs w:val="16"/>
        </w:rPr>
        <w:t xml:space="preserve">, 2008, </w:t>
      </w:r>
      <w:hyperlink r:id="rId19" w:history="1">
        <w:r w:rsidRPr="00970C8B">
          <w:rPr>
            <w:rStyle w:val="Hyperlink"/>
            <w:rFonts w:ascii="Arial" w:hAnsi="Arial" w:cs="Arial"/>
            <w:sz w:val="16"/>
            <w:szCs w:val="16"/>
          </w:rPr>
          <w:t>http://www.healthprofessionals.gov.sg/content/hprof/smc/en/topnav/guidelines/guidelines_on_aesthetic_practices.html</w:t>
        </w:r>
      </w:hyperlink>
    </w:p>
  </w:footnote>
  <w:footnote w:id="35">
    <w:p w:rsidR="00DD6C4B" w:rsidRPr="00D4756B" w:rsidRDefault="00DD6C4B" w:rsidP="00795AB5">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eastAsia="Times New Roman" w:hAnsi="Arial" w:cs="Arial"/>
          <w:sz w:val="16"/>
          <w:szCs w:val="16"/>
          <w:lang w:eastAsia="en-AU"/>
        </w:rPr>
        <w:t xml:space="preserve">Havighurst CC, </w:t>
      </w:r>
      <w:r>
        <w:rPr>
          <w:rFonts w:ascii="Arial" w:eastAsia="Times New Roman" w:hAnsi="Arial" w:cs="Arial"/>
          <w:sz w:val="16"/>
          <w:szCs w:val="16"/>
          <w:lang w:eastAsia="en-AU"/>
        </w:rPr>
        <w:t>‘</w:t>
      </w:r>
      <w:r w:rsidRPr="00D4756B">
        <w:rPr>
          <w:rFonts w:ascii="Arial" w:eastAsia="Times New Roman" w:hAnsi="Arial" w:cs="Arial"/>
          <w:bCs/>
          <w:sz w:val="16"/>
          <w:szCs w:val="16"/>
          <w:lang w:eastAsia="en-AU"/>
        </w:rPr>
        <w:t>Health Care as a (Big) Business: The Antitrust Response</w:t>
      </w:r>
      <w:r>
        <w:rPr>
          <w:rFonts w:ascii="Arial" w:eastAsia="Times New Roman" w:hAnsi="Arial" w:cs="Arial"/>
          <w:bCs/>
          <w:sz w:val="16"/>
          <w:szCs w:val="16"/>
          <w:lang w:eastAsia="en-AU"/>
        </w:rPr>
        <w:t>’</w:t>
      </w:r>
      <w:r w:rsidRPr="00D4756B">
        <w:rPr>
          <w:rFonts w:ascii="Arial" w:eastAsia="Times New Roman" w:hAnsi="Arial" w:cs="Arial"/>
          <w:i/>
          <w:iCs/>
          <w:sz w:val="16"/>
          <w:szCs w:val="16"/>
          <w:lang w:eastAsia="en-AU"/>
        </w:rPr>
        <w:t>, Journal of Health Politics, Policy and Law</w:t>
      </w:r>
      <w:r>
        <w:rPr>
          <w:rFonts w:ascii="Arial" w:eastAsia="Times New Roman" w:hAnsi="Arial" w:cs="Arial"/>
          <w:i/>
          <w:iCs/>
          <w:sz w:val="16"/>
          <w:szCs w:val="16"/>
          <w:lang w:eastAsia="en-AU"/>
        </w:rPr>
        <w:t>,</w:t>
      </w:r>
      <w:r w:rsidRPr="00D4756B">
        <w:rPr>
          <w:rFonts w:ascii="Arial" w:eastAsia="Times New Roman" w:hAnsi="Arial" w:cs="Arial"/>
          <w:i/>
          <w:iCs/>
          <w:sz w:val="16"/>
          <w:szCs w:val="16"/>
          <w:lang w:eastAsia="en-AU"/>
        </w:rPr>
        <w:t xml:space="preserve"> </w:t>
      </w:r>
      <w:r w:rsidRPr="00D4756B">
        <w:rPr>
          <w:rFonts w:ascii="Arial" w:eastAsia="Times New Roman" w:hAnsi="Arial" w:cs="Arial"/>
          <w:iCs/>
          <w:sz w:val="16"/>
          <w:szCs w:val="16"/>
          <w:lang w:eastAsia="en-AU"/>
        </w:rPr>
        <w:t>26(5)</w:t>
      </w:r>
      <w:r>
        <w:rPr>
          <w:rFonts w:ascii="Arial" w:eastAsia="Times New Roman" w:hAnsi="Arial" w:cs="Arial"/>
          <w:iCs/>
          <w:sz w:val="16"/>
          <w:szCs w:val="16"/>
          <w:lang w:eastAsia="en-AU"/>
        </w:rPr>
        <w:t>,</w:t>
      </w:r>
      <w:r w:rsidRPr="00EB0F60">
        <w:rPr>
          <w:rFonts w:ascii="Arial" w:eastAsia="Times New Roman" w:hAnsi="Arial" w:cs="Arial"/>
          <w:sz w:val="16"/>
          <w:szCs w:val="16"/>
          <w:lang w:eastAsia="en-AU"/>
        </w:rPr>
        <w:t xml:space="preserve"> </w:t>
      </w:r>
      <w:r w:rsidRPr="00D4756B">
        <w:rPr>
          <w:rFonts w:ascii="Arial" w:eastAsia="Times New Roman" w:hAnsi="Arial" w:cs="Arial"/>
          <w:sz w:val="16"/>
          <w:szCs w:val="16"/>
          <w:lang w:eastAsia="en-AU"/>
        </w:rPr>
        <w:t>2001,</w:t>
      </w:r>
      <w:r w:rsidRPr="00D4756B">
        <w:rPr>
          <w:rFonts w:ascii="Arial" w:eastAsia="Times New Roman" w:hAnsi="Arial" w:cs="Arial"/>
          <w:iCs/>
          <w:sz w:val="16"/>
          <w:szCs w:val="16"/>
          <w:lang w:eastAsia="en-AU"/>
        </w:rPr>
        <w:t xml:space="preserve"> </w:t>
      </w:r>
      <w:r>
        <w:rPr>
          <w:rFonts w:ascii="Arial" w:eastAsia="Times New Roman" w:hAnsi="Arial" w:cs="Arial"/>
          <w:iCs/>
          <w:sz w:val="16"/>
          <w:szCs w:val="16"/>
          <w:lang w:eastAsia="en-AU"/>
        </w:rPr>
        <w:t xml:space="preserve">pp </w:t>
      </w:r>
      <w:r w:rsidRPr="00D4756B">
        <w:rPr>
          <w:rFonts w:ascii="Arial" w:eastAsia="Times New Roman" w:hAnsi="Arial" w:cs="Arial"/>
          <w:iCs/>
          <w:sz w:val="16"/>
          <w:szCs w:val="16"/>
          <w:lang w:eastAsia="en-AU"/>
        </w:rPr>
        <w:t>939-956</w:t>
      </w:r>
    </w:p>
  </w:footnote>
  <w:footnote w:id="36">
    <w:p w:rsidR="00DD6C4B" w:rsidRPr="00D4756B" w:rsidRDefault="00DD6C4B" w:rsidP="00795AB5">
      <w:pPr>
        <w:autoSpaceDE w:val="0"/>
        <w:autoSpaceDN w:val="0"/>
        <w:adjustRightInd w:val="0"/>
        <w:spacing w:after="120"/>
        <w:rPr>
          <w:rFonts w:ascii="Arial" w:hAnsi="Arial" w:cs="Arial"/>
          <w:lang w:val="en-AU"/>
        </w:rPr>
      </w:pPr>
      <w:r w:rsidRPr="00D4756B">
        <w:rPr>
          <w:rStyle w:val="FootnoteReference"/>
          <w:rFonts w:ascii="Arial" w:hAnsi="Arial" w:cs="Arial"/>
          <w:sz w:val="20"/>
          <w:szCs w:val="20"/>
        </w:rPr>
        <w:footnoteRef/>
      </w:r>
      <w:r w:rsidRPr="00D4756B">
        <w:rPr>
          <w:rFonts w:ascii="Arial" w:hAnsi="Arial" w:cs="Arial"/>
          <w:sz w:val="20"/>
          <w:szCs w:val="20"/>
        </w:rPr>
        <w:t xml:space="preserve"> </w:t>
      </w:r>
      <w:r w:rsidRPr="00D4756B">
        <w:rPr>
          <w:rFonts w:ascii="Arial" w:hAnsi="Arial" w:cs="Arial"/>
          <w:sz w:val="16"/>
          <w:szCs w:val="16"/>
        </w:rPr>
        <w:t>Arrow KJ</w:t>
      </w:r>
      <w:r>
        <w:rPr>
          <w:rFonts w:ascii="Arial" w:hAnsi="Arial" w:cs="Arial"/>
          <w:sz w:val="16"/>
          <w:szCs w:val="16"/>
        </w:rPr>
        <w:t>,</w:t>
      </w:r>
      <w:r w:rsidRPr="00D4756B">
        <w:rPr>
          <w:rFonts w:ascii="Arial" w:hAnsi="Arial" w:cs="Arial"/>
          <w:sz w:val="16"/>
          <w:szCs w:val="16"/>
        </w:rPr>
        <w:t xml:space="preserve"> </w:t>
      </w:r>
      <w:r>
        <w:rPr>
          <w:rFonts w:ascii="Arial" w:hAnsi="Arial" w:cs="Arial"/>
          <w:sz w:val="16"/>
          <w:szCs w:val="16"/>
        </w:rPr>
        <w:t>‘</w:t>
      </w:r>
      <w:r w:rsidRPr="00D4756B">
        <w:rPr>
          <w:rFonts w:ascii="Arial" w:hAnsi="Arial" w:cs="Arial"/>
          <w:sz w:val="16"/>
          <w:szCs w:val="16"/>
        </w:rPr>
        <w:t>Uncertainty and the welfare economics of medical care</w:t>
      </w:r>
      <w:r>
        <w:rPr>
          <w:rFonts w:ascii="Arial" w:hAnsi="Arial" w:cs="Arial"/>
          <w:sz w:val="16"/>
          <w:szCs w:val="16"/>
        </w:rPr>
        <w:t>’</w:t>
      </w:r>
      <w:r w:rsidRPr="00D4756B">
        <w:rPr>
          <w:rFonts w:ascii="Arial" w:hAnsi="Arial" w:cs="Arial"/>
          <w:sz w:val="16"/>
          <w:szCs w:val="16"/>
        </w:rPr>
        <w:t>,</w:t>
      </w:r>
      <w:r w:rsidRPr="00D4756B">
        <w:rPr>
          <w:rFonts w:ascii="Arial" w:hAnsi="Arial" w:cs="Arial"/>
          <w:i/>
          <w:sz w:val="16"/>
          <w:szCs w:val="16"/>
        </w:rPr>
        <w:t xml:space="preserve"> American Economic Review</w:t>
      </w:r>
      <w:r w:rsidRPr="00D4756B">
        <w:rPr>
          <w:rFonts w:ascii="Arial" w:hAnsi="Arial" w:cs="Arial"/>
          <w:sz w:val="16"/>
          <w:szCs w:val="16"/>
        </w:rPr>
        <w:t>; 53(5)</w:t>
      </w:r>
      <w:r>
        <w:rPr>
          <w:rFonts w:ascii="Arial" w:hAnsi="Arial" w:cs="Arial"/>
          <w:sz w:val="16"/>
          <w:szCs w:val="16"/>
        </w:rPr>
        <w:t xml:space="preserve">, </w:t>
      </w:r>
      <w:r w:rsidRPr="00D4756B">
        <w:rPr>
          <w:rFonts w:ascii="Arial" w:hAnsi="Arial" w:cs="Arial"/>
          <w:sz w:val="16"/>
          <w:szCs w:val="16"/>
        </w:rPr>
        <w:t>1963</w:t>
      </w:r>
      <w:r>
        <w:rPr>
          <w:rFonts w:ascii="Arial" w:hAnsi="Arial" w:cs="Arial"/>
          <w:sz w:val="16"/>
          <w:szCs w:val="16"/>
        </w:rPr>
        <w:t xml:space="preserve">, pp </w:t>
      </w:r>
      <w:r w:rsidRPr="00D4756B">
        <w:rPr>
          <w:rFonts w:ascii="Arial" w:hAnsi="Arial" w:cs="Arial"/>
          <w:sz w:val="16"/>
          <w:szCs w:val="16"/>
        </w:rPr>
        <w:t>941-73</w:t>
      </w:r>
    </w:p>
  </w:footnote>
  <w:footnote w:id="37">
    <w:p w:rsidR="00DD6C4B" w:rsidRPr="00795AB5" w:rsidRDefault="00DD6C4B" w:rsidP="007423DF">
      <w:pPr>
        <w:autoSpaceDE w:val="0"/>
        <w:autoSpaceDN w:val="0"/>
        <w:adjustRightInd w:val="0"/>
        <w:spacing w:after="120"/>
        <w:rPr>
          <w:lang w:val="en-AU"/>
        </w:rPr>
      </w:pPr>
      <w:r w:rsidRPr="000D113B">
        <w:rPr>
          <w:rStyle w:val="FootnoteReference"/>
          <w:rFonts w:ascii="Arial" w:hAnsi="Arial" w:cs="Arial"/>
          <w:sz w:val="20"/>
          <w:szCs w:val="20"/>
        </w:rPr>
        <w:footnoteRef/>
      </w:r>
      <w:r>
        <w:t xml:space="preserve"> </w:t>
      </w:r>
      <w:r w:rsidRPr="00D4756B">
        <w:rPr>
          <w:rFonts w:ascii="Arial" w:hAnsi="Arial" w:cs="Arial"/>
          <w:sz w:val="16"/>
          <w:szCs w:val="16"/>
        </w:rPr>
        <w:t>Health Care Complaints Commission</w:t>
      </w:r>
      <w:r>
        <w:rPr>
          <w:rFonts w:ascii="Arial" w:hAnsi="Arial" w:cs="Arial"/>
          <w:sz w:val="16"/>
          <w:szCs w:val="16"/>
        </w:rPr>
        <w:t xml:space="preserve"> </w:t>
      </w:r>
    </w:p>
  </w:footnote>
  <w:footnote w:id="38">
    <w:p w:rsidR="00DD6C4B" w:rsidRPr="00D4756B" w:rsidRDefault="00DD6C4B" w:rsidP="00795AB5">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eastAsia="Times New Roman" w:hAnsi="Arial" w:cs="Arial"/>
          <w:sz w:val="16"/>
          <w:szCs w:val="16"/>
          <w:lang w:eastAsia="en-AU"/>
        </w:rPr>
        <w:t xml:space="preserve">Haas-Wilson D,  </w:t>
      </w:r>
      <w:r>
        <w:rPr>
          <w:rFonts w:ascii="Arial" w:eastAsia="Times New Roman" w:hAnsi="Arial" w:cs="Arial"/>
          <w:sz w:val="16"/>
          <w:szCs w:val="16"/>
          <w:lang w:eastAsia="en-AU"/>
        </w:rPr>
        <w:t>‘</w:t>
      </w:r>
      <w:r w:rsidRPr="00D4756B">
        <w:rPr>
          <w:rFonts w:ascii="Arial" w:eastAsia="Times New Roman" w:hAnsi="Arial" w:cs="Arial"/>
          <w:bCs/>
          <w:sz w:val="16"/>
          <w:szCs w:val="16"/>
          <w:lang w:eastAsia="en-AU"/>
        </w:rPr>
        <w:t>Arrow and the Information Market Failure in Health Care: The Changing Content and Sources of Health Care Information</w:t>
      </w:r>
      <w:r>
        <w:rPr>
          <w:rFonts w:ascii="Arial" w:eastAsia="Times New Roman" w:hAnsi="Arial" w:cs="Arial"/>
          <w:bCs/>
          <w:sz w:val="16"/>
          <w:szCs w:val="16"/>
          <w:lang w:eastAsia="en-AU"/>
        </w:rPr>
        <w:t>’</w:t>
      </w:r>
      <w:r w:rsidRPr="00D4756B">
        <w:rPr>
          <w:rFonts w:ascii="Arial" w:eastAsia="Times New Roman" w:hAnsi="Arial" w:cs="Arial"/>
          <w:bCs/>
          <w:sz w:val="16"/>
          <w:szCs w:val="16"/>
          <w:lang w:eastAsia="en-AU"/>
        </w:rPr>
        <w:t xml:space="preserve"> </w:t>
      </w:r>
      <w:r w:rsidRPr="00D4756B">
        <w:rPr>
          <w:rFonts w:ascii="Arial" w:eastAsia="Times New Roman" w:hAnsi="Arial" w:cs="Arial"/>
          <w:i/>
          <w:iCs/>
          <w:sz w:val="16"/>
          <w:szCs w:val="16"/>
          <w:lang w:eastAsia="en-AU"/>
        </w:rPr>
        <w:t xml:space="preserve">Journal of Health Politics, Policy and Law, </w:t>
      </w:r>
      <w:r w:rsidRPr="00D4756B">
        <w:rPr>
          <w:rFonts w:ascii="Arial" w:eastAsia="Times New Roman" w:hAnsi="Arial" w:cs="Arial"/>
          <w:iCs/>
          <w:sz w:val="16"/>
          <w:szCs w:val="16"/>
          <w:lang w:eastAsia="en-AU"/>
        </w:rPr>
        <w:t>26(5)</w:t>
      </w:r>
      <w:r>
        <w:rPr>
          <w:rFonts w:ascii="Arial" w:eastAsia="Times New Roman" w:hAnsi="Arial" w:cs="Arial"/>
          <w:iCs/>
          <w:sz w:val="16"/>
          <w:szCs w:val="16"/>
          <w:lang w:eastAsia="en-AU"/>
        </w:rPr>
        <w:t xml:space="preserve">, </w:t>
      </w:r>
      <w:r w:rsidRPr="00D4756B">
        <w:rPr>
          <w:rFonts w:ascii="Arial" w:eastAsia="Times New Roman" w:hAnsi="Arial" w:cs="Arial"/>
          <w:sz w:val="16"/>
          <w:szCs w:val="16"/>
          <w:lang w:eastAsia="en-AU"/>
        </w:rPr>
        <w:t>2001,</w:t>
      </w:r>
      <w:r>
        <w:rPr>
          <w:rFonts w:ascii="Arial" w:eastAsia="Times New Roman" w:hAnsi="Arial" w:cs="Arial"/>
          <w:sz w:val="16"/>
          <w:szCs w:val="16"/>
          <w:lang w:eastAsia="en-AU"/>
        </w:rPr>
        <w:t xml:space="preserve"> pp </w:t>
      </w:r>
      <w:r w:rsidRPr="00D4756B">
        <w:rPr>
          <w:rFonts w:ascii="Arial" w:eastAsia="Times New Roman" w:hAnsi="Arial" w:cs="Arial"/>
          <w:iCs/>
          <w:sz w:val="16"/>
          <w:szCs w:val="16"/>
          <w:lang w:eastAsia="en-AU"/>
        </w:rPr>
        <w:t>1031-1044</w:t>
      </w:r>
    </w:p>
  </w:footnote>
  <w:footnote w:id="39">
    <w:p w:rsidR="00DD6C4B" w:rsidRPr="00D4756B" w:rsidRDefault="00DD6C4B" w:rsidP="00E866D5">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eastAsia="Times New Roman" w:hAnsi="Arial" w:cs="Arial"/>
          <w:sz w:val="16"/>
          <w:szCs w:val="16"/>
          <w:lang w:eastAsia="en-AU"/>
        </w:rPr>
        <w:t xml:space="preserve">Sloan FA, </w:t>
      </w:r>
      <w:r>
        <w:rPr>
          <w:rFonts w:ascii="Arial" w:eastAsia="Times New Roman" w:hAnsi="Arial" w:cs="Arial"/>
          <w:sz w:val="16"/>
          <w:szCs w:val="16"/>
          <w:lang w:eastAsia="en-AU"/>
        </w:rPr>
        <w:t>‘</w:t>
      </w:r>
      <w:r w:rsidRPr="00D4756B">
        <w:rPr>
          <w:rFonts w:ascii="Arial" w:eastAsia="Times New Roman" w:hAnsi="Arial" w:cs="Arial"/>
          <w:bCs/>
          <w:sz w:val="16"/>
          <w:szCs w:val="16"/>
          <w:lang w:eastAsia="en-AU"/>
        </w:rPr>
        <w:t>Arrow's Concept of the Health Care Consumer: A Forty-Year Retrospective</w:t>
      </w:r>
      <w:r>
        <w:rPr>
          <w:rFonts w:ascii="Arial" w:eastAsia="Times New Roman" w:hAnsi="Arial" w:cs="Arial"/>
          <w:bCs/>
          <w:sz w:val="16"/>
          <w:szCs w:val="16"/>
          <w:lang w:eastAsia="en-AU"/>
        </w:rPr>
        <w:t>’</w:t>
      </w:r>
      <w:r w:rsidRPr="00D4756B">
        <w:rPr>
          <w:rFonts w:ascii="Arial" w:eastAsia="Times New Roman" w:hAnsi="Arial" w:cs="Arial"/>
          <w:b/>
          <w:bCs/>
          <w:sz w:val="16"/>
          <w:szCs w:val="16"/>
          <w:lang w:eastAsia="en-AU"/>
        </w:rPr>
        <w:t xml:space="preserve">, </w:t>
      </w:r>
      <w:r w:rsidRPr="00D4756B">
        <w:rPr>
          <w:rFonts w:ascii="Arial" w:eastAsia="Times New Roman" w:hAnsi="Arial" w:cs="Arial"/>
          <w:i/>
          <w:iCs/>
          <w:sz w:val="16"/>
          <w:szCs w:val="16"/>
          <w:lang w:eastAsia="en-AU"/>
        </w:rPr>
        <w:t xml:space="preserve">Journal of Health Politics, Policy and Law, </w:t>
      </w:r>
      <w:r w:rsidRPr="00D4756B">
        <w:rPr>
          <w:rFonts w:ascii="Arial" w:eastAsia="Times New Roman" w:hAnsi="Arial" w:cs="Arial"/>
          <w:iCs/>
          <w:sz w:val="16"/>
          <w:szCs w:val="16"/>
          <w:lang w:eastAsia="en-AU"/>
        </w:rPr>
        <w:t>26(5)</w:t>
      </w:r>
      <w:r>
        <w:rPr>
          <w:rFonts w:ascii="Arial" w:eastAsia="Times New Roman" w:hAnsi="Arial" w:cs="Arial"/>
          <w:iCs/>
          <w:sz w:val="16"/>
          <w:szCs w:val="16"/>
          <w:lang w:eastAsia="en-AU"/>
        </w:rPr>
        <w:t>,</w:t>
      </w:r>
      <w:r w:rsidRPr="00D4756B">
        <w:rPr>
          <w:rFonts w:ascii="Arial" w:eastAsia="Times New Roman" w:hAnsi="Arial" w:cs="Arial"/>
          <w:iCs/>
          <w:sz w:val="16"/>
          <w:szCs w:val="16"/>
          <w:lang w:eastAsia="en-AU"/>
        </w:rPr>
        <w:t xml:space="preserve"> </w:t>
      </w:r>
      <w:r w:rsidRPr="00D4756B">
        <w:rPr>
          <w:rFonts w:ascii="Arial" w:eastAsia="Times New Roman" w:hAnsi="Arial" w:cs="Arial"/>
          <w:sz w:val="16"/>
          <w:szCs w:val="16"/>
          <w:lang w:eastAsia="en-AU"/>
        </w:rPr>
        <w:t>2001</w:t>
      </w:r>
      <w:r>
        <w:rPr>
          <w:rFonts w:ascii="Arial" w:eastAsia="Times New Roman" w:hAnsi="Arial" w:cs="Arial"/>
          <w:sz w:val="16"/>
          <w:szCs w:val="16"/>
          <w:lang w:eastAsia="en-AU"/>
        </w:rPr>
        <w:t xml:space="preserve">, pp </w:t>
      </w:r>
      <w:r w:rsidRPr="00D4756B">
        <w:rPr>
          <w:rFonts w:ascii="Arial" w:eastAsia="Times New Roman" w:hAnsi="Arial" w:cs="Arial"/>
          <w:iCs/>
          <w:sz w:val="16"/>
          <w:szCs w:val="16"/>
          <w:lang w:eastAsia="en-AU"/>
        </w:rPr>
        <w:t>899-912</w:t>
      </w:r>
    </w:p>
  </w:footnote>
  <w:footnote w:id="40">
    <w:p w:rsidR="00DD6C4B" w:rsidRPr="00D4756B" w:rsidRDefault="00DD6C4B" w:rsidP="00E866D5">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eastAsia="Times New Roman" w:hAnsi="Arial" w:cs="Arial"/>
          <w:sz w:val="16"/>
          <w:szCs w:val="16"/>
          <w:lang w:eastAsia="en-AU"/>
        </w:rPr>
        <w:t xml:space="preserve">Haas-Wilson </w:t>
      </w:r>
    </w:p>
  </w:footnote>
  <w:footnote w:id="41">
    <w:p w:rsidR="00DD6C4B" w:rsidRPr="00D4756B" w:rsidRDefault="00DD6C4B" w:rsidP="00AB5827">
      <w:pPr>
        <w:autoSpaceDE w:val="0"/>
        <w:autoSpaceDN w:val="0"/>
        <w:adjustRightInd w:val="0"/>
        <w:spacing w:after="120"/>
        <w:rPr>
          <w:rFonts w:ascii="Arial" w:hAnsi="Arial" w:cs="Arial"/>
          <w:lang w:val="en-AU"/>
        </w:rPr>
      </w:pPr>
      <w:r w:rsidRPr="00D4756B">
        <w:rPr>
          <w:rStyle w:val="FootnoteReference"/>
          <w:rFonts w:ascii="Arial" w:hAnsi="Arial" w:cs="Arial"/>
          <w:sz w:val="20"/>
          <w:szCs w:val="20"/>
        </w:rPr>
        <w:footnoteRef/>
      </w:r>
      <w:r w:rsidRPr="00D4756B">
        <w:rPr>
          <w:rFonts w:ascii="Arial" w:hAnsi="Arial" w:cs="Arial"/>
        </w:rPr>
        <w:t xml:space="preserve"> </w:t>
      </w:r>
      <w:r w:rsidRPr="00D4756B">
        <w:rPr>
          <w:rFonts w:ascii="Arial" w:hAnsi="Arial" w:cs="Arial"/>
          <w:sz w:val="16"/>
          <w:szCs w:val="16"/>
        </w:rPr>
        <w:t xml:space="preserve">Arrow </w:t>
      </w:r>
    </w:p>
  </w:footnote>
  <w:footnote w:id="42">
    <w:p w:rsidR="00DD6C4B" w:rsidRPr="00D4756B" w:rsidRDefault="00DD6C4B" w:rsidP="00EF506F">
      <w:pPr>
        <w:pStyle w:val="Default"/>
        <w:spacing w:after="120"/>
        <w:rPr>
          <w:iCs/>
          <w:sz w:val="16"/>
          <w:szCs w:val="16"/>
        </w:rPr>
      </w:pPr>
      <w:r w:rsidRPr="00D4756B">
        <w:rPr>
          <w:rStyle w:val="FootnoteReference"/>
          <w:sz w:val="20"/>
          <w:szCs w:val="20"/>
        </w:rPr>
        <w:footnoteRef/>
      </w:r>
      <w:r w:rsidRPr="00D4756B">
        <w:rPr>
          <w:rStyle w:val="FootnoteReference"/>
          <w:sz w:val="20"/>
          <w:szCs w:val="20"/>
        </w:rPr>
        <w:t xml:space="preserve"> </w:t>
      </w:r>
      <w:r w:rsidRPr="00D4756B">
        <w:rPr>
          <w:iCs/>
          <w:sz w:val="16"/>
          <w:szCs w:val="16"/>
        </w:rPr>
        <w:t xml:space="preserve">Department of Health </w:t>
      </w:r>
    </w:p>
  </w:footnote>
  <w:footnote w:id="43">
    <w:p w:rsidR="00DD6C4B" w:rsidRPr="00D4756B" w:rsidRDefault="00DD6C4B" w:rsidP="00EF506F">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Crerand CE, Franklin ME &amp; Sarwer DB</w:t>
      </w:r>
      <w:r>
        <w:rPr>
          <w:rFonts w:ascii="Arial" w:hAnsi="Arial" w:cs="Arial"/>
          <w:sz w:val="16"/>
          <w:szCs w:val="16"/>
        </w:rPr>
        <w:t xml:space="preserve">, </w:t>
      </w:r>
      <w:r w:rsidRPr="00D4756B">
        <w:rPr>
          <w:rFonts w:ascii="Arial" w:hAnsi="Arial" w:cs="Arial"/>
          <w:sz w:val="16"/>
          <w:szCs w:val="16"/>
        </w:rPr>
        <w:t>‘Body Dysmorphic Disorder and Cosmetic Surgery’</w:t>
      </w:r>
      <w:r>
        <w:rPr>
          <w:rFonts w:ascii="Arial" w:hAnsi="Arial" w:cs="Arial"/>
          <w:sz w:val="16"/>
          <w:szCs w:val="16"/>
        </w:rPr>
        <w:t>,</w:t>
      </w:r>
      <w:r w:rsidRPr="00D4756B">
        <w:rPr>
          <w:rFonts w:ascii="Arial" w:hAnsi="Arial" w:cs="Arial"/>
          <w:sz w:val="16"/>
          <w:szCs w:val="16"/>
        </w:rPr>
        <w:t xml:space="preserve"> </w:t>
      </w:r>
      <w:r w:rsidRPr="00D4756B">
        <w:rPr>
          <w:rFonts w:ascii="Arial" w:hAnsi="Arial" w:cs="Arial"/>
          <w:i/>
          <w:sz w:val="16"/>
          <w:szCs w:val="16"/>
        </w:rPr>
        <w:t xml:space="preserve">Plastic and reconstructive surgery, </w:t>
      </w:r>
      <w:r w:rsidRPr="00D4756B">
        <w:rPr>
          <w:rFonts w:ascii="Arial" w:hAnsi="Arial" w:cs="Arial"/>
          <w:sz w:val="16"/>
          <w:szCs w:val="16"/>
        </w:rPr>
        <w:t>vol 118, no 7, 2006, pp 167-180.</w:t>
      </w:r>
    </w:p>
  </w:footnote>
  <w:footnote w:id="44">
    <w:p w:rsidR="00DD6C4B" w:rsidRPr="00D4756B" w:rsidRDefault="00DD6C4B" w:rsidP="00327F5D">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Health Care Complaints Commission</w:t>
      </w:r>
      <w:r w:rsidRPr="00D4756B">
        <w:rPr>
          <w:rFonts w:ascii="Arial" w:hAnsi="Arial" w:cs="Arial"/>
        </w:rPr>
        <w:tab/>
      </w:r>
    </w:p>
  </w:footnote>
  <w:footnote w:id="45">
    <w:p w:rsidR="00DD6C4B" w:rsidRPr="00D4756B" w:rsidRDefault="00DD6C4B" w:rsidP="00327F5D">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sz w:val="16"/>
          <w:szCs w:val="16"/>
        </w:rPr>
        <w:t>Australian Health Ministers’ Conference</w:t>
      </w:r>
    </w:p>
  </w:footnote>
  <w:footnote w:id="46">
    <w:p w:rsidR="00DD6C4B" w:rsidRPr="00D4756B" w:rsidRDefault="00DD6C4B" w:rsidP="00EB28A9">
      <w:pPr>
        <w:pStyle w:val="Default"/>
        <w:spacing w:after="120"/>
      </w:pPr>
      <w:r w:rsidRPr="005B4C25">
        <w:rPr>
          <w:rStyle w:val="FootnoteReference"/>
          <w:sz w:val="20"/>
          <w:szCs w:val="20"/>
        </w:rPr>
        <w:footnoteRef/>
      </w:r>
      <w:r w:rsidRPr="005B4C25">
        <w:rPr>
          <w:sz w:val="20"/>
          <w:szCs w:val="20"/>
        </w:rPr>
        <w:t xml:space="preserve"> </w:t>
      </w:r>
      <w:r w:rsidRPr="00D4756B">
        <w:rPr>
          <w:iCs/>
          <w:sz w:val="16"/>
          <w:szCs w:val="16"/>
        </w:rPr>
        <w:t xml:space="preserve">Department of Health </w:t>
      </w:r>
    </w:p>
  </w:footnote>
  <w:footnote w:id="47">
    <w:p w:rsidR="00DD6C4B" w:rsidRPr="00F32835" w:rsidRDefault="00DD6C4B" w:rsidP="00327F5D">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F32835">
        <w:rPr>
          <w:rFonts w:ascii="Arial" w:hAnsi="Arial" w:cs="Arial"/>
          <w:sz w:val="16"/>
          <w:szCs w:val="16"/>
        </w:rPr>
        <w:t>Australasian Foundation for Plastic</w:t>
      </w:r>
      <w:r>
        <w:rPr>
          <w:rFonts w:ascii="Arial" w:hAnsi="Arial" w:cs="Arial"/>
          <w:sz w:val="16"/>
          <w:szCs w:val="16"/>
        </w:rPr>
        <w:t xml:space="preserve"> Surgery, </w:t>
      </w:r>
      <w:hyperlink r:id="rId20" w:history="1">
        <w:r w:rsidRPr="00F32835">
          <w:rPr>
            <w:rStyle w:val="Hyperlink"/>
            <w:rFonts w:ascii="Arial" w:hAnsi="Arial" w:cs="Arial"/>
            <w:sz w:val="16"/>
            <w:szCs w:val="16"/>
          </w:rPr>
          <w:t>http://www.plasticsurgeryfoundation.org.au/patient-information/</w:t>
        </w:r>
      </w:hyperlink>
      <w:r w:rsidRPr="00F32835">
        <w:rPr>
          <w:rFonts w:ascii="Arial" w:hAnsi="Arial" w:cs="Arial"/>
          <w:sz w:val="16"/>
          <w:szCs w:val="16"/>
        </w:rPr>
        <w:t xml:space="preserve">  </w:t>
      </w:r>
    </w:p>
  </w:footnote>
  <w:footnote w:id="48">
    <w:p w:rsidR="00DD6C4B" w:rsidRPr="00D4756B" w:rsidRDefault="00DD6C4B" w:rsidP="00327F5D">
      <w:pPr>
        <w:pStyle w:val="FootnoteText"/>
        <w:spacing w:after="120"/>
        <w:rPr>
          <w:rFonts w:ascii="Arial" w:hAnsi="Arial" w:cs="Arial"/>
          <w:sz w:val="16"/>
          <w:szCs w:val="16"/>
          <w:lang w:val="en-AU"/>
        </w:rPr>
      </w:pPr>
      <w:r w:rsidRPr="00D4756B">
        <w:rPr>
          <w:rStyle w:val="FootnoteReference"/>
          <w:rFonts w:ascii="Arial" w:hAnsi="Arial" w:cs="Arial"/>
        </w:rPr>
        <w:footnoteRef/>
      </w:r>
      <w:r w:rsidRPr="00D4756B">
        <w:rPr>
          <w:rFonts w:ascii="Arial" w:hAnsi="Arial" w:cs="Arial"/>
        </w:rPr>
        <w:t xml:space="preserve"> </w:t>
      </w:r>
      <w:r w:rsidRPr="00F32835">
        <w:rPr>
          <w:rFonts w:ascii="Arial" w:hAnsi="Arial" w:cs="Arial"/>
          <w:sz w:val="16"/>
          <w:szCs w:val="16"/>
        </w:rPr>
        <w:t xml:space="preserve">Better </w:t>
      </w:r>
      <w:r>
        <w:rPr>
          <w:rFonts w:ascii="Arial" w:hAnsi="Arial" w:cs="Arial"/>
          <w:sz w:val="16"/>
          <w:szCs w:val="16"/>
        </w:rPr>
        <w:t>H</w:t>
      </w:r>
      <w:r w:rsidRPr="00F32835">
        <w:rPr>
          <w:rFonts w:ascii="Arial" w:hAnsi="Arial" w:cs="Arial"/>
          <w:sz w:val="16"/>
          <w:szCs w:val="16"/>
        </w:rPr>
        <w:t>ealth Channel,</w:t>
      </w:r>
      <w:r>
        <w:rPr>
          <w:rFonts w:ascii="Arial" w:hAnsi="Arial" w:cs="Arial"/>
        </w:rPr>
        <w:t xml:space="preserve"> </w:t>
      </w:r>
      <w:r>
        <w:rPr>
          <w:rFonts w:ascii="Arial" w:hAnsi="Arial" w:cs="Arial"/>
        </w:rPr>
        <w:br/>
      </w:r>
      <w:hyperlink r:id="rId21" w:history="1">
        <w:r w:rsidRPr="00D4756B">
          <w:rPr>
            <w:rStyle w:val="Hyperlink"/>
            <w:rFonts w:ascii="Arial" w:hAnsi="Arial" w:cs="Arial"/>
            <w:sz w:val="16"/>
            <w:szCs w:val="16"/>
          </w:rPr>
          <w:t>http://www.betterhealth.vic.gov.au/bhcv2/bhcarticles.nsf/pages/ct_surgery?open&amp;cat=Surgery_-_Cosmetic_surgery</w:t>
        </w:r>
      </w:hyperlink>
      <w:r w:rsidRPr="00D4756B">
        <w:rPr>
          <w:rFonts w:ascii="Arial" w:hAnsi="Arial" w:cs="Arial"/>
          <w:sz w:val="16"/>
          <w:szCs w:val="16"/>
        </w:rPr>
        <w:t xml:space="preserve"> </w:t>
      </w:r>
    </w:p>
  </w:footnote>
  <w:footnote w:id="49">
    <w:p w:rsidR="00DD6C4B" w:rsidRPr="00D4756B" w:rsidRDefault="00DD6C4B" w:rsidP="00327F5D">
      <w:pPr>
        <w:pStyle w:val="FootnoteText"/>
        <w:spacing w:after="120"/>
        <w:rPr>
          <w:rFonts w:ascii="Arial" w:hAnsi="Arial" w:cs="Arial"/>
          <w:sz w:val="16"/>
          <w:szCs w:val="16"/>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color w:val="000000"/>
          <w:sz w:val="16"/>
          <w:szCs w:val="16"/>
        </w:rPr>
        <w:t xml:space="preserve">Australian Commission on Safety and Quality in Health Care. </w:t>
      </w:r>
      <w:r w:rsidRPr="00D4756B">
        <w:rPr>
          <w:rFonts w:ascii="Arial" w:hAnsi="Arial" w:cs="Arial"/>
          <w:i/>
          <w:color w:val="000000"/>
          <w:sz w:val="16"/>
          <w:szCs w:val="16"/>
        </w:rPr>
        <w:t>Health literacy: Taking action to improve safety and quality</w:t>
      </w:r>
      <w:r>
        <w:rPr>
          <w:rFonts w:ascii="Arial" w:hAnsi="Arial" w:cs="Arial"/>
          <w:i/>
          <w:color w:val="000000"/>
          <w:sz w:val="16"/>
          <w:szCs w:val="16"/>
        </w:rPr>
        <w:t>,</w:t>
      </w:r>
      <w:r w:rsidRPr="00D4756B">
        <w:rPr>
          <w:rFonts w:ascii="Arial" w:hAnsi="Arial" w:cs="Arial"/>
          <w:color w:val="000000"/>
          <w:sz w:val="16"/>
          <w:szCs w:val="16"/>
        </w:rPr>
        <w:t xml:space="preserve"> Sydney</w:t>
      </w:r>
      <w:r>
        <w:rPr>
          <w:rFonts w:ascii="Arial" w:hAnsi="Arial" w:cs="Arial"/>
          <w:color w:val="000000"/>
          <w:sz w:val="16"/>
          <w:szCs w:val="16"/>
        </w:rPr>
        <w:t>,</w:t>
      </w:r>
      <w:r w:rsidRPr="00D4756B">
        <w:rPr>
          <w:rFonts w:ascii="Arial" w:hAnsi="Arial" w:cs="Arial"/>
          <w:color w:val="000000"/>
          <w:sz w:val="16"/>
          <w:szCs w:val="16"/>
        </w:rPr>
        <w:t xml:space="preserve"> ACSQHC, 2014</w:t>
      </w:r>
      <w:r>
        <w:rPr>
          <w:rFonts w:ascii="Arial" w:hAnsi="Arial" w:cs="Arial"/>
          <w:color w:val="000000"/>
          <w:sz w:val="16"/>
          <w:szCs w:val="16"/>
        </w:rPr>
        <w:t xml:space="preserve"> </w:t>
      </w:r>
      <w:hyperlink r:id="rId22" w:history="1">
        <w:r w:rsidRPr="00AD7006">
          <w:rPr>
            <w:rStyle w:val="Hyperlink"/>
            <w:rFonts w:ascii="Arial" w:hAnsi="Arial" w:cs="Arial"/>
            <w:sz w:val="16"/>
            <w:szCs w:val="16"/>
          </w:rPr>
          <w:t>http://www.safetyandquality.gov.au/publications/health-literacy-taking-action-to-improve-safety-and-quality/</w:t>
        </w:r>
      </w:hyperlink>
      <w:r>
        <w:rPr>
          <w:rFonts w:ascii="Arial" w:hAnsi="Arial" w:cs="Arial"/>
          <w:color w:val="000000"/>
          <w:sz w:val="16"/>
          <w:szCs w:val="16"/>
        </w:rPr>
        <w:t xml:space="preserve">  </w:t>
      </w:r>
    </w:p>
  </w:footnote>
  <w:footnote w:id="50">
    <w:p w:rsidR="00DD6C4B" w:rsidRPr="00D4756B" w:rsidRDefault="00DD6C4B" w:rsidP="00327F5D">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color w:val="000000"/>
          <w:sz w:val="16"/>
          <w:szCs w:val="16"/>
        </w:rPr>
        <w:t xml:space="preserve">Australian Bureau of Statistics. </w:t>
      </w:r>
      <w:r w:rsidRPr="00D4756B">
        <w:rPr>
          <w:rFonts w:ascii="Arial" w:hAnsi="Arial" w:cs="Arial"/>
          <w:i/>
          <w:iCs/>
          <w:color w:val="000000"/>
          <w:sz w:val="16"/>
          <w:szCs w:val="16"/>
        </w:rPr>
        <w:t>Health Literacy, Australia</w:t>
      </w:r>
      <w:r>
        <w:rPr>
          <w:rFonts w:ascii="Arial" w:hAnsi="Arial" w:cs="Arial"/>
          <w:i/>
          <w:iCs/>
          <w:color w:val="000000"/>
          <w:sz w:val="16"/>
          <w:szCs w:val="16"/>
        </w:rPr>
        <w:t>,</w:t>
      </w:r>
      <w:r w:rsidRPr="00D4756B">
        <w:rPr>
          <w:rFonts w:ascii="Arial" w:hAnsi="Arial" w:cs="Arial"/>
          <w:color w:val="000000"/>
          <w:sz w:val="16"/>
          <w:szCs w:val="16"/>
        </w:rPr>
        <w:t xml:space="preserve"> Canberra</w:t>
      </w:r>
      <w:r>
        <w:rPr>
          <w:rFonts w:ascii="Arial" w:hAnsi="Arial" w:cs="Arial"/>
          <w:color w:val="000000"/>
          <w:sz w:val="16"/>
          <w:szCs w:val="16"/>
        </w:rPr>
        <w:t>,</w:t>
      </w:r>
      <w:r w:rsidRPr="00D4756B">
        <w:rPr>
          <w:rFonts w:ascii="Arial" w:hAnsi="Arial" w:cs="Arial"/>
          <w:color w:val="000000"/>
          <w:sz w:val="16"/>
          <w:szCs w:val="16"/>
        </w:rPr>
        <w:t xml:space="preserve"> Australian Bureau of Statistics, 2008</w:t>
      </w:r>
    </w:p>
  </w:footnote>
  <w:footnote w:id="51">
    <w:p w:rsidR="00DD6C4B" w:rsidRPr="00D4756B" w:rsidRDefault="00DD6C4B" w:rsidP="00F749D8">
      <w:pPr>
        <w:pStyle w:val="FootnoteText"/>
        <w:spacing w:after="120"/>
        <w:rPr>
          <w:rFonts w:ascii="Arial" w:hAnsi="Arial" w:cs="Arial"/>
          <w:lang w:val="en-AU"/>
        </w:rPr>
      </w:pPr>
      <w:r w:rsidRPr="00D4756B">
        <w:rPr>
          <w:rStyle w:val="FootnoteReference"/>
          <w:rFonts w:ascii="Arial" w:hAnsi="Arial" w:cs="Arial"/>
        </w:rPr>
        <w:footnoteRef/>
      </w:r>
      <w:r w:rsidRPr="00D4756B">
        <w:rPr>
          <w:rFonts w:ascii="Arial" w:hAnsi="Arial" w:cs="Arial"/>
        </w:rPr>
        <w:t xml:space="preserve"> </w:t>
      </w:r>
      <w:r w:rsidRPr="00D4756B">
        <w:rPr>
          <w:rFonts w:ascii="Arial" w:hAnsi="Arial" w:cs="Arial"/>
          <w:color w:val="000000"/>
          <w:sz w:val="16"/>
          <w:szCs w:val="16"/>
        </w:rPr>
        <w:t xml:space="preserve">Australian Commission on Safety and Quality in Health Care. </w:t>
      </w:r>
      <w:r w:rsidRPr="00D4756B">
        <w:rPr>
          <w:rFonts w:ascii="Arial" w:hAnsi="Arial" w:cs="Arial"/>
          <w:i/>
          <w:color w:val="000000"/>
          <w:sz w:val="16"/>
          <w:szCs w:val="16"/>
        </w:rPr>
        <w:t>Health literacy: Taking action to improve safety and quality</w:t>
      </w:r>
      <w:r>
        <w:rPr>
          <w:rFonts w:ascii="Arial" w:hAnsi="Arial" w:cs="Arial"/>
          <w:i/>
          <w:color w:val="000000"/>
          <w:sz w:val="16"/>
          <w:szCs w:val="16"/>
        </w:rPr>
        <w:t>,</w:t>
      </w:r>
      <w:r w:rsidRPr="00D4756B">
        <w:rPr>
          <w:rFonts w:ascii="Arial" w:hAnsi="Arial" w:cs="Arial"/>
          <w:color w:val="000000"/>
          <w:sz w:val="16"/>
          <w:szCs w:val="16"/>
        </w:rPr>
        <w:t xml:space="preserve"> Sydney</w:t>
      </w:r>
      <w:r>
        <w:rPr>
          <w:rFonts w:ascii="Arial" w:hAnsi="Arial" w:cs="Arial"/>
          <w:color w:val="000000"/>
          <w:sz w:val="16"/>
          <w:szCs w:val="16"/>
        </w:rPr>
        <w:t xml:space="preserve">, ACSQHC, 2014 </w:t>
      </w:r>
    </w:p>
  </w:footnote>
  <w:footnote w:id="52">
    <w:p w:rsidR="00DD6C4B" w:rsidRPr="00261B18" w:rsidRDefault="00DD6C4B" w:rsidP="00261B18">
      <w:pPr>
        <w:pStyle w:val="FootnoteText"/>
        <w:spacing w:after="120"/>
        <w:rPr>
          <w:rFonts w:ascii="Arial" w:hAnsi="Arial" w:cs="Arial"/>
          <w:lang w:val="en-AU"/>
        </w:rPr>
      </w:pPr>
      <w:r w:rsidRPr="00261B18">
        <w:rPr>
          <w:rStyle w:val="FootnoteReference"/>
          <w:rFonts w:ascii="Arial" w:hAnsi="Arial" w:cs="Arial"/>
        </w:rPr>
        <w:footnoteRef/>
      </w:r>
      <w:r w:rsidRPr="00261B18">
        <w:rPr>
          <w:rFonts w:ascii="Arial" w:hAnsi="Arial" w:cs="Arial"/>
        </w:rPr>
        <w:t xml:space="preserve"> </w:t>
      </w:r>
      <w:r w:rsidRPr="00261B18">
        <w:rPr>
          <w:rFonts w:ascii="Arial" w:hAnsi="Arial" w:cs="Arial"/>
          <w:sz w:val="16"/>
          <w:szCs w:val="16"/>
        </w:rPr>
        <w:t>M</w:t>
      </w:r>
      <w:r w:rsidRPr="00261B18">
        <w:rPr>
          <w:rFonts w:ascii="Arial" w:hAnsi="Arial" w:cs="Arial"/>
          <w:sz w:val="16"/>
          <w:szCs w:val="16"/>
          <w:lang w:val="en-AU"/>
        </w:rPr>
        <w:t>edical Board of Australia</w:t>
      </w:r>
      <w:r>
        <w:rPr>
          <w:rFonts w:ascii="Arial" w:hAnsi="Arial" w:cs="Arial"/>
          <w:sz w:val="16"/>
          <w:szCs w:val="16"/>
          <w:lang w:val="en-AU"/>
        </w:rPr>
        <w:t>,</w:t>
      </w:r>
      <w:r w:rsidRPr="008A0D2C">
        <w:rPr>
          <w:rFonts w:ascii="Arial" w:hAnsi="Arial" w:cs="Arial"/>
          <w:sz w:val="16"/>
          <w:szCs w:val="16"/>
          <w:lang w:val="en-AU"/>
        </w:rPr>
        <w:t xml:space="preserve"> </w:t>
      </w:r>
      <w:r w:rsidRPr="002D71C5">
        <w:rPr>
          <w:rFonts w:ascii="Arial" w:hAnsi="Arial" w:cs="Arial"/>
          <w:i/>
          <w:sz w:val="16"/>
          <w:szCs w:val="16"/>
          <w:lang w:val="en-AU"/>
        </w:rPr>
        <w:t>Good Medical Practice: A Code of Conduct for Doctors in Australia</w:t>
      </w:r>
      <w:r>
        <w:rPr>
          <w:rFonts w:ascii="Arial" w:hAnsi="Arial" w:cs="Arial"/>
          <w:sz w:val="16"/>
          <w:szCs w:val="16"/>
          <w:lang w:val="en-AU"/>
        </w:rPr>
        <w:t xml:space="preserve">, </w:t>
      </w:r>
      <w:r w:rsidRPr="008A0D2C">
        <w:rPr>
          <w:rFonts w:ascii="Arial" w:hAnsi="Arial" w:cs="Arial"/>
          <w:sz w:val="16"/>
          <w:szCs w:val="16"/>
          <w:lang w:val="en-AU"/>
        </w:rPr>
        <w:t>20</w:t>
      </w:r>
      <w:r>
        <w:rPr>
          <w:rFonts w:ascii="Arial" w:hAnsi="Arial" w:cs="Arial"/>
          <w:sz w:val="16"/>
          <w:szCs w:val="16"/>
          <w:lang w:val="en-AU"/>
        </w:rPr>
        <w:t>14</w:t>
      </w:r>
    </w:p>
  </w:footnote>
  <w:footnote w:id="53">
    <w:p w:rsidR="00DD6C4B" w:rsidRPr="00261B18" w:rsidRDefault="00DD6C4B" w:rsidP="00261B18">
      <w:pPr>
        <w:pStyle w:val="Default"/>
        <w:spacing w:after="120"/>
      </w:pPr>
      <w:r w:rsidRPr="00261B18">
        <w:rPr>
          <w:rStyle w:val="FootnoteReference"/>
          <w:sz w:val="20"/>
          <w:szCs w:val="20"/>
        </w:rPr>
        <w:footnoteRef/>
      </w:r>
      <w:r w:rsidRPr="00261B18">
        <w:rPr>
          <w:sz w:val="20"/>
          <w:szCs w:val="20"/>
        </w:rPr>
        <w:t xml:space="preserve"> </w:t>
      </w:r>
      <w:r w:rsidRPr="00261B18">
        <w:rPr>
          <w:sz w:val="16"/>
          <w:szCs w:val="16"/>
        </w:rPr>
        <w:t xml:space="preserve">Consumers Health Forum of Australia, </w:t>
      </w:r>
      <w:r w:rsidRPr="00261B18">
        <w:rPr>
          <w:bCs/>
          <w:i/>
          <w:sz w:val="16"/>
          <w:szCs w:val="16"/>
        </w:rPr>
        <w:t xml:space="preserve">Informed Consent in Healthcare: </w:t>
      </w:r>
      <w:r w:rsidRPr="00261B18">
        <w:rPr>
          <w:rFonts w:eastAsiaTheme="minorHAnsi"/>
          <w:bCs/>
          <w:i/>
          <w:sz w:val="16"/>
          <w:szCs w:val="16"/>
        </w:rPr>
        <w:t>An Issues Paper</w:t>
      </w:r>
      <w:r>
        <w:rPr>
          <w:rFonts w:eastAsiaTheme="minorHAnsi"/>
          <w:bCs/>
          <w:i/>
          <w:sz w:val="16"/>
          <w:szCs w:val="16"/>
        </w:rPr>
        <w:t xml:space="preserve">, </w:t>
      </w:r>
      <w:r w:rsidRPr="00261B18">
        <w:rPr>
          <w:sz w:val="16"/>
          <w:szCs w:val="16"/>
        </w:rPr>
        <w:t>2013</w:t>
      </w:r>
      <w:r>
        <w:rPr>
          <w:sz w:val="16"/>
          <w:szCs w:val="16"/>
        </w:rPr>
        <w:t xml:space="preserve"> </w:t>
      </w:r>
      <w:hyperlink r:id="rId23" w:history="1">
        <w:r w:rsidRPr="00AD7006">
          <w:rPr>
            <w:rStyle w:val="Hyperlink"/>
            <w:sz w:val="16"/>
            <w:szCs w:val="16"/>
          </w:rPr>
          <w:t>https://www.chf.org.au/pdfs/chf/Informed-Consent-Issues-Paper.pdf</w:t>
        </w:r>
      </w:hyperlink>
      <w:r>
        <w:rPr>
          <w:sz w:val="16"/>
          <w:szCs w:val="16"/>
        </w:rPr>
        <w:t xml:space="preserve"> </w:t>
      </w:r>
    </w:p>
  </w:footnote>
  <w:footnote w:id="54">
    <w:p w:rsidR="00DD6C4B" w:rsidRPr="00261B18" w:rsidRDefault="00DD6C4B" w:rsidP="00261B18">
      <w:pPr>
        <w:pStyle w:val="FootnoteText"/>
        <w:spacing w:after="120"/>
        <w:rPr>
          <w:rFonts w:ascii="Arial" w:hAnsi="Arial" w:cs="Arial"/>
          <w:lang w:val="en-AU"/>
        </w:rPr>
      </w:pPr>
      <w:r w:rsidRPr="00261B18">
        <w:rPr>
          <w:rStyle w:val="FootnoteReference"/>
          <w:rFonts w:ascii="Arial" w:hAnsi="Arial" w:cs="Arial"/>
        </w:rPr>
        <w:footnoteRef/>
      </w:r>
      <w:r w:rsidRPr="00261B18">
        <w:rPr>
          <w:rFonts w:ascii="Arial" w:hAnsi="Arial" w:cs="Arial"/>
        </w:rPr>
        <w:t xml:space="preserve"> </w:t>
      </w:r>
      <w:r w:rsidRPr="00261B18">
        <w:rPr>
          <w:rFonts w:ascii="Arial" w:hAnsi="Arial" w:cs="Arial"/>
          <w:sz w:val="16"/>
          <w:szCs w:val="16"/>
        </w:rPr>
        <w:t>Health Care Complaints Commission</w:t>
      </w:r>
      <w:r w:rsidRPr="00261B18">
        <w:rPr>
          <w:rFonts w:ascii="Arial" w:hAnsi="Arial" w:cs="Arial"/>
        </w:rPr>
        <w:tab/>
      </w:r>
    </w:p>
  </w:footnote>
  <w:footnote w:id="55">
    <w:p w:rsidR="00DD6C4B" w:rsidRPr="00261B18" w:rsidRDefault="00DD6C4B" w:rsidP="00261B18">
      <w:pPr>
        <w:autoSpaceDE w:val="0"/>
        <w:autoSpaceDN w:val="0"/>
        <w:adjustRightInd w:val="0"/>
        <w:spacing w:after="120"/>
        <w:rPr>
          <w:rFonts w:ascii="Arial" w:hAnsi="Arial" w:cs="Arial"/>
          <w:lang w:val="en-AU"/>
        </w:rPr>
      </w:pPr>
      <w:r w:rsidRPr="00261B18">
        <w:rPr>
          <w:rStyle w:val="FootnoteReference"/>
          <w:rFonts w:ascii="Arial" w:hAnsi="Arial" w:cs="Arial"/>
          <w:sz w:val="20"/>
          <w:szCs w:val="20"/>
        </w:rPr>
        <w:footnoteRef/>
      </w:r>
      <w:r w:rsidRPr="00261B18">
        <w:rPr>
          <w:rFonts w:ascii="Arial" w:hAnsi="Arial" w:cs="Arial"/>
        </w:rPr>
        <w:t xml:space="preserve"> </w:t>
      </w:r>
      <w:r w:rsidRPr="00261B18">
        <w:rPr>
          <w:rFonts w:ascii="Arial" w:hAnsi="Arial" w:cs="Arial"/>
          <w:sz w:val="16"/>
          <w:szCs w:val="16"/>
        </w:rPr>
        <w:t xml:space="preserve">National Health and Medical Research Council, </w:t>
      </w:r>
      <w:r w:rsidRPr="00261B18">
        <w:rPr>
          <w:rFonts w:ascii="Arial" w:hAnsi="Arial" w:cs="Arial"/>
          <w:i/>
          <w:sz w:val="16"/>
          <w:szCs w:val="16"/>
        </w:rPr>
        <w:t>General Guidelines for medical practitioners on providing information to patients</w:t>
      </w:r>
      <w:r>
        <w:rPr>
          <w:rFonts w:ascii="Arial" w:hAnsi="Arial" w:cs="Arial"/>
          <w:i/>
          <w:sz w:val="16"/>
          <w:szCs w:val="16"/>
        </w:rPr>
        <w:t xml:space="preserve">, </w:t>
      </w:r>
      <w:r w:rsidRPr="00261B18">
        <w:rPr>
          <w:rFonts w:ascii="Arial" w:hAnsi="Arial" w:cs="Arial"/>
          <w:sz w:val="16"/>
          <w:szCs w:val="16"/>
        </w:rPr>
        <w:t>2004</w:t>
      </w:r>
      <w:r w:rsidRPr="002A48A3">
        <w:t xml:space="preserve"> </w:t>
      </w:r>
      <w:hyperlink r:id="rId24" w:history="1">
        <w:r w:rsidRPr="00AD7006">
          <w:rPr>
            <w:rStyle w:val="Hyperlink"/>
            <w:rFonts w:ascii="Arial" w:hAnsi="Arial" w:cs="Arial"/>
            <w:sz w:val="16"/>
            <w:szCs w:val="16"/>
          </w:rPr>
          <w:t>https://www.nhmrc.gov.au/guidelines/publications/e57</w:t>
        </w:r>
      </w:hyperlink>
      <w:r>
        <w:rPr>
          <w:rFonts w:ascii="Arial" w:hAnsi="Arial" w:cs="Arial"/>
          <w:sz w:val="16"/>
          <w:szCs w:val="16"/>
        </w:rPr>
        <w:t xml:space="preserve"> </w:t>
      </w:r>
    </w:p>
  </w:footnote>
  <w:footnote w:id="56">
    <w:p w:rsidR="00DD6C4B" w:rsidRPr="00261B18" w:rsidRDefault="00DD6C4B" w:rsidP="00261B18">
      <w:pPr>
        <w:pStyle w:val="Default"/>
        <w:spacing w:after="120"/>
      </w:pPr>
      <w:r w:rsidRPr="00261B18">
        <w:rPr>
          <w:rStyle w:val="FootnoteReference"/>
          <w:sz w:val="20"/>
          <w:szCs w:val="20"/>
        </w:rPr>
        <w:footnoteRef/>
      </w:r>
      <w:r w:rsidRPr="00261B18">
        <w:rPr>
          <w:sz w:val="20"/>
          <w:szCs w:val="20"/>
        </w:rPr>
        <w:t xml:space="preserve"> </w:t>
      </w:r>
      <w:r w:rsidRPr="00261B18">
        <w:rPr>
          <w:sz w:val="16"/>
          <w:szCs w:val="16"/>
        </w:rPr>
        <w:t xml:space="preserve">Consumers Health Forum of Australia </w:t>
      </w:r>
    </w:p>
  </w:footnote>
  <w:footnote w:id="57">
    <w:p w:rsidR="00DD6C4B" w:rsidRPr="00261B18" w:rsidRDefault="00DD6C4B" w:rsidP="00261B18">
      <w:pPr>
        <w:spacing w:after="120"/>
        <w:rPr>
          <w:rFonts w:ascii="Arial" w:hAnsi="Arial" w:cs="Arial"/>
          <w:lang w:val="en-AU"/>
        </w:rPr>
      </w:pPr>
      <w:r w:rsidRPr="00261B18">
        <w:rPr>
          <w:rStyle w:val="FootnoteReference"/>
          <w:rFonts w:ascii="Arial" w:hAnsi="Arial" w:cs="Arial"/>
          <w:sz w:val="20"/>
          <w:szCs w:val="20"/>
        </w:rPr>
        <w:footnoteRef/>
      </w:r>
      <w:r w:rsidRPr="00261B18">
        <w:rPr>
          <w:rFonts w:ascii="Arial" w:hAnsi="Arial" w:cs="Arial"/>
          <w:sz w:val="20"/>
          <w:szCs w:val="20"/>
        </w:rPr>
        <w:t xml:space="preserve"> </w:t>
      </w:r>
      <w:r w:rsidRPr="00261B18">
        <w:rPr>
          <w:rFonts w:ascii="Arial" w:hAnsi="Arial" w:cs="Arial"/>
          <w:sz w:val="16"/>
          <w:szCs w:val="16"/>
        </w:rPr>
        <w:t xml:space="preserve">General Medical Council, </w:t>
      </w:r>
      <w:r w:rsidRPr="00261B18">
        <w:rPr>
          <w:rFonts w:ascii="Arial" w:hAnsi="Arial" w:cs="Arial"/>
          <w:i/>
          <w:sz w:val="16"/>
          <w:szCs w:val="16"/>
        </w:rPr>
        <w:t>Consent: patients and doctors making decisions together</w:t>
      </w:r>
      <w:r>
        <w:rPr>
          <w:rFonts w:ascii="Arial" w:hAnsi="Arial" w:cs="Arial"/>
          <w:i/>
          <w:sz w:val="16"/>
          <w:szCs w:val="16"/>
        </w:rPr>
        <w:t>,</w:t>
      </w:r>
      <w:r w:rsidRPr="00261B18">
        <w:rPr>
          <w:rFonts w:ascii="Arial" w:hAnsi="Arial" w:cs="Arial"/>
        </w:rPr>
        <w:t xml:space="preserve"> </w:t>
      </w:r>
      <w:r w:rsidRPr="00261B18">
        <w:rPr>
          <w:rFonts w:ascii="Arial" w:hAnsi="Arial" w:cs="Arial"/>
          <w:sz w:val="16"/>
          <w:szCs w:val="16"/>
        </w:rPr>
        <w:t>2008</w:t>
      </w:r>
      <w:r>
        <w:rPr>
          <w:rFonts w:ascii="Arial" w:hAnsi="Arial" w:cs="Arial"/>
          <w:sz w:val="16"/>
          <w:szCs w:val="16"/>
        </w:rPr>
        <w:br/>
      </w:r>
      <w:hyperlink r:id="rId25" w:history="1">
        <w:r w:rsidRPr="00261B18">
          <w:rPr>
            <w:rStyle w:val="Hyperlink"/>
            <w:rFonts w:ascii="Arial" w:hAnsi="Arial" w:cs="Arial"/>
            <w:sz w:val="16"/>
            <w:szCs w:val="16"/>
          </w:rPr>
          <w:t>http://www.gmc-uk.org/guidance/ethical_guidance/consent_guidance_index.asp</w:t>
        </w:r>
      </w:hyperlink>
      <w:r w:rsidRPr="00261B18">
        <w:rPr>
          <w:rFonts w:ascii="Arial" w:hAnsi="Arial" w:cs="Arial"/>
          <w:sz w:val="16"/>
          <w:szCs w:val="16"/>
        </w:rPr>
        <w:t xml:space="preserve"> </w:t>
      </w:r>
    </w:p>
  </w:footnote>
  <w:footnote w:id="58">
    <w:p w:rsidR="00DD6C4B" w:rsidRPr="00261B18" w:rsidRDefault="00DD6C4B" w:rsidP="00261B18">
      <w:pPr>
        <w:pStyle w:val="Default"/>
        <w:spacing w:after="120"/>
      </w:pPr>
      <w:r w:rsidRPr="00261B18">
        <w:rPr>
          <w:rStyle w:val="FootnoteReference"/>
          <w:sz w:val="20"/>
          <w:szCs w:val="20"/>
        </w:rPr>
        <w:footnoteRef/>
      </w:r>
      <w:r w:rsidRPr="00261B18">
        <w:rPr>
          <w:sz w:val="20"/>
          <w:szCs w:val="20"/>
        </w:rPr>
        <w:t xml:space="preserve"> </w:t>
      </w:r>
      <w:r w:rsidRPr="00261B18">
        <w:rPr>
          <w:iCs/>
          <w:sz w:val="16"/>
          <w:szCs w:val="16"/>
        </w:rPr>
        <w:t>Department of Health</w:t>
      </w:r>
      <w:r w:rsidRPr="00261B18">
        <w:t xml:space="preserve"> </w:t>
      </w:r>
    </w:p>
  </w:footnote>
  <w:footnote w:id="59">
    <w:p w:rsidR="00DD6C4B" w:rsidRPr="00261B18" w:rsidRDefault="00DD6C4B" w:rsidP="00261B18">
      <w:pPr>
        <w:spacing w:after="120"/>
        <w:rPr>
          <w:rFonts w:ascii="Arial" w:hAnsi="Arial" w:cs="Arial"/>
          <w:lang w:val="en-AU"/>
        </w:rPr>
      </w:pPr>
      <w:r w:rsidRPr="00261B18">
        <w:rPr>
          <w:rStyle w:val="FootnoteReference"/>
          <w:rFonts w:ascii="Arial" w:hAnsi="Arial" w:cs="Arial"/>
          <w:sz w:val="20"/>
          <w:szCs w:val="20"/>
        </w:rPr>
        <w:footnoteRef/>
      </w:r>
      <w:r w:rsidRPr="00261B18">
        <w:rPr>
          <w:rFonts w:ascii="Arial" w:hAnsi="Arial" w:cs="Arial"/>
          <w:sz w:val="20"/>
          <w:szCs w:val="20"/>
        </w:rPr>
        <w:t xml:space="preserve"> </w:t>
      </w:r>
      <w:r w:rsidRPr="00261B18">
        <w:rPr>
          <w:rFonts w:ascii="Arial" w:hAnsi="Arial" w:cs="Arial"/>
          <w:sz w:val="16"/>
          <w:szCs w:val="16"/>
        </w:rPr>
        <w:t xml:space="preserve">Australian Society of Plastic Surgeons, </w:t>
      </w:r>
      <w:r w:rsidRPr="00261B18">
        <w:rPr>
          <w:rFonts w:ascii="Arial" w:hAnsi="Arial" w:cs="Arial"/>
          <w:i/>
          <w:sz w:val="16"/>
          <w:szCs w:val="16"/>
        </w:rPr>
        <w:t>Code of practice</w:t>
      </w:r>
      <w:r w:rsidRPr="00261B18">
        <w:rPr>
          <w:rFonts w:ascii="Arial" w:hAnsi="Arial" w:cs="Arial"/>
          <w:sz w:val="16"/>
          <w:szCs w:val="16"/>
        </w:rPr>
        <w:t>, 2011</w:t>
      </w:r>
      <w:r>
        <w:rPr>
          <w:rFonts w:ascii="Arial" w:hAnsi="Arial" w:cs="Arial"/>
          <w:sz w:val="16"/>
          <w:szCs w:val="16"/>
        </w:rPr>
        <w:br/>
      </w:r>
      <w:hyperlink r:id="rId26" w:history="1">
        <w:r w:rsidRPr="00261B18">
          <w:rPr>
            <w:rStyle w:val="Hyperlink"/>
            <w:rFonts w:ascii="Arial" w:hAnsi="Arial" w:cs="Arial"/>
            <w:sz w:val="16"/>
            <w:szCs w:val="16"/>
          </w:rPr>
          <w:t>http://www.plasticsurgery.org.au/regulations-and-guidelines/asps-code-of-practice/</w:t>
        </w:r>
      </w:hyperlink>
      <w:r w:rsidRPr="00261B18">
        <w:rPr>
          <w:rFonts w:ascii="Arial" w:hAnsi="Arial" w:cs="Arial"/>
          <w:sz w:val="16"/>
          <w:szCs w:val="16"/>
        </w:rPr>
        <w:t xml:space="preserve"> </w:t>
      </w:r>
    </w:p>
  </w:footnote>
  <w:footnote w:id="60">
    <w:p w:rsidR="00DD6C4B" w:rsidRPr="000C58D1" w:rsidRDefault="00DD6C4B" w:rsidP="00315779">
      <w:pPr>
        <w:pStyle w:val="FootnoteText"/>
        <w:spacing w:after="120"/>
        <w:rPr>
          <w:lang w:val="en-AU"/>
        </w:rPr>
      </w:pPr>
      <w:r w:rsidRPr="00315779">
        <w:rPr>
          <w:rStyle w:val="FootnoteReference"/>
          <w:rFonts w:ascii="Arial" w:hAnsi="Arial" w:cs="Arial"/>
        </w:rPr>
        <w:footnoteRef/>
      </w:r>
      <w:r>
        <w:t xml:space="preserve"> </w:t>
      </w:r>
      <w:r w:rsidRPr="005D06EA">
        <w:rPr>
          <w:rFonts w:ascii="Arial" w:hAnsi="Arial" w:cs="Arial"/>
          <w:color w:val="000000"/>
          <w:sz w:val="16"/>
          <w:szCs w:val="16"/>
        </w:rPr>
        <w:t xml:space="preserve">Health and Disability Services Complaints Office </w:t>
      </w:r>
      <w:r>
        <w:rPr>
          <w:rFonts w:ascii="Arial" w:hAnsi="Arial" w:cs="Arial"/>
          <w:color w:val="000000"/>
          <w:sz w:val="16"/>
          <w:szCs w:val="16"/>
        </w:rPr>
        <w:t>Western Australia</w:t>
      </w:r>
      <w:r>
        <w:rPr>
          <w:rFonts w:ascii="Arial" w:hAnsi="Arial" w:cs="Arial"/>
          <w:sz w:val="16"/>
          <w:szCs w:val="16"/>
        </w:rPr>
        <w:t xml:space="preserve">, </w:t>
      </w:r>
      <w:r w:rsidRPr="008C1AE4">
        <w:rPr>
          <w:rFonts w:ascii="Arial" w:hAnsi="Arial" w:cs="Arial"/>
          <w:sz w:val="16"/>
          <w:szCs w:val="16"/>
        </w:rPr>
        <w:t>Cosmetic treatment complaints</w:t>
      </w:r>
      <w:r>
        <w:rPr>
          <w:rFonts w:ascii="Arial" w:hAnsi="Arial" w:cs="Arial"/>
          <w:sz w:val="16"/>
          <w:szCs w:val="16"/>
        </w:rPr>
        <w:t>,</w:t>
      </w:r>
      <w:r w:rsidRPr="008C1AE4">
        <w:rPr>
          <w:rFonts w:ascii="Arial" w:hAnsi="Arial" w:cs="Arial"/>
          <w:sz w:val="16"/>
          <w:szCs w:val="16"/>
        </w:rPr>
        <w:t xml:space="preserve"> </w:t>
      </w:r>
      <w:hyperlink r:id="rId27" w:history="1">
        <w:r w:rsidRPr="008C1AE4">
          <w:rPr>
            <w:rStyle w:val="Hyperlink"/>
            <w:rFonts w:ascii="Arial" w:hAnsi="Arial" w:cs="Arial"/>
            <w:sz w:val="16"/>
            <w:szCs w:val="16"/>
          </w:rPr>
          <w:t>https://www.hadsco.wa.gov.au/complaints/cosmetic.cfm</w:t>
        </w:r>
      </w:hyperlink>
      <w:r>
        <w:t xml:space="preserve"> </w:t>
      </w:r>
    </w:p>
  </w:footnote>
  <w:footnote w:id="61">
    <w:p w:rsidR="00DD6C4B" w:rsidRPr="00F36238" w:rsidRDefault="00DD6C4B" w:rsidP="00EF506F">
      <w:pPr>
        <w:spacing w:after="120"/>
      </w:pPr>
      <w:r w:rsidRPr="00642E0A">
        <w:rPr>
          <w:rStyle w:val="FootnoteReference"/>
          <w:rFonts w:ascii="Arial" w:hAnsi="Arial" w:cs="Arial"/>
          <w:sz w:val="20"/>
          <w:szCs w:val="20"/>
        </w:rPr>
        <w:footnoteRef/>
      </w:r>
      <w:r w:rsidRPr="00642E0A">
        <w:rPr>
          <w:rStyle w:val="FootnoteReference"/>
          <w:rFonts w:ascii="Arial" w:hAnsi="Arial" w:cs="Arial"/>
          <w:sz w:val="20"/>
          <w:szCs w:val="20"/>
        </w:rPr>
        <w:t xml:space="preserve"> </w:t>
      </w:r>
      <w:r w:rsidRPr="00ED763E">
        <w:rPr>
          <w:rFonts w:ascii="Arial" w:hAnsi="Arial" w:cs="Arial"/>
          <w:sz w:val="16"/>
          <w:szCs w:val="16"/>
        </w:rPr>
        <w:t>Health Quality and Complaints Commission</w:t>
      </w:r>
      <w:r>
        <w:rPr>
          <w:rFonts w:ascii="Arial" w:hAnsi="Arial" w:cs="Arial"/>
          <w:sz w:val="16"/>
          <w:szCs w:val="16"/>
        </w:rPr>
        <w:t xml:space="preserve"> </w:t>
      </w:r>
    </w:p>
  </w:footnote>
  <w:footnote w:id="62">
    <w:p w:rsidR="00DD6C4B" w:rsidRPr="00D372D0" w:rsidRDefault="00DD6C4B" w:rsidP="00757859">
      <w:pPr>
        <w:pStyle w:val="FootnoteText"/>
        <w:spacing w:after="120"/>
        <w:rPr>
          <w:rFonts w:ascii="Arial" w:hAnsi="Arial" w:cs="Arial"/>
          <w:sz w:val="16"/>
          <w:szCs w:val="16"/>
          <w:lang w:val="en-AU"/>
        </w:rPr>
      </w:pPr>
      <w:r w:rsidRPr="00315779">
        <w:rPr>
          <w:rStyle w:val="FootnoteReference"/>
          <w:rFonts w:ascii="Arial" w:hAnsi="Arial" w:cs="Arial"/>
        </w:rPr>
        <w:footnoteRef/>
      </w:r>
      <w:r w:rsidRPr="00315779">
        <w:rPr>
          <w:rFonts w:ascii="Arial" w:hAnsi="Arial" w:cs="Arial"/>
        </w:rPr>
        <w:t xml:space="preserve"> </w:t>
      </w:r>
      <w:r>
        <w:rPr>
          <w:rFonts w:ascii="Arial" w:hAnsi="Arial" w:cs="Arial"/>
          <w:sz w:val="16"/>
          <w:szCs w:val="16"/>
        </w:rPr>
        <w:t>ibid.</w:t>
      </w:r>
    </w:p>
  </w:footnote>
  <w:footnote w:id="63">
    <w:p w:rsidR="00DD6C4B" w:rsidRPr="00BA1FAF" w:rsidRDefault="00DD6C4B" w:rsidP="00EF506F">
      <w:pPr>
        <w:autoSpaceDE w:val="0"/>
        <w:autoSpaceDN w:val="0"/>
        <w:adjustRightInd w:val="0"/>
        <w:spacing w:after="120"/>
        <w:rPr>
          <w:rFonts w:ascii="Arial" w:hAnsi="Arial" w:cs="Arial"/>
          <w:sz w:val="16"/>
          <w:szCs w:val="16"/>
        </w:rPr>
      </w:pPr>
      <w:r w:rsidRPr="00642E0A">
        <w:rPr>
          <w:rStyle w:val="FootnoteReference"/>
          <w:rFonts w:ascii="Arial" w:hAnsi="Arial" w:cs="Arial"/>
          <w:sz w:val="20"/>
          <w:szCs w:val="20"/>
        </w:rPr>
        <w:footnoteRef/>
      </w:r>
      <w:r w:rsidRPr="00642E0A">
        <w:rPr>
          <w:rFonts w:ascii="Arial" w:hAnsi="Arial" w:cs="Arial"/>
          <w:sz w:val="20"/>
          <w:szCs w:val="20"/>
        </w:rPr>
        <w:t xml:space="preserve"> </w:t>
      </w:r>
      <w:r w:rsidRPr="00BA1FAF">
        <w:rPr>
          <w:rFonts w:ascii="Arial" w:hAnsi="Arial" w:cs="Arial"/>
          <w:sz w:val="16"/>
          <w:szCs w:val="16"/>
        </w:rPr>
        <w:t>Gogos AJ</w:t>
      </w:r>
      <w:r>
        <w:rPr>
          <w:rFonts w:ascii="Arial" w:hAnsi="Arial" w:cs="Arial"/>
          <w:sz w:val="16"/>
          <w:szCs w:val="16"/>
        </w:rPr>
        <w:t>,</w:t>
      </w:r>
      <w:r w:rsidRPr="00BA1FAF">
        <w:rPr>
          <w:rFonts w:ascii="Arial" w:hAnsi="Arial" w:cs="Arial"/>
          <w:sz w:val="16"/>
          <w:szCs w:val="16"/>
        </w:rPr>
        <w:t xml:space="preserve"> Clark</w:t>
      </w:r>
      <w:r>
        <w:rPr>
          <w:rFonts w:ascii="Arial" w:hAnsi="Arial" w:cs="Arial"/>
          <w:sz w:val="16"/>
          <w:szCs w:val="16"/>
        </w:rPr>
        <w:t xml:space="preserve"> </w:t>
      </w:r>
      <w:r w:rsidRPr="00BA1FAF">
        <w:rPr>
          <w:rFonts w:ascii="Arial" w:hAnsi="Arial" w:cs="Arial"/>
          <w:sz w:val="16"/>
          <w:szCs w:val="16"/>
        </w:rPr>
        <w:t>RB, Bismark MM, Gruen RL &amp; Studdert, DM</w:t>
      </w:r>
      <w:r>
        <w:rPr>
          <w:rFonts w:ascii="Arial" w:hAnsi="Arial" w:cs="Arial"/>
          <w:sz w:val="16"/>
          <w:szCs w:val="16"/>
        </w:rPr>
        <w:t>,</w:t>
      </w:r>
      <w:r w:rsidRPr="00BA1FAF">
        <w:rPr>
          <w:rFonts w:ascii="Arial" w:hAnsi="Arial" w:cs="Arial"/>
          <w:sz w:val="16"/>
          <w:szCs w:val="16"/>
        </w:rPr>
        <w:t xml:space="preserve"> ‘When informed consent goes poorly: a descriptive study of medical negligence claims and patient complaints’ </w:t>
      </w:r>
      <w:r w:rsidRPr="00ED763E">
        <w:rPr>
          <w:rFonts w:ascii="Arial" w:hAnsi="Arial" w:cs="Arial"/>
          <w:i/>
          <w:sz w:val="16"/>
          <w:szCs w:val="16"/>
        </w:rPr>
        <w:t>Medical Journal of Australia</w:t>
      </w:r>
      <w:r w:rsidRPr="00BA1FAF">
        <w:rPr>
          <w:rFonts w:ascii="Arial" w:hAnsi="Arial" w:cs="Arial"/>
          <w:sz w:val="16"/>
          <w:szCs w:val="16"/>
        </w:rPr>
        <w:t xml:space="preserve">, vol </w:t>
      </w:r>
      <w:r w:rsidRPr="00BA1FAF">
        <w:rPr>
          <w:rFonts w:ascii="Arial" w:hAnsi="Arial" w:cs="Arial"/>
          <w:color w:val="000000"/>
          <w:sz w:val="16"/>
          <w:szCs w:val="16"/>
        </w:rPr>
        <w:t xml:space="preserve">195, </w:t>
      </w:r>
      <w:r w:rsidRPr="00BA1FAF">
        <w:rPr>
          <w:rFonts w:ascii="Arial" w:hAnsi="Arial" w:cs="Arial"/>
          <w:sz w:val="16"/>
          <w:szCs w:val="16"/>
        </w:rPr>
        <w:t>2011,</w:t>
      </w:r>
      <w:r>
        <w:rPr>
          <w:rFonts w:ascii="Arial" w:hAnsi="Arial" w:cs="Arial"/>
          <w:sz w:val="16"/>
          <w:szCs w:val="16"/>
        </w:rPr>
        <w:t xml:space="preserve"> </w:t>
      </w:r>
      <w:r w:rsidRPr="00BA1FAF">
        <w:rPr>
          <w:rFonts w:ascii="Arial" w:hAnsi="Arial" w:cs="Arial"/>
          <w:color w:val="000000"/>
          <w:sz w:val="16"/>
          <w:szCs w:val="16"/>
        </w:rPr>
        <w:t>pp 340–344</w:t>
      </w:r>
    </w:p>
  </w:footnote>
  <w:footnote w:id="64">
    <w:p w:rsidR="00DD6C4B" w:rsidRPr="00DF05D0" w:rsidRDefault="00DD6C4B" w:rsidP="00EF506F">
      <w:pPr>
        <w:autoSpaceDE w:val="0"/>
        <w:autoSpaceDN w:val="0"/>
        <w:adjustRightInd w:val="0"/>
        <w:spacing w:after="120"/>
        <w:rPr>
          <w:rFonts w:ascii="Arial" w:hAnsi="Arial" w:cs="Arial"/>
          <w:sz w:val="16"/>
          <w:szCs w:val="16"/>
        </w:rPr>
      </w:pPr>
      <w:r w:rsidRPr="00DF05D0">
        <w:rPr>
          <w:rStyle w:val="FootnoteReference"/>
          <w:rFonts w:ascii="Arial" w:hAnsi="Arial" w:cs="Arial"/>
          <w:sz w:val="20"/>
          <w:szCs w:val="20"/>
        </w:rPr>
        <w:footnoteRef/>
      </w:r>
      <w:r w:rsidRPr="00DF05D0">
        <w:rPr>
          <w:rFonts w:ascii="Arial" w:hAnsi="Arial" w:cs="Arial"/>
          <w:sz w:val="20"/>
          <w:szCs w:val="20"/>
        </w:rPr>
        <w:t xml:space="preserve"> </w:t>
      </w:r>
      <w:r w:rsidRPr="00DF05D0">
        <w:rPr>
          <w:rFonts w:ascii="Arial" w:hAnsi="Arial" w:cs="Arial"/>
          <w:sz w:val="16"/>
          <w:szCs w:val="16"/>
        </w:rPr>
        <w:t>Bismark MM, Gogos AJ, McCombe D, Clark RB, Gruen RL &amp; Studdert DM</w:t>
      </w:r>
      <w:r>
        <w:rPr>
          <w:rFonts w:ascii="Arial" w:hAnsi="Arial" w:cs="Arial"/>
          <w:sz w:val="16"/>
          <w:szCs w:val="16"/>
        </w:rPr>
        <w:t>,</w:t>
      </w:r>
      <w:r w:rsidRPr="00DF05D0">
        <w:rPr>
          <w:rFonts w:ascii="Arial" w:hAnsi="Arial" w:cs="Arial"/>
          <w:sz w:val="16"/>
          <w:szCs w:val="16"/>
        </w:rPr>
        <w:t xml:space="preserve"> ‘Legal disputes over informed consent for cosmetic procedures: A descriptive study of negligence claims and complaints in Australia’</w:t>
      </w:r>
      <w:r>
        <w:rPr>
          <w:rFonts w:ascii="Arial" w:hAnsi="Arial" w:cs="Arial"/>
          <w:sz w:val="16"/>
          <w:szCs w:val="16"/>
        </w:rPr>
        <w:t>,</w:t>
      </w:r>
      <w:r w:rsidRPr="00DF05D0">
        <w:rPr>
          <w:rFonts w:ascii="Arial" w:hAnsi="Arial" w:cs="Arial"/>
          <w:sz w:val="16"/>
          <w:szCs w:val="16"/>
        </w:rPr>
        <w:t xml:space="preserve"> </w:t>
      </w:r>
      <w:r w:rsidRPr="00DF05D0">
        <w:rPr>
          <w:rFonts w:ascii="Arial" w:hAnsi="Arial" w:cs="Arial"/>
          <w:i/>
          <w:iCs/>
          <w:sz w:val="16"/>
          <w:szCs w:val="16"/>
        </w:rPr>
        <w:t xml:space="preserve">Journal of Plastic, Reconstructive &amp; Aesthetic Surgery, </w:t>
      </w:r>
      <w:r w:rsidRPr="00DF05D0">
        <w:rPr>
          <w:rFonts w:ascii="Arial" w:hAnsi="Arial" w:cs="Arial"/>
          <w:sz w:val="16"/>
          <w:szCs w:val="16"/>
        </w:rPr>
        <w:t>vol 65, issue 11, 2012,</w:t>
      </w:r>
      <w:r>
        <w:rPr>
          <w:rFonts w:ascii="Arial" w:hAnsi="Arial" w:cs="Arial"/>
          <w:sz w:val="16"/>
          <w:szCs w:val="16"/>
        </w:rPr>
        <w:t xml:space="preserve"> </w:t>
      </w:r>
      <w:r w:rsidRPr="00DF05D0">
        <w:rPr>
          <w:rFonts w:ascii="Arial" w:hAnsi="Arial" w:cs="Arial"/>
          <w:sz w:val="16"/>
          <w:szCs w:val="16"/>
        </w:rPr>
        <w:t>pp</w:t>
      </w:r>
      <w:r>
        <w:rPr>
          <w:rFonts w:ascii="Arial" w:hAnsi="Arial" w:cs="Arial"/>
          <w:sz w:val="16"/>
          <w:szCs w:val="16"/>
        </w:rPr>
        <w:t xml:space="preserve"> </w:t>
      </w:r>
      <w:r w:rsidRPr="00DF05D0">
        <w:rPr>
          <w:rFonts w:ascii="Arial" w:hAnsi="Arial" w:cs="Arial"/>
          <w:sz w:val="16"/>
          <w:szCs w:val="16"/>
        </w:rPr>
        <w:t>1506-1512</w:t>
      </w:r>
    </w:p>
  </w:footnote>
  <w:footnote w:id="65">
    <w:p w:rsidR="00DD6C4B" w:rsidRPr="005E33BB" w:rsidRDefault="00DD6C4B" w:rsidP="005E33BB">
      <w:pPr>
        <w:pStyle w:val="FootnoteText"/>
        <w:spacing w:after="120"/>
        <w:rPr>
          <w:rFonts w:ascii="Arial" w:hAnsi="Arial" w:cs="Arial"/>
          <w:lang w:val="en-AU"/>
        </w:rPr>
      </w:pPr>
      <w:r w:rsidRPr="005E33BB">
        <w:rPr>
          <w:rStyle w:val="FootnoteReference"/>
          <w:rFonts w:ascii="Arial" w:hAnsi="Arial" w:cs="Arial"/>
        </w:rPr>
        <w:footnoteRef/>
      </w:r>
      <w:r w:rsidRPr="005E33BB">
        <w:rPr>
          <w:rFonts w:ascii="Arial" w:hAnsi="Arial" w:cs="Arial"/>
        </w:rPr>
        <w:t xml:space="preserve"> </w:t>
      </w:r>
      <w:r w:rsidRPr="00ED763E">
        <w:rPr>
          <w:rFonts w:ascii="Arial" w:hAnsi="Arial" w:cs="Arial"/>
          <w:sz w:val="16"/>
          <w:szCs w:val="16"/>
        </w:rPr>
        <w:t>Health Quality and Complaints Commission</w:t>
      </w:r>
    </w:p>
  </w:footnote>
  <w:footnote w:id="66">
    <w:p w:rsidR="00DD6C4B" w:rsidRPr="000B2192" w:rsidRDefault="00DD6C4B" w:rsidP="005E0499">
      <w:pPr>
        <w:pStyle w:val="FootnoteText"/>
        <w:spacing w:after="120"/>
        <w:rPr>
          <w:lang w:val="en-AU"/>
        </w:rPr>
      </w:pPr>
      <w:r w:rsidRPr="005E33BB">
        <w:rPr>
          <w:rStyle w:val="FootnoteReference"/>
          <w:rFonts w:ascii="Arial" w:hAnsi="Arial" w:cs="Arial"/>
        </w:rPr>
        <w:footnoteRef/>
      </w:r>
      <w:r>
        <w:t xml:space="preserve"> </w:t>
      </w:r>
      <w:r w:rsidRPr="00EC1585">
        <w:rPr>
          <w:rFonts w:ascii="Arial" w:hAnsi="Arial" w:cs="Arial"/>
          <w:sz w:val="16"/>
          <w:szCs w:val="16"/>
        </w:rPr>
        <w:t xml:space="preserve">Medical </w:t>
      </w:r>
      <w:r>
        <w:rPr>
          <w:rFonts w:ascii="Arial" w:hAnsi="Arial" w:cs="Arial"/>
          <w:sz w:val="16"/>
          <w:szCs w:val="16"/>
        </w:rPr>
        <w:t>I</w:t>
      </w:r>
      <w:r w:rsidRPr="00EC1585">
        <w:rPr>
          <w:rFonts w:ascii="Arial" w:hAnsi="Arial" w:cs="Arial"/>
          <w:sz w:val="16"/>
          <w:szCs w:val="16"/>
        </w:rPr>
        <w:t>nsurance Group</w:t>
      </w:r>
      <w:r>
        <w:rPr>
          <w:rFonts w:ascii="Arial" w:hAnsi="Arial" w:cs="Arial"/>
          <w:sz w:val="16"/>
          <w:szCs w:val="16"/>
        </w:rPr>
        <w:t xml:space="preserve"> Australia, </w:t>
      </w:r>
      <w:r w:rsidRPr="00EC1585">
        <w:rPr>
          <w:rFonts w:ascii="Arial" w:hAnsi="Arial" w:cs="Arial"/>
          <w:i/>
          <w:sz w:val="16"/>
          <w:szCs w:val="16"/>
        </w:rPr>
        <w:t>Recognition of cosmetic medical practice as a medical specialty – submission to the Australian Medical Council,</w:t>
      </w:r>
      <w:r w:rsidRPr="00EC1585">
        <w:rPr>
          <w:rFonts w:ascii="Arial" w:hAnsi="Arial" w:cs="Arial"/>
          <w:sz w:val="16"/>
          <w:szCs w:val="16"/>
        </w:rPr>
        <w:t xml:space="preserve"> 2009</w:t>
      </w:r>
      <w:r>
        <w:rPr>
          <w:rFonts w:ascii="Arial" w:hAnsi="Arial" w:cs="Arial"/>
          <w:sz w:val="16"/>
          <w:szCs w:val="16"/>
        </w:rPr>
        <w:t xml:space="preserve">, </w:t>
      </w:r>
      <w:r w:rsidRPr="00EC1585">
        <w:rPr>
          <w:rFonts w:ascii="Arial" w:hAnsi="Arial" w:cs="Arial"/>
          <w:sz w:val="16"/>
          <w:szCs w:val="16"/>
          <w:lang w:val="en-AU"/>
        </w:rPr>
        <w:t>accessed at</w:t>
      </w:r>
      <w:r>
        <w:rPr>
          <w:rFonts w:ascii="Arial" w:hAnsi="Arial" w:cs="Arial"/>
          <w:sz w:val="16"/>
          <w:szCs w:val="16"/>
          <w:lang w:val="en-AU"/>
        </w:rPr>
        <w:t>:</w:t>
      </w:r>
      <w:r w:rsidRPr="00EC1585">
        <w:rPr>
          <w:rFonts w:ascii="Arial" w:hAnsi="Arial" w:cs="Arial"/>
          <w:sz w:val="16"/>
          <w:szCs w:val="16"/>
          <w:lang w:val="en-AU"/>
        </w:rPr>
        <w:t xml:space="preserve"> </w:t>
      </w:r>
      <w:hyperlink r:id="rId28" w:history="1">
        <w:r w:rsidRPr="00EC1585">
          <w:rPr>
            <w:rStyle w:val="Hyperlink"/>
            <w:rFonts w:ascii="Arial" w:hAnsi="Arial" w:cs="Arial"/>
            <w:sz w:val="16"/>
            <w:szCs w:val="16"/>
            <w:lang w:val="en-AU"/>
          </w:rPr>
          <w:t>http://www.amc.org.au/index.php/ar/rms/assessments/290-cosmetic</w:t>
        </w:r>
      </w:hyperlink>
      <w:r>
        <w:rPr>
          <w:lang w:val="en-AU"/>
        </w:rPr>
        <w:t xml:space="preserve"> </w:t>
      </w:r>
    </w:p>
  </w:footnote>
  <w:footnote w:id="67">
    <w:p w:rsidR="00DD6C4B" w:rsidRPr="00D93E46" w:rsidRDefault="00DD6C4B" w:rsidP="005E0499">
      <w:pPr>
        <w:pStyle w:val="FootnoteText"/>
        <w:spacing w:after="120"/>
        <w:rPr>
          <w:lang w:val="en-AU"/>
        </w:rPr>
      </w:pPr>
      <w:r w:rsidRPr="005E33BB">
        <w:rPr>
          <w:rStyle w:val="FootnoteReference"/>
          <w:rFonts w:ascii="Arial" w:hAnsi="Arial" w:cs="Arial"/>
        </w:rPr>
        <w:footnoteRef/>
      </w:r>
      <w:r>
        <w:t xml:space="preserve"> </w:t>
      </w:r>
      <w:r w:rsidRPr="00C05E16">
        <w:rPr>
          <w:rFonts w:ascii="Arial" w:hAnsi="Arial" w:cs="Arial"/>
          <w:sz w:val="16"/>
          <w:szCs w:val="16"/>
          <w:lang w:val="en-AU"/>
        </w:rPr>
        <w:t xml:space="preserve">MDA National, </w:t>
      </w:r>
      <w:r w:rsidRPr="00EB346C">
        <w:rPr>
          <w:rFonts w:ascii="Arial" w:hAnsi="Arial" w:cs="Arial"/>
          <w:i/>
          <w:sz w:val="16"/>
          <w:szCs w:val="16"/>
          <w:lang w:val="en-AU"/>
        </w:rPr>
        <w:t>Risk category guide for medical practitioners. Professional indemnity insurance policy</w:t>
      </w:r>
      <w:r>
        <w:rPr>
          <w:rFonts w:ascii="Arial" w:hAnsi="Arial" w:cs="Arial"/>
          <w:sz w:val="16"/>
          <w:szCs w:val="16"/>
          <w:lang w:val="en-AU"/>
        </w:rPr>
        <w:t xml:space="preserve">, </w:t>
      </w:r>
      <w:r w:rsidRPr="00C05E16">
        <w:rPr>
          <w:rFonts w:ascii="Arial" w:hAnsi="Arial" w:cs="Arial"/>
          <w:sz w:val="16"/>
          <w:szCs w:val="16"/>
          <w:lang w:val="en-AU"/>
        </w:rPr>
        <w:t xml:space="preserve">2014, </w:t>
      </w:r>
      <w:hyperlink r:id="rId29" w:history="1">
        <w:r w:rsidRPr="00220453">
          <w:rPr>
            <w:rStyle w:val="Hyperlink"/>
            <w:rFonts w:ascii="Arial" w:hAnsi="Arial" w:cs="Arial"/>
            <w:sz w:val="16"/>
            <w:szCs w:val="16"/>
            <w:lang w:val="en-AU"/>
          </w:rPr>
          <w:t>http://www.mdanational.com.au/media/217141/risk%20category%20guide%202014.pdf</w:t>
        </w:r>
      </w:hyperlink>
      <w:r>
        <w:rPr>
          <w:rFonts w:ascii="Arial" w:hAnsi="Arial" w:cs="Arial"/>
          <w:sz w:val="16"/>
          <w:szCs w:val="16"/>
          <w:lang w:val="en-AU"/>
        </w:rPr>
        <w:t xml:space="preserve"> </w:t>
      </w:r>
    </w:p>
  </w:footnote>
  <w:footnote w:id="68">
    <w:p w:rsidR="00DD6C4B" w:rsidRPr="005F17C8" w:rsidRDefault="00DD6C4B" w:rsidP="005E0499">
      <w:pPr>
        <w:pStyle w:val="FootnoteText"/>
        <w:spacing w:after="120"/>
        <w:rPr>
          <w:lang w:val="en-AU"/>
        </w:rPr>
      </w:pPr>
      <w:r w:rsidRPr="005E33BB">
        <w:rPr>
          <w:rStyle w:val="FootnoteReference"/>
          <w:rFonts w:ascii="Arial" w:hAnsi="Arial" w:cs="Arial"/>
        </w:rPr>
        <w:footnoteRef/>
      </w:r>
      <w:r w:rsidRPr="005E33BB">
        <w:rPr>
          <w:rFonts w:ascii="Arial" w:hAnsi="Arial" w:cs="Arial"/>
        </w:rPr>
        <w:t xml:space="preserve"> </w:t>
      </w:r>
      <w:r w:rsidRPr="00DF05D0">
        <w:rPr>
          <w:rFonts w:ascii="Arial" w:hAnsi="Arial" w:cs="Arial"/>
          <w:sz w:val="16"/>
          <w:szCs w:val="16"/>
        </w:rPr>
        <w:t>Australi</w:t>
      </w:r>
      <w:r>
        <w:rPr>
          <w:rFonts w:ascii="Arial" w:hAnsi="Arial" w:cs="Arial"/>
          <w:sz w:val="16"/>
          <w:szCs w:val="16"/>
        </w:rPr>
        <w:t>an Health Ministers’ Conference</w:t>
      </w:r>
      <w:r w:rsidRPr="00DF05D0">
        <w:rPr>
          <w:rFonts w:ascii="Arial" w:hAnsi="Arial" w:cs="Arial"/>
          <w:i/>
          <w:sz w:val="16"/>
          <w:szCs w:val="16"/>
        </w:rPr>
        <w:t xml:space="preserve"> </w:t>
      </w:r>
    </w:p>
  </w:footnote>
  <w:footnote w:id="69">
    <w:p w:rsidR="00DD6C4B" w:rsidRPr="00385436" w:rsidRDefault="00DD6C4B" w:rsidP="005E0499">
      <w:pPr>
        <w:autoSpaceDE w:val="0"/>
        <w:autoSpaceDN w:val="0"/>
        <w:adjustRightInd w:val="0"/>
        <w:spacing w:after="120"/>
        <w:rPr>
          <w:lang w:val="en-AU"/>
        </w:rPr>
      </w:pPr>
      <w:r w:rsidRPr="005E33BB">
        <w:rPr>
          <w:rStyle w:val="FootnoteReference"/>
          <w:rFonts w:ascii="Arial" w:hAnsi="Arial" w:cs="Arial"/>
          <w:sz w:val="20"/>
          <w:szCs w:val="20"/>
        </w:rPr>
        <w:footnoteRef/>
      </w:r>
      <w:r>
        <w:t xml:space="preserve"> </w:t>
      </w:r>
      <w:r w:rsidRPr="000A4E81">
        <w:rPr>
          <w:rFonts w:ascii="Arial" w:hAnsi="Arial" w:cs="Arial"/>
          <w:sz w:val="16"/>
          <w:szCs w:val="16"/>
        </w:rPr>
        <w:t>Zuckerman</w:t>
      </w:r>
      <w:r>
        <w:rPr>
          <w:rFonts w:ascii="Arial" w:hAnsi="Arial" w:cs="Arial"/>
          <w:sz w:val="16"/>
          <w:szCs w:val="16"/>
        </w:rPr>
        <w:t xml:space="preserve"> D &amp;</w:t>
      </w:r>
      <w:r w:rsidRPr="000A4E81">
        <w:rPr>
          <w:rFonts w:ascii="Arial" w:hAnsi="Arial" w:cs="Arial"/>
          <w:sz w:val="16"/>
          <w:szCs w:val="16"/>
        </w:rPr>
        <w:t xml:space="preserve"> Abraham</w:t>
      </w:r>
      <w:r>
        <w:rPr>
          <w:rFonts w:ascii="Arial" w:hAnsi="Arial" w:cs="Arial"/>
          <w:sz w:val="16"/>
          <w:szCs w:val="16"/>
        </w:rPr>
        <w:t xml:space="preserve"> A, ‘</w:t>
      </w:r>
      <w:r w:rsidRPr="000A4E81">
        <w:rPr>
          <w:rFonts w:ascii="Arial" w:hAnsi="Arial" w:cs="Arial"/>
          <w:sz w:val="16"/>
          <w:szCs w:val="16"/>
        </w:rPr>
        <w:t>Teenagers and Cosmetic Surgery: Focus on Breast Augmentation</w:t>
      </w:r>
      <w:r>
        <w:rPr>
          <w:rFonts w:ascii="Arial" w:hAnsi="Arial" w:cs="Arial"/>
          <w:sz w:val="16"/>
          <w:szCs w:val="16"/>
        </w:rPr>
        <w:t xml:space="preserve"> </w:t>
      </w:r>
      <w:r w:rsidRPr="000A4E81">
        <w:rPr>
          <w:rFonts w:ascii="Arial" w:hAnsi="Arial" w:cs="Arial"/>
          <w:sz w:val="16"/>
          <w:szCs w:val="16"/>
        </w:rPr>
        <w:t>and Liposuction</w:t>
      </w:r>
      <w:r>
        <w:rPr>
          <w:rFonts w:ascii="Arial" w:hAnsi="Arial" w:cs="Arial"/>
          <w:sz w:val="16"/>
          <w:szCs w:val="16"/>
        </w:rPr>
        <w:t xml:space="preserve">’, </w:t>
      </w:r>
      <w:r w:rsidRPr="000A4E81">
        <w:rPr>
          <w:rFonts w:ascii="Arial" w:hAnsi="Arial" w:cs="Arial"/>
          <w:i/>
          <w:sz w:val="16"/>
          <w:szCs w:val="16"/>
        </w:rPr>
        <w:t>Journal of Adolescent Health</w:t>
      </w:r>
      <w:r>
        <w:rPr>
          <w:rFonts w:ascii="Arial" w:hAnsi="Arial" w:cs="Arial"/>
          <w:i/>
          <w:sz w:val="16"/>
          <w:szCs w:val="16"/>
        </w:rPr>
        <w:t xml:space="preserve">, </w:t>
      </w:r>
      <w:r>
        <w:rPr>
          <w:rFonts w:ascii="Arial" w:hAnsi="Arial" w:cs="Arial"/>
          <w:sz w:val="16"/>
          <w:szCs w:val="16"/>
        </w:rPr>
        <w:t xml:space="preserve">43, 2008 </w:t>
      </w:r>
      <w:r w:rsidRPr="000A4E81">
        <w:rPr>
          <w:rFonts w:ascii="Arial" w:hAnsi="Arial" w:cs="Arial"/>
          <w:sz w:val="16"/>
          <w:szCs w:val="16"/>
        </w:rPr>
        <w:t>,</w:t>
      </w:r>
      <w:r>
        <w:rPr>
          <w:rFonts w:ascii="Arial" w:hAnsi="Arial" w:cs="Arial"/>
          <w:sz w:val="16"/>
          <w:szCs w:val="16"/>
        </w:rPr>
        <w:t xml:space="preserve"> pp </w:t>
      </w:r>
      <w:r w:rsidRPr="000A4E81">
        <w:rPr>
          <w:rFonts w:ascii="Arial" w:hAnsi="Arial" w:cs="Arial"/>
          <w:sz w:val="16"/>
          <w:szCs w:val="16"/>
        </w:rPr>
        <w:t>318–324</w:t>
      </w:r>
    </w:p>
  </w:footnote>
  <w:footnote w:id="70">
    <w:p w:rsidR="00DD6C4B" w:rsidRPr="00347D7B" w:rsidRDefault="00DD6C4B" w:rsidP="005E0499">
      <w:pPr>
        <w:spacing w:after="120"/>
        <w:rPr>
          <w:lang w:val="en-AU"/>
        </w:rPr>
      </w:pPr>
      <w:r w:rsidRPr="005E33BB">
        <w:rPr>
          <w:rStyle w:val="FootnoteReference"/>
          <w:rFonts w:ascii="Arial" w:hAnsi="Arial" w:cs="Arial"/>
          <w:sz w:val="20"/>
          <w:szCs w:val="20"/>
        </w:rPr>
        <w:footnoteRef/>
      </w:r>
      <w:r w:rsidRPr="005E33BB">
        <w:rPr>
          <w:rFonts w:ascii="Arial" w:hAnsi="Arial" w:cs="Arial"/>
          <w:sz w:val="20"/>
          <w:szCs w:val="20"/>
        </w:rPr>
        <w:t xml:space="preserve"> </w:t>
      </w:r>
      <w:r w:rsidRPr="003A6FE1">
        <w:rPr>
          <w:rFonts w:ascii="Arial" w:hAnsi="Arial" w:cs="Arial"/>
          <w:sz w:val="16"/>
          <w:szCs w:val="16"/>
        </w:rPr>
        <w:t xml:space="preserve">Larson K </w:t>
      </w:r>
      <w:r>
        <w:rPr>
          <w:rFonts w:ascii="Arial" w:hAnsi="Arial" w:cs="Arial"/>
          <w:sz w:val="16"/>
          <w:szCs w:val="16"/>
        </w:rPr>
        <w:t>&amp;</w:t>
      </w:r>
      <w:r w:rsidRPr="003A6FE1">
        <w:rPr>
          <w:rFonts w:ascii="Arial" w:hAnsi="Arial" w:cs="Arial"/>
          <w:sz w:val="16"/>
          <w:szCs w:val="16"/>
        </w:rPr>
        <w:t xml:space="preserve"> Gosain AK, </w:t>
      </w:r>
      <w:r>
        <w:rPr>
          <w:rFonts w:ascii="Arial" w:hAnsi="Arial" w:cs="Arial"/>
          <w:sz w:val="16"/>
          <w:szCs w:val="16"/>
        </w:rPr>
        <w:t>‘</w:t>
      </w:r>
      <w:r w:rsidRPr="003A6FE1">
        <w:rPr>
          <w:rFonts w:ascii="Arial" w:hAnsi="Arial" w:cs="Arial"/>
          <w:sz w:val="16"/>
          <w:szCs w:val="16"/>
        </w:rPr>
        <w:t>Cosmetic surgery in the adolescent patient</w:t>
      </w:r>
      <w:r>
        <w:rPr>
          <w:rFonts w:ascii="Arial" w:hAnsi="Arial" w:cs="Arial"/>
          <w:sz w:val="16"/>
          <w:szCs w:val="16"/>
        </w:rPr>
        <w:t>’</w:t>
      </w:r>
      <w:r w:rsidRPr="003A6FE1">
        <w:rPr>
          <w:rFonts w:ascii="Arial" w:hAnsi="Arial" w:cs="Arial"/>
          <w:sz w:val="16"/>
          <w:szCs w:val="16"/>
        </w:rPr>
        <w:t xml:space="preserve">, </w:t>
      </w:r>
      <w:r w:rsidRPr="003A6FE1">
        <w:rPr>
          <w:rFonts w:ascii="Arial" w:hAnsi="Arial" w:cs="Arial"/>
          <w:i/>
          <w:sz w:val="16"/>
          <w:szCs w:val="16"/>
        </w:rPr>
        <w:t>Plastic and reconstructive surgery</w:t>
      </w:r>
      <w:r w:rsidRPr="003A6FE1">
        <w:rPr>
          <w:rFonts w:ascii="Arial" w:hAnsi="Arial" w:cs="Arial"/>
          <w:sz w:val="16"/>
          <w:szCs w:val="16"/>
        </w:rPr>
        <w:t>, vol 129 (1)</w:t>
      </w:r>
      <w:r>
        <w:rPr>
          <w:rFonts w:ascii="Arial" w:hAnsi="Arial" w:cs="Arial"/>
          <w:sz w:val="16"/>
          <w:szCs w:val="16"/>
        </w:rPr>
        <w:t xml:space="preserve">, </w:t>
      </w:r>
      <w:r w:rsidRPr="003A6FE1">
        <w:rPr>
          <w:rFonts w:ascii="Arial" w:hAnsi="Arial" w:cs="Arial"/>
          <w:sz w:val="16"/>
          <w:szCs w:val="16"/>
        </w:rPr>
        <w:t>2012</w:t>
      </w:r>
      <w:r>
        <w:rPr>
          <w:rFonts w:ascii="Arial" w:hAnsi="Arial" w:cs="Arial"/>
          <w:sz w:val="16"/>
          <w:szCs w:val="16"/>
        </w:rPr>
        <w:t xml:space="preserve">, </w:t>
      </w:r>
      <w:r>
        <w:rPr>
          <w:rFonts w:ascii="Arial" w:hAnsi="Arial" w:cs="Arial"/>
          <w:sz w:val="16"/>
          <w:szCs w:val="16"/>
        </w:rPr>
        <w:br/>
        <w:t>pp</w:t>
      </w:r>
      <w:r w:rsidRPr="003A6FE1">
        <w:rPr>
          <w:rFonts w:ascii="Arial" w:hAnsi="Arial" w:cs="Arial"/>
          <w:sz w:val="16"/>
          <w:szCs w:val="16"/>
        </w:rPr>
        <w:t>135e-141e</w:t>
      </w:r>
    </w:p>
  </w:footnote>
  <w:footnote w:id="71">
    <w:p w:rsidR="00DD6C4B" w:rsidRPr="009142B2" w:rsidRDefault="00DD6C4B" w:rsidP="00150B67">
      <w:pPr>
        <w:autoSpaceDE w:val="0"/>
        <w:autoSpaceDN w:val="0"/>
        <w:adjustRightInd w:val="0"/>
        <w:spacing w:after="120"/>
        <w:rPr>
          <w:lang w:val="en-AU"/>
        </w:rPr>
      </w:pPr>
      <w:r w:rsidRPr="005E33BB">
        <w:rPr>
          <w:rStyle w:val="FootnoteReference"/>
          <w:rFonts w:ascii="Arial" w:hAnsi="Arial" w:cs="Arial"/>
          <w:sz w:val="20"/>
          <w:szCs w:val="20"/>
        </w:rPr>
        <w:footnoteRef/>
      </w:r>
      <w:r>
        <w:t xml:space="preserve"> </w:t>
      </w:r>
      <w:r w:rsidRPr="008C1AE4">
        <w:rPr>
          <w:rFonts w:ascii="Arial" w:hAnsi="Arial" w:cs="Arial"/>
          <w:bCs/>
          <w:sz w:val="16"/>
          <w:szCs w:val="16"/>
        </w:rPr>
        <w:t>Health Legislation (Restriction on Use of Cosmetic Surgery for Children and</w:t>
      </w:r>
      <w:r>
        <w:rPr>
          <w:rFonts w:ascii="Arial" w:hAnsi="Arial" w:cs="Arial"/>
          <w:bCs/>
          <w:sz w:val="16"/>
          <w:szCs w:val="16"/>
        </w:rPr>
        <w:t xml:space="preserve"> </w:t>
      </w:r>
      <w:r w:rsidRPr="008C1AE4">
        <w:rPr>
          <w:rFonts w:ascii="Arial" w:hAnsi="Arial" w:cs="Arial"/>
          <w:bCs/>
          <w:sz w:val="16"/>
          <w:szCs w:val="16"/>
        </w:rPr>
        <w:t>Another Measure) Amendment Bill 2008</w:t>
      </w:r>
      <w:r>
        <w:rPr>
          <w:rFonts w:ascii="Arial" w:hAnsi="Arial" w:cs="Arial"/>
          <w:bCs/>
          <w:sz w:val="16"/>
          <w:szCs w:val="16"/>
        </w:rPr>
        <w:t xml:space="preserve">, </w:t>
      </w:r>
      <w:r w:rsidRPr="008C1AE4">
        <w:rPr>
          <w:rFonts w:ascii="Arial" w:hAnsi="Arial" w:cs="Arial"/>
          <w:bCs/>
          <w:sz w:val="16"/>
          <w:szCs w:val="16"/>
        </w:rPr>
        <w:t>Explanatory Notes</w:t>
      </w:r>
      <w:r>
        <w:rPr>
          <w:rFonts w:ascii="Arial" w:hAnsi="Arial" w:cs="Arial"/>
          <w:bCs/>
          <w:sz w:val="16"/>
          <w:szCs w:val="16"/>
        </w:rPr>
        <w:t xml:space="preserve"> </w:t>
      </w:r>
      <w:hyperlink r:id="rId30" w:history="1">
        <w:r w:rsidRPr="00C56EB3">
          <w:rPr>
            <w:rStyle w:val="Hyperlink"/>
            <w:rFonts w:ascii="Arial" w:hAnsi="Arial" w:cs="Arial"/>
            <w:bCs/>
            <w:sz w:val="16"/>
            <w:szCs w:val="16"/>
          </w:rPr>
          <w:t>https://www.legislation.qld.gov.au/Bills/52PDF/2008/HealthLegAB08Exp.pdf</w:t>
        </w:r>
      </w:hyperlink>
      <w:r>
        <w:rPr>
          <w:rFonts w:ascii="Arial" w:hAnsi="Arial" w:cs="Arial"/>
          <w:bCs/>
          <w:sz w:val="16"/>
          <w:szCs w:val="16"/>
        </w:rPr>
        <w:t xml:space="preserve"> </w:t>
      </w:r>
    </w:p>
  </w:footnote>
  <w:footnote w:id="72">
    <w:p w:rsidR="00DD6C4B" w:rsidRPr="00C321C3" w:rsidRDefault="00DD6C4B" w:rsidP="006648D8">
      <w:pPr>
        <w:pStyle w:val="FootnoteText"/>
        <w:spacing w:after="120"/>
        <w:rPr>
          <w:rFonts w:ascii="Arial" w:hAnsi="Arial" w:cs="Arial"/>
          <w:sz w:val="16"/>
          <w:szCs w:val="16"/>
          <w:lang w:val="en-AU"/>
        </w:rPr>
      </w:pPr>
      <w:r w:rsidRPr="009B7CB3">
        <w:rPr>
          <w:rStyle w:val="FootnoteReference"/>
          <w:rFonts w:ascii="Arial" w:hAnsi="Arial" w:cs="Arial"/>
        </w:rPr>
        <w:footnoteRef/>
      </w:r>
      <w:r w:rsidRPr="009B7CB3">
        <w:rPr>
          <w:rFonts w:ascii="Arial" w:hAnsi="Arial" w:cs="Arial"/>
        </w:rPr>
        <w:t xml:space="preserve"> </w:t>
      </w:r>
      <w:r w:rsidRPr="00C321C3">
        <w:rPr>
          <w:rFonts w:ascii="Arial" w:hAnsi="Arial" w:cs="Arial"/>
          <w:sz w:val="16"/>
          <w:szCs w:val="16"/>
          <w:lang w:val="en-AU"/>
        </w:rPr>
        <w:t>US Food and Drug Administration</w:t>
      </w:r>
      <w:r>
        <w:rPr>
          <w:rFonts w:ascii="Arial" w:hAnsi="Arial" w:cs="Arial"/>
          <w:sz w:val="16"/>
          <w:szCs w:val="16"/>
          <w:lang w:val="en-AU"/>
        </w:rPr>
        <w:t xml:space="preserve">, Breast Implants, </w:t>
      </w:r>
      <w:hyperlink r:id="rId31" w:history="1">
        <w:r w:rsidRPr="00C92E16">
          <w:rPr>
            <w:rStyle w:val="Hyperlink"/>
            <w:rFonts w:ascii="Arial" w:hAnsi="Arial" w:cs="Arial"/>
            <w:sz w:val="16"/>
            <w:szCs w:val="16"/>
            <w:lang w:val="en-AU"/>
          </w:rPr>
          <w:t>http://www.fda.gov/MedicalDevices/ProductsandMedicalProcedures/ImplantsandProsthetics/BreastImplants/</w:t>
        </w:r>
      </w:hyperlink>
      <w:r w:rsidRPr="00C321C3">
        <w:rPr>
          <w:rFonts w:ascii="Arial" w:hAnsi="Arial" w:cs="Arial"/>
          <w:sz w:val="16"/>
          <w:szCs w:val="16"/>
          <w:lang w:val="en-AU"/>
        </w:rPr>
        <w:t xml:space="preserve">  </w:t>
      </w:r>
    </w:p>
  </w:footnote>
  <w:footnote w:id="73">
    <w:p w:rsidR="00DD6C4B" w:rsidRPr="00FD5CD5" w:rsidRDefault="00DD6C4B" w:rsidP="00FD5CD5">
      <w:pPr>
        <w:pStyle w:val="FootnoteText"/>
        <w:spacing w:after="120"/>
        <w:rPr>
          <w:rFonts w:ascii="Arial" w:hAnsi="Arial" w:cs="Arial"/>
          <w:lang w:val="en-AU"/>
        </w:rPr>
      </w:pPr>
      <w:r w:rsidRPr="00FD5CD5">
        <w:rPr>
          <w:rStyle w:val="FootnoteReference"/>
          <w:rFonts w:ascii="Arial" w:hAnsi="Arial" w:cs="Arial"/>
        </w:rPr>
        <w:footnoteRef/>
      </w:r>
      <w:r w:rsidRPr="00FD5CD5">
        <w:rPr>
          <w:rFonts w:ascii="Arial" w:hAnsi="Arial" w:cs="Arial"/>
        </w:rPr>
        <w:t xml:space="preserve"> </w:t>
      </w:r>
      <w:r w:rsidRPr="00FD5CD5">
        <w:rPr>
          <w:rFonts w:ascii="Arial" w:hAnsi="Arial" w:cs="Arial"/>
          <w:sz w:val="16"/>
          <w:szCs w:val="16"/>
        </w:rPr>
        <w:t>Carroll L, ‘</w:t>
      </w:r>
      <w:r w:rsidRPr="00FD5CD5">
        <w:rPr>
          <w:rFonts w:ascii="Arial" w:hAnsi="Arial" w:cs="Arial"/>
          <w:sz w:val="16"/>
          <w:szCs w:val="16"/>
          <w:lang w:val="en-AU"/>
        </w:rPr>
        <w:t xml:space="preserve">Doctors seek ban on cosmetic surgery for under 18s’, </w:t>
      </w:r>
      <w:r w:rsidRPr="00FD5CD5">
        <w:rPr>
          <w:rFonts w:ascii="Arial" w:hAnsi="Arial" w:cs="Arial"/>
          <w:i/>
          <w:sz w:val="16"/>
          <w:szCs w:val="16"/>
          <w:lang w:val="en-AU"/>
        </w:rPr>
        <w:t xml:space="preserve">Sydney Morning Herald, </w:t>
      </w:r>
      <w:r w:rsidRPr="00FD5CD5">
        <w:rPr>
          <w:rFonts w:ascii="Arial" w:hAnsi="Arial" w:cs="Arial"/>
          <w:sz w:val="16"/>
          <w:szCs w:val="16"/>
          <w:lang w:val="en-AU"/>
        </w:rPr>
        <w:t xml:space="preserve">22 July 2013, </w:t>
      </w:r>
      <w:hyperlink r:id="rId32" w:history="1">
        <w:r w:rsidRPr="00FD5CD5">
          <w:rPr>
            <w:rStyle w:val="Hyperlink"/>
            <w:rFonts w:ascii="Arial" w:eastAsia="Times New Roman" w:hAnsi="Arial" w:cs="Arial"/>
            <w:sz w:val="16"/>
            <w:szCs w:val="16"/>
            <w:lang w:eastAsia="en-AU"/>
          </w:rPr>
          <w:t>http://www.smh.com.au/lifestyle/beauty/doctors-seek-ban-on-cosmetic-surgery-for-under18s-20130721-2qcp8.html</w:t>
        </w:r>
      </w:hyperlink>
      <w:r w:rsidRPr="00FD5CD5">
        <w:rPr>
          <w:rFonts w:ascii="Arial" w:eastAsia="Times New Roman" w:hAnsi="Arial" w:cs="Arial"/>
          <w:color w:val="000000"/>
          <w:sz w:val="16"/>
          <w:szCs w:val="16"/>
          <w:lang w:eastAsia="en-AU"/>
        </w:rPr>
        <w:t xml:space="preserve">  </w:t>
      </w:r>
    </w:p>
  </w:footnote>
  <w:footnote w:id="74">
    <w:p w:rsidR="00DD6C4B" w:rsidRPr="00FD5CD5" w:rsidRDefault="00DD6C4B" w:rsidP="006648D8">
      <w:pPr>
        <w:pStyle w:val="FootnoteText"/>
        <w:spacing w:after="120"/>
        <w:rPr>
          <w:rFonts w:ascii="Arial" w:hAnsi="Arial" w:cs="Arial"/>
          <w:lang w:val="en-AU"/>
        </w:rPr>
      </w:pPr>
      <w:r w:rsidRPr="00FD5CD5">
        <w:rPr>
          <w:rStyle w:val="FootnoteReference"/>
          <w:rFonts w:ascii="Arial" w:hAnsi="Arial" w:cs="Arial"/>
        </w:rPr>
        <w:footnoteRef/>
      </w:r>
      <w:r w:rsidRPr="00FD5CD5">
        <w:rPr>
          <w:rFonts w:ascii="Arial" w:hAnsi="Arial" w:cs="Arial"/>
        </w:rPr>
        <w:t xml:space="preserve"> </w:t>
      </w:r>
      <w:r w:rsidRPr="00FD5CD5">
        <w:rPr>
          <w:rFonts w:ascii="Arial" w:hAnsi="Arial" w:cs="Arial"/>
          <w:sz w:val="16"/>
          <w:szCs w:val="16"/>
        </w:rPr>
        <w:t>ibid.</w:t>
      </w:r>
    </w:p>
  </w:footnote>
  <w:footnote w:id="75">
    <w:p w:rsidR="00DD6C4B" w:rsidRPr="00FD5CD5" w:rsidRDefault="00DD6C4B" w:rsidP="005E0499">
      <w:pPr>
        <w:pStyle w:val="FootnoteText"/>
        <w:spacing w:after="120"/>
        <w:rPr>
          <w:rFonts w:ascii="Arial" w:hAnsi="Arial" w:cs="Arial"/>
          <w:lang w:val="en-AU"/>
        </w:rPr>
      </w:pPr>
      <w:r w:rsidRPr="00FD5CD5">
        <w:rPr>
          <w:rStyle w:val="FootnoteReference"/>
          <w:rFonts w:ascii="Arial" w:hAnsi="Arial" w:cs="Arial"/>
        </w:rPr>
        <w:footnoteRef/>
      </w:r>
      <w:r w:rsidRPr="00FD5CD5">
        <w:rPr>
          <w:rFonts w:ascii="Arial" w:hAnsi="Arial" w:cs="Arial"/>
        </w:rPr>
        <w:t xml:space="preserve"> </w:t>
      </w:r>
      <w:r w:rsidRPr="00FD5CD5">
        <w:rPr>
          <w:rFonts w:ascii="Arial" w:hAnsi="Arial" w:cs="Arial"/>
          <w:sz w:val="16"/>
          <w:szCs w:val="16"/>
        </w:rPr>
        <w:t>M</w:t>
      </w:r>
      <w:r w:rsidRPr="00FD5CD5">
        <w:rPr>
          <w:rFonts w:ascii="Arial" w:hAnsi="Arial" w:cs="Arial"/>
          <w:sz w:val="16"/>
          <w:szCs w:val="16"/>
          <w:lang w:val="en-AU"/>
        </w:rPr>
        <w:t xml:space="preserve">edical Board of Australia, </w:t>
      </w:r>
      <w:r w:rsidRPr="00FD5CD5">
        <w:rPr>
          <w:rFonts w:ascii="Arial" w:hAnsi="Arial" w:cs="Arial"/>
          <w:i/>
          <w:sz w:val="16"/>
          <w:szCs w:val="16"/>
          <w:lang w:val="en-AU"/>
        </w:rPr>
        <w:t>Good Medical Practice: A Code of Conduct for Doctors in Australia</w:t>
      </w:r>
      <w:r w:rsidRPr="00FD5CD5">
        <w:rPr>
          <w:rFonts w:ascii="Arial" w:hAnsi="Arial" w:cs="Arial"/>
          <w:sz w:val="16"/>
          <w:szCs w:val="16"/>
          <w:lang w:val="en-AU"/>
        </w:rPr>
        <w:t>, 2014</w:t>
      </w:r>
    </w:p>
  </w:footnote>
  <w:footnote w:id="76">
    <w:p w:rsidR="00DD6C4B" w:rsidRPr="00FD5CD5" w:rsidRDefault="00DD6C4B" w:rsidP="00DD1DED">
      <w:pPr>
        <w:autoSpaceDE w:val="0"/>
        <w:autoSpaceDN w:val="0"/>
        <w:adjustRightInd w:val="0"/>
        <w:spacing w:after="120"/>
        <w:rPr>
          <w:rFonts w:ascii="Arial" w:hAnsi="Arial" w:cs="Arial"/>
        </w:rPr>
      </w:pPr>
      <w:r w:rsidRPr="00FD5CD5">
        <w:rPr>
          <w:rStyle w:val="FootnoteReference"/>
          <w:rFonts w:ascii="Arial" w:hAnsi="Arial" w:cs="Arial"/>
          <w:sz w:val="20"/>
          <w:szCs w:val="20"/>
        </w:rPr>
        <w:footnoteRef/>
      </w:r>
      <w:r w:rsidRPr="00FD5CD5">
        <w:rPr>
          <w:rFonts w:ascii="Arial" w:hAnsi="Arial" w:cs="Arial"/>
          <w:sz w:val="20"/>
          <w:szCs w:val="20"/>
        </w:rPr>
        <w:t xml:space="preserve"> </w:t>
      </w:r>
      <w:r w:rsidRPr="00FD5CD5">
        <w:rPr>
          <w:rFonts w:ascii="Arial" w:hAnsi="Arial" w:cs="Arial"/>
          <w:bCs/>
          <w:sz w:val="16"/>
          <w:szCs w:val="16"/>
        </w:rPr>
        <w:t>Health Legislation (Restriction on Use of Cosmetic Surgery for Children and Another Measure) Amendment Act  2008</w:t>
      </w:r>
      <w:r w:rsidRPr="00FD5CD5">
        <w:rPr>
          <w:rFonts w:ascii="Arial" w:hAnsi="Arial" w:cs="Arial"/>
          <w:sz w:val="16"/>
          <w:szCs w:val="16"/>
        </w:rPr>
        <w:t xml:space="preserve"> </w:t>
      </w:r>
      <w:hyperlink r:id="rId33" w:history="1">
        <w:r w:rsidRPr="00FD5CD5">
          <w:rPr>
            <w:rStyle w:val="Hyperlink"/>
            <w:rFonts w:ascii="Arial" w:hAnsi="Arial" w:cs="Arial"/>
            <w:sz w:val="16"/>
            <w:szCs w:val="16"/>
          </w:rPr>
          <w:t>https://www.legislation.qld.gov.au/Bills/52PDF/2008/HealthLegAB08Exp.pdf</w:t>
        </w:r>
      </w:hyperlink>
      <w:r w:rsidRPr="00FD5CD5">
        <w:rPr>
          <w:rFonts w:ascii="Arial" w:hAnsi="Arial" w:cs="Arial"/>
        </w:rPr>
        <w:t xml:space="preserve"> </w:t>
      </w:r>
    </w:p>
  </w:footnote>
  <w:footnote w:id="77">
    <w:p w:rsidR="00DD6C4B" w:rsidRPr="00FD5CD5" w:rsidRDefault="00DD6C4B" w:rsidP="00E1118F">
      <w:pPr>
        <w:pStyle w:val="FootnoteText"/>
        <w:spacing w:after="120"/>
        <w:rPr>
          <w:rFonts w:ascii="Arial" w:hAnsi="Arial" w:cs="Arial"/>
          <w:lang w:val="en-AU"/>
        </w:rPr>
      </w:pPr>
      <w:r w:rsidRPr="00FD5CD5">
        <w:rPr>
          <w:rStyle w:val="FootnoteReference"/>
          <w:rFonts w:ascii="Arial" w:hAnsi="Arial" w:cs="Arial"/>
        </w:rPr>
        <w:footnoteRef/>
      </w:r>
      <w:r w:rsidRPr="00FD5CD5">
        <w:rPr>
          <w:rFonts w:ascii="Arial" w:hAnsi="Arial" w:cs="Arial"/>
        </w:rPr>
        <w:t xml:space="preserve"> </w:t>
      </w:r>
      <w:r w:rsidRPr="00FD5CD5">
        <w:rPr>
          <w:rFonts w:ascii="Arial" w:hAnsi="Arial" w:cs="Arial"/>
          <w:sz w:val="16"/>
          <w:szCs w:val="16"/>
          <w:lang w:val="en-AU"/>
        </w:rPr>
        <w:t>Medical Council of NSW</w:t>
      </w:r>
      <w:r w:rsidRPr="00FD5CD5">
        <w:rPr>
          <w:rFonts w:ascii="Arial" w:hAnsi="Arial" w:cs="Arial"/>
          <w:lang w:val="en-AU"/>
        </w:rPr>
        <w:t xml:space="preserve"> </w:t>
      </w:r>
    </w:p>
  </w:footnote>
  <w:footnote w:id="78">
    <w:p w:rsidR="00DD6C4B" w:rsidRPr="005B7771" w:rsidRDefault="00DD6C4B" w:rsidP="00E1118F">
      <w:pPr>
        <w:pStyle w:val="FootnoteText"/>
        <w:spacing w:after="120"/>
        <w:rPr>
          <w:lang w:val="en-AU"/>
        </w:rPr>
      </w:pPr>
      <w:r w:rsidRPr="00FD5CD5">
        <w:rPr>
          <w:rStyle w:val="FootnoteReference"/>
          <w:rFonts w:ascii="Arial" w:hAnsi="Arial" w:cs="Arial"/>
        </w:rPr>
        <w:footnoteRef/>
      </w:r>
      <w:r w:rsidRPr="00FD5CD5">
        <w:rPr>
          <w:rFonts w:ascii="Arial" w:hAnsi="Arial" w:cs="Arial"/>
        </w:rPr>
        <w:t xml:space="preserve"> </w:t>
      </w:r>
      <w:r w:rsidRPr="00FD5CD5">
        <w:rPr>
          <w:rFonts w:ascii="Arial" w:hAnsi="Arial" w:cs="Arial"/>
          <w:sz w:val="16"/>
          <w:szCs w:val="16"/>
          <w:lang w:val="en-AU"/>
        </w:rPr>
        <w:t xml:space="preserve">Australian Commission on Safety and Quality in Health Care, </w:t>
      </w:r>
      <w:r w:rsidRPr="00FD5CD5">
        <w:rPr>
          <w:rFonts w:ascii="Arial" w:hAnsi="Arial" w:cs="Arial"/>
          <w:bCs/>
          <w:i/>
          <w:sz w:val="16"/>
          <w:szCs w:val="16"/>
          <w:lang w:val="en-AU"/>
        </w:rPr>
        <w:t>National Safety and Quality Health Service Standards</w:t>
      </w:r>
      <w:r w:rsidRPr="00FD5CD5">
        <w:rPr>
          <w:rFonts w:ascii="Arial" w:hAnsi="Arial" w:cs="Arial"/>
          <w:bCs/>
          <w:sz w:val="16"/>
          <w:szCs w:val="16"/>
          <w:lang w:val="en-AU"/>
        </w:rPr>
        <w:t>, 2012</w:t>
      </w:r>
    </w:p>
  </w:footnote>
  <w:footnote w:id="79">
    <w:p w:rsidR="00DD6C4B" w:rsidRPr="005550FA" w:rsidRDefault="00DD6C4B" w:rsidP="00EF506F">
      <w:pPr>
        <w:pStyle w:val="FootnoteText"/>
        <w:spacing w:after="120"/>
        <w:rPr>
          <w:rFonts w:ascii="Arial" w:hAnsi="Arial" w:cs="Arial"/>
          <w:sz w:val="16"/>
          <w:szCs w:val="16"/>
        </w:rPr>
      </w:pPr>
      <w:r w:rsidRPr="005550FA">
        <w:rPr>
          <w:rStyle w:val="FootnoteReference"/>
          <w:rFonts w:ascii="Arial" w:hAnsi="Arial" w:cs="Arial"/>
        </w:rPr>
        <w:footnoteRef/>
      </w:r>
      <w:r w:rsidRPr="005550FA">
        <w:rPr>
          <w:rStyle w:val="FootnoteReference"/>
          <w:rFonts w:ascii="Arial" w:hAnsi="Arial" w:cs="Arial"/>
        </w:rPr>
        <w:t xml:space="preserve"> </w:t>
      </w:r>
      <w:r w:rsidRPr="005550FA">
        <w:rPr>
          <w:rFonts w:ascii="Arial" w:hAnsi="Arial" w:cs="Arial"/>
          <w:sz w:val="16"/>
          <w:szCs w:val="16"/>
        </w:rPr>
        <w:t xml:space="preserve">Coroners Court of Victoria, </w:t>
      </w:r>
      <w:r w:rsidRPr="005550FA">
        <w:rPr>
          <w:rFonts w:ascii="Arial" w:hAnsi="Arial" w:cs="Arial"/>
          <w:i/>
          <w:sz w:val="16"/>
          <w:szCs w:val="16"/>
        </w:rPr>
        <w:t xml:space="preserve">Finding into death with inquest </w:t>
      </w:r>
      <w:r w:rsidRPr="005550FA">
        <w:rPr>
          <w:rFonts w:ascii="Arial" w:hAnsi="Arial" w:cs="Arial"/>
          <w:i/>
          <w:sz w:val="16"/>
          <w:szCs w:val="16"/>
          <w:lang w:val="en-AU"/>
        </w:rPr>
        <w:t xml:space="preserve">– </w:t>
      </w:r>
      <w:r w:rsidRPr="005550FA">
        <w:rPr>
          <w:rFonts w:ascii="Arial" w:hAnsi="Arial" w:cs="Arial"/>
          <w:i/>
          <w:sz w:val="16"/>
          <w:szCs w:val="16"/>
        </w:rPr>
        <w:t>Lauren James</w:t>
      </w:r>
      <w:r w:rsidRPr="005550FA">
        <w:rPr>
          <w:rFonts w:ascii="Arial" w:hAnsi="Arial" w:cs="Arial"/>
          <w:sz w:val="16"/>
          <w:szCs w:val="16"/>
        </w:rPr>
        <w:t>, 6 August 2010</w:t>
      </w:r>
    </w:p>
  </w:footnote>
  <w:footnote w:id="80">
    <w:p w:rsidR="00DD6C4B" w:rsidRPr="005550FA" w:rsidRDefault="00DD6C4B" w:rsidP="00314C41">
      <w:pPr>
        <w:pStyle w:val="FootnoteText"/>
        <w:spacing w:after="120"/>
        <w:rPr>
          <w:rFonts w:ascii="Arial" w:hAnsi="Arial" w:cs="Arial"/>
          <w:sz w:val="16"/>
          <w:szCs w:val="16"/>
          <w:lang w:val="en-AU"/>
        </w:rPr>
      </w:pPr>
      <w:r w:rsidRPr="005550FA">
        <w:rPr>
          <w:rStyle w:val="FootnoteReference"/>
          <w:rFonts w:ascii="Arial" w:hAnsi="Arial" w:cs="Arial"/>
        </w:rPr>
        <w:footnoteRef/>
      </w:r>
      <w:r w:rsidRPr="005550FA">
        <w:rPr>
          <w:rFonts w:ascii="Arial" w:hAnsi="Arial" w:cs="Arial"/>
        </w:rPr>
        <w:t xml:space="preserve"> </w:t>
      </w:r>
      <w:r w:rsidRPr="005550FA">
        <w:rPr>
          <w:rFonts w:ascii="Arial" w:hAnsi="Arial" w:cs="Arial"/>
          <w:sz w:val="16"/>
          <w:szCs w:val="16"/>
          <w:lang w:val="en-AU"/>
        </w:rPr>
        <w:t xml:space="preserve">Coroners Court of South Australia, </w:t>
      </w:r>
      <w:r w:rsidRPr="005550FA">
        <w:rPr>
          <w:rFonts w:ascii="Arial" w:hAnsi="Arial" w:cs="Arial"/>
          <w:i/>
          <w:sz w:val="16"/>
          <w:szCs w:val="16"/>
          <w:lang w:val="en-AU"/>
        </w:rPr>
        <w:t>Finding of inquest – Lauren Edgar</w:t>
      </w:r>
      <w:r w:rsidRPr="005550FA">
        <w:rPr>
          <w:rFonts w:ascii="Arial" w:hAnsi="Arial" w:cs="Arial"/>
          <w:sz w:val="16"/>
          <w:szCs w:val="16"/>
          <w:lang w:val="en-AU"/>
        </w:rPr>
        <w:t>, 1 November 2012</w:t>
      </w:r>
    </w:p>
  </w:footnote>
  <w:footnote w:id="81">
    <w:p w:rsidR="00DD6C4B" w:rsidRPr="005550FA" w:rsidRDefault="00DD6C4B" w:rsidP="00467D29">
      <w:pPr>
        <w:pStyle w:val="FootnoteText"/>
        <w:spacing w:after="120"/>
        <w:rPr>
          <w:rFonts w:ascii="Arial" w:hAnsi="Arial" w:cs="Arial"/>
          <w:lang w:val="en-AU"/>
        </w:rPr>
      </w:pPr>
      <w:r w:rsidRPr="005550FA">
        <w:rPr>
          <w:rStyle w:val="FootnoteReference"/>
          <w:rFonts w:ascii="Arial" w:hAnsi="Arial" w:cs="Arial"/>
        </w:rPr>
        <w:footnoteRef/>
      </w:r>
      <w:r w:rsidRPr="005550FA">
        <w:rPr>
          <w:rFonts w:ascii="Arial" w:hAnsi="Arial" w:cs="Arial"/>
        </w:rPr>
        <w:t xml:space="preserve"> </w:t>
      </w:r>
      <w:r w:rsidRPr="005550FA">
        <w:rPr>
          <w:rFonts w:ascii="Arial" w:hAnsi="Arial" w:cs="Arial"/>
          <w:sz w:val="16"/>
          <w:szCs w:val="16"/>
        </w:rPr>
        <w:t>M</w:t>
      </w:r>
      <w:r w:rsidRPr="005550FA">
        <w:rPr>
          <w:rFonts w:ascii="Arial" w:hAnsi="Arial" w:cs="Arial"/>
          <w:sz w:val="16"/>
          <w:szCs w:val="16"/>
          <w:lang w:val="en-AU"/>
        </w:rPr>
        <w:t xml:space="preserve">edical Board of Australia, </w:t>
      </w:r>
      <w:r w:rsidRPr="005550FA">
        <w:rPr>
          <w:rFonts w:ascii="Arial" w:hAnsi="Arial" w:cs="Arial"/>
          <w:i/>
          <w:sz w:val="16"/>
          <w:szCs w:val="16"/>
          <w:lang w:val="en-AU"/>
        </w:rPr>
        <w:t>Good Medical Practice: A Code of Conduct for Doctors in Australia</w:t>
      </w:r>
      <w:r>
        <w:rPr>
          <w:rFonts w:ascii="Arial" w:hAnsi="Arial" w:cs="Arial"/>
          <w:i/>
          <w:sz w:val="16"/>
          <w:szCs w:val="16"/>
          <w:lang w:val="en-AU"/>
        </w:rPr>
        <w:t xml:space="preserve">, </w:t>
      </w:r>
      <w:r w:rsidRPr="005550FA">
        <w:rPr>
          <w:rFonts w:ascii="Arial" w:hAnsi="Arial" w:cs="Arial"/>
          <w:sz w:val="16"/>
          <w:szCs w:val="16"/>
          <w:lang w:val="en-AU"/>
        </w:rPr>
        <w:t>2014</w:t>
      </w:r>
    </w:p>
  </w:footnote>
  <w:footnote w:id="82">
    <w:p w:rsidR="00DD6C4B" w:rsidRPr="005550FA" w:rsidRDefault="00DD6C4B">
      <w:pPr>
        <w:pStyle w:val="FootnoteText"/>
        <w:rPr>
          <w:rFonts w:ascii="Arial" w:hAnsi="Arial" w:cs="Arial"/>
          <w:lang w:val="en-AU"/>
        </w:rPr>
      </w:pPr>
      <w:r w:rsidRPr="005550FA">
        <w:rPr>
          <w:rStyle w:val="FootnoteReference"/>
          <w:rFonts w:ascii="Arial" w:hAnsi="Arial" w:cs="Arial"/>
        </w:rPr>
        <w:footnoteRef/>
      </w:r>
      <w:r w:rsidRPr="005550FA">
        <w:rPr>
          <w:rFonts w:ascii="Arial" w:hAnsi="Arial" w:cs="Arial"/>
        </w:rPr>
        <w:t xml:space="preserve"> </w:t>
      </w:r>
      <w:r w:rsidRPr="005550FA">
        <w:rPr>
          <w:rFonts w:ascii="Arial" w:hAnsi="Arial" w:cs="Arial"/>
          <w:sz w:val="16"/>
          <w:szCs w:val="16"/>
        </w:rPr>
        <w:t xml:space="preserve">Health Quality and Complaints Commission  </w:t>
      </w:r>
    </w:p>
  </w:footnote>
  <w:footnote w:id="83">
    <w:p w:rsidR="00DD6C4B" w:rsidRPr="00662900" w:rsidRDefault="00DD6C4B" w:rsidP="00662900">
      <w:pPr>
        <w:pStyle w:val="FootnoteText"/>
        <w:spacing w:after="120"/>
        <w:rPr>
          <w:rFonts w:ascii="Arial" w:hAnsi="Arial" w:cs="Arial"/>
          <w:sz w:val="16"/>
          <w:szCs w:val="16"/>
          <w:lang w:val="en-AU"/>
        </w:rPr>
      </w:pPr>
      <w:r w:rsidRPr="00662900">
        <w:rPr>
          <w:rStyle w:val="FootnoteReference"/>
          <w:rFonts w:ascii="Arial" w:hAnsi="Arial" w:cs="Arial"/>
        </w:rPr>
        <w:footnoteRef/>
      </w:r>
      <w:r w:rsidRPr="00662900">
        <w:rPr>
          <w:rFonts w:ascii="Arial" w:hAnsi="Arial" w:cs="Arial"/>
        </w:rPr>
        <w:t xml:space="preserve"> </w:t>
      </w:r>
      <w:r w:rsidRPr="00662900">
        <w:rPr>
          <w:rFonts w:ascii="Arial" w:hAnsi="Arial" w:cs="Arial"/>
          <w:sz w:val="16"/>
          <w:szCs w:val="16"/>
        </w:rPr>
        <w:t>Health Practitioner Regulation National Law, as in force in each state and territory</w:t>
      </w:r>
      <w:r>
        <w:rPr>
          <w:rFonts w:ascii="Arial" w:hAnsi="Arial" w:cs="Arial"/>
          <w:sz w:val="16"/>
          <w:szCs w:val="16"/>
        </w:rPr>
        <w:t>,</w:t>
      </w:r>
      <w:r w:rsidRPr="00662900">
        <w:rPr>
          <w:rFonts w:ascii="Arial" w:hAnsi="Arial" w:cs="Arial"/>
          <w:sz w:val="16"/>
          <w:szCs w:val="16"/>
        </w:rPr>
        <w:t xml:space="preserve"> Section </w:t>
      </w:r>
      <w:r>
        <w:rPr>
          <w:rFonts w:ascii="Arial" w:hAnsi="Arial" w:cs="Arial"/>
          <w:sz w:val="16"/>
          <w:szCs w:val="16"/>
        </w:rPr>
        <w:t>3</w:t>
      </w:r>
    </w:p>
  </w:footnote>
  <w:footnote w:id="84">
    <w:p w:rsidR="00DD6C4B" w:rsidRPr="00662900" w:rsidRDefault="00DD6C4B" w:rsidP="00662900">
      <w:pPr>
        <w:pStyle w:val="FootnoteText"/>
        <w:spacing w:after="120"/>
        <w:rPr>
          <w:rFonts w:ascii="Arial" w:hAnsi="Arial" w:cs="Arial"/>
          <w:sz w:val="16"/>
          <w:szCs w:val="16"/>
          <w:lang w:val="en-AU"/>
        </w:rPr>
      </w:pPr>
      <w:r w:rsidRPr="00662900">
        <w:rPr>
          <w:rStyle w:val="FootnoteReference"/>
          <w:rFonts w:ascii="Arial" w:hAnsi="Arial" w:cs="Arial"/>
        </w:rPr>
        <w:footnoteRef/>
      </w:r>
      <w:r w:rsidRPr="00662900">
        <w:rPr>
          <w:rFonts w:ascii="Arial" w:hAnsi="Arial" w:cs="Arial"/>
        </w:rPr>
        <w:t xml:space="preserve"> </w:t>
      </w:r>
      <w:r w:rsidRPr="00F86596">
        <w:rPr>
          <w:rFonts w:ascii="Arial" w:hAnsi="Arial" w:cs="Arial"/>
          <w:sz w:val="16"/>
          <w:szCs w:val="16"/>
        </w:rPr>
        <w:t>Australian Commission on Safety and Quality in Health Care</w:t>
      </w:r>
      <w:r>
        <w:rPr>
          <w:rFonts w:ascii="Arial" w:hAnsi="Arial" w:cs="Arial"/>
        </w:rPr>
        <w:t xml:space="preserve">, </w:t>
      </w:r>
      <w:r w:rsidRPr="00662900">
        <w:rPr>
          <w:rFonts w:ascii="Arial" w:hAnsi="Arial" w:cs="Arial"/>
          <w:i/>
          <w:sz w:val="16"/>
          <w:szCs w:val="16"/>
        </w:rPr>
        <w:t>Australian Charter of Healthcare Rights</w:t>
      </w:r>
      <w:r>
        <w:rPr>
          <w:rFonts w:ascii="Arial" w:hAnsi="Arial" w:cs="Arial"/>
          <w:i/>
          <w:sz w:val="16"/>
          <w:szCs w:val="16"/>
        </w:rPr>
        <w:t>, 2008,</w:t>
      </w:r>
      <w:r w:rsidRPr="00662900">
        <w:rPr>
          <w:rFonts w:ascii="Arial" w:hAnsi="Arial" w:cs="Arial"/>
          <w:sz w:val="16"/>
          <w:szCs w:val="16"/>
        </w:rPr>
        <w:t xml:space="preserve"> </w:t>
      </w:r>
      <w:hyperlink r:id="rId34" w:history="1">
        <w:r w:rsidRPr="00662900">
          <w:rPr>
            <w:rStyle w:val="Hyperlink"/>
            <w:rFonts w:ascii="Arial" w:hAnsi="Arial" w:cs="Arial"/>
            <w:sz w:val="16"/>
            <w:szCs w:val="16"/>
          </w:rPr>
          <w:t>http://www.safetyandquality.gov.au/wp-content/uploads/2012/01/Charter-PDf.pdf</w:t>
        </w:r>
      </w:hyperlink>
      <w:r w:rsidRPr="00662900">
        <w:rPr>
          <w:rFonts w:ascii="Arial" w:hAnsi="Arial" w:cs="Arial"/>
          <w:sz w:val="16"/>
          <w:szCs w:val="16"/>
        </w:rPr>
        <w:t xml:space="preserve"> </w:t>
      </w:r>
    </w:p>
  </w:footnote>
  <w:footnote w:id="85">
    <w:p w:rsidR="00DD6C4B" w:rsidRPr="00662900" w:rsidRDefault="00DD6C4B" w:rsidP="00464AE7">
      <w:pPr>
        <w:pStyle w:val="FootnoteText"/>
        <w:spacing w:after="120"/>
        <w:rPr>
          <w:rFonts w:ascii="Arial" w:hAnsi="Arial" w:cs="Arial"/>
          <w:sz w:val="16"/>
          <w:szCs w:val="16"/>
          <w:lang w:val="en-AU"/>
        </w:rPr>
      </w:pPr>
      <w:r w:rsidRPr="00662900">
        <w:rPr>
          <w:rStyle w:val="FootnoteReference"/>
          <w:rFonts w:ascii="Arial" w:hAnsi="Arial" w:cs="Arial"/>
        </w:rPr>
        <w:footnoteRef/>
      </w:r>
      <w:r w:rsidRPr="00662900">
        <w:rPr>
          <w:rFonts w:ascii="Arial" w:hAnsi="Arial" w:cs="Arial"/>
        </w:rPr>
        <w:t xml:space="preserve"> </w:t>
      </w:r>
      <w:r w:rsidRPr="005B4C25">
        <w:rPr>
          <w:rFonts w:ascii="Arial" w:hAnsi="Arial" w:cs="Arial"/>
          <w:sz w:val="16"/>
          <w:szCs w:val="16"/>
        </w:rPr>
        <w:t>A</w:t>
      </w:r>
      <w:r>
        <w:rPr>
          <w:rFonts w:ascii="Arial" w:hAnsi="Arial" w:cs="Arial"/>
          <w:sz w:val="16"/>
          <w:szCs w:val="16"/>
        </w:rPr>
        <w:t xml:space="preserve">ustralian Health Practitioner Regulation Agency, </w:t>
      </w:r>
      <w:r w:rsidRPr="00662900">
        <w:rPr>
          <w:rFonts w:ascii="Arial" w:hAnsi="Arial" w:cs="Arial"/>
          <w:i/>
          <w:sz w:val="16"/>
          <w:szCs w:val="16"/>
        </w:rPr>
        <w:t>Regulatory principles for the National Scheme</w:t>
      </w:r>
      <w:r>
        <w:rPr>
          <w:rFonts w:ascii="Arial" w:hAnsi="Arial" w:cs="Arial"/>
          <w:i/>
          <w:sz w:val="16"/>
          <w:szCs w:val="16"/>
        </w:rPr>
        <w:t xml:space="preserve">, 2014, </w:t>
      </w:r>
      <w:r w:rsidRPr="00662900">
        <w:rPr>
          <w:rFonts w:ascii="Arial" w:hAnsi="Arial" w:cs="Arial"/>
          <w:sz w:val="16"/>
          <w:szCs w:val="16"/>
        </w:rPr>
        <w:t xml:space="preserve">available at: </w:t>
      </w:r>
      <w:hyperlink r:id="rId35" w:history="1">
        <w:r w:rsidRPr="00662900">
          <w:rPr>
            <w:rStyle w:val="Hyperlink"/>
            <w:rFonts w:ascii="Arial" w:hAnsi="Arial" w:cs="Arial"/>
            <w:sz w:val="16"/>
            <w:szCs w:val="16"/>
          </w:rPr>
          <w:t>http://www.ahpra.gov.au/About-AHPRA/Regulatory-principles.aspx</w:t>
        </w:r>
      </w:hyperlink>
      <w:r w:rsidRPr="00662900">
        <w:rPr>
          <w:rFonts w:ascii="Arial" w:hAnsi="Arial" w:cs="Arial"/>
          <w:sz w:val="16"/>
          <w:szCs w:val="16"/>
        </w:rPr>
        <w:t xml:space="preserve"> </w:t>
      </w:r>
    </w:p>
  </w:footnote>
  <w:footnote w:id="86">
    <w:p w:rsidR="00DD6C4B" w:rsidRPr="00971AB0" w:rsidRDefault="00DD6C4B" w:rsidP="00971AB0">
      <w:pPr>
        <w:pStyle w:val="FootnoteText"/>
        <w:spacing w:after="120"/>
        <w:rPr>
          <w:rFonts w:ascii="Arial" w:hAnsi="Arial" w:cs="Arial"/>
          <w:sz w:val="16"/>
          <w:szCs w:val="16"/>
          <w:lang w:val="en-AU"/>
        </w:rPr>
      </w:pPr>
      <w:r w:rsidRPr="00971AB0">
        <w:rPr>
          <w:rStyle w:val="FootnoteReference"/>
          <w:rFonts w:ascii="Arial" w:hAnsi="Arial" w:cs="Arial"/>
        </w:rPr>
        <w:footnoteRef/>
      </w:r>
      <w:r w:rsidRPr="00971AB0">
        <w:rPr>
          <w:rFonts w:ascii="Arial" w:hAnsi="Arial" w:cs="Arial"/>
        </w:rPr>
        <w:t xml:space="preserve"> </w:t>
      </w:r>
      <w:r w:rsidRPr="00971AB0">
        <w:rPr>
          <w:rFonts w:ascii="Arial" w:hAnsi="Arial" w:cs="Arial"/>
          <w:sz w:val="16"/>
          <w:szCs w:val="16"/>
        </w:rPr>
        <w:t>National Law, Section 41</w:t>
      </w:r>
    </w:p>
  </w:footnote>
  <w:footnote w:id="87">
    <w:p w:rsidR="00DD6C4B" w:rsidRPr="00971AB0" w:rsidRDefault="00DD6C4B" w:rsidP="00971AB0">
      <w:pPr>
        <w:pStyle w:val="FootnoteText"/>
        <w:spacing w:after="120"/>
        <w:rPr>
          <w:rFonts w:ascii="Arial" w:hAnsi="Arial" w:cs="Arial"/>
          <w:sz w:val="16"/>
          <w:szCs w:val="16"/>
          <w:lang w:val="en-AU"/>
        </w:rPr>
      </w:pPr>
      <w:r w:rsidRPr="00971AB0">
        <w:rPr>
          <w:rStyle w:val="FootnoteReference"/>
          <w:rFonts w:ascii="Arial" w:hAnsi="Arial" w:cs="Arial"/>
        </w:rPr>
        <w:footnoteRef/>
      </w:r>
      <w:r w:rsidRPr="00971AB0">
        <w:rPr>
          <w:rFonts w:ascii="Arial" w:hAnsi="Arial" w:cs="Arial"/>
        </w:rPr>
        <w:t xml:space="preserve"> </w:t>
      </w:r>
      <w:r w:rsidRPr="00971AB0">
        <w:rPr>
          <w:rFonts w:ascii="Arial" w:hAnsi="Arial" w:cs="Arial"/>
          <w:sz w:val="16"/>
          <w:szCs w:val="16"/>
          <w:lang w:val="en-AU"/>
        </w:rPr>
        <w:t xml:space="preserve">Medical Board of Australia, </w:t>
      </w:r>
      <w:r w:rsidRPr="00971AB0">
        <w:rPr>
          <w:rFonts w:ascii="Arial" w:hAnsi="Arial" w:cs="Arial"/>
          <w:i/>
          <w:sz w:val="16"/>
          <w:szCs w:val="16"/>
        </w:rPr>
        <w:t xml:space="preserve">List of specialties, fields and related titles, </w:t>
      </w:r>
      <w:r w:rsidRPr="00971AB0">
        <w:rPr>
          <w:rFonts w:ascii="Arial" w:hAnsi="Arial" w:cs="Arial"/>
          <w:sz w:val="16"/>
          <w:szCs w:val="16"/>
        </w:rPr>
        <w:t xml:space="preserve"> </w:t>
      </w:r>
      <w:r w:rsidRPr="00971AB0">
        <w:rPr>
          <w:rFonts w:ascii="Arial" w:hAnsi="Arial" w:cs="Arial"/>
          <w:sz w:val="16"/>
          <w:szCs w:val="16"/>
        </w:rPr>
        <w:br/>
      </w:r>
      <w:hyperlink r:id="rId36" w:history="1">
        <w:r w:rsidRPr="00971AB0">
          <w:rPr>
            <w:rStyle w:val="Hyperlink"/>
            <w:rFonts w:ascii="Arial" w:hAnsi="Arial" w:cs="Arial"/>
            <w:sz w:val="16"/>
            <w:szCs w:val="16"/>
          </w:rPr>
          <w:t>http://www.medicalboard.gov.au/Registration-Standards.aspx</w:t>
        </w:r>
      </w:hyperlink>
      <w:r w:rsidRPr="00971AB0">
        <w:rPr>
          <w:rFonts w:ascii="Arial" w:hAnsi="Arial" w:cs="Arial"/>
          <w:sz w:val="16"/>
          <w:szCs w:val="16"/>
        </w:rPr>
        <w:t xml:space="preserve"> </w:t>
      </w:r>
    </w:p>
  </w:footnote>
  <w:footnote w:id="88">
    <w:p w:rsidR="00DD6C4B" w:rsidRPr="00971AB0" w:rsidRDefault="00DD6C4B" w:rsidP="00971AB0">
      <w:pPr>
        <w:pStyle w:val="FootnoteText"/>
        <w:spacing w:after="120"/>
        <w:rPr>
          <w:rFonts w:ascii="Arial" w:hAnsi="Arial" w:cs="Arial"/>
          <w:sz w:val="16"/>
          <w:szCs w:val="16"/>
          <w:lang w:val="en-AU"/>
        </w:rPr>
      </w:pPr>
      <w:r w:rsidRPr="00971AB0">
        <w:rPr>
          <w:rStyle w:val="FootnoteReference"/>
          <w:rFonts w:ascii="Arial" w:hAnsi="Arial" w:cs="Arial"/>
        </w:rPr>
        <w:footnoteRef/>
      </w:r>
      <w:r w:rsidRPr="00971AB0">
        <w:rPr>
          <w:rFonts w:ascii="Arial" w:hAnsi="Arial" w:cs="Arial"/>
        </w:rPr>
        <w:t xml:space="preserve"> </w:t>
      </w:r>
      <w:r w:rsidRPr="00971AB0">
        <w:rPr>
          <w:rFonts w:ascii="Arial" w:hAnsi="Arial" w:cs="Arial"/>
          <w:sz w:val="16"/>
          <w:szCs w:val="16"/>
        </w:rPr>
        <w:t>M</w:t>
      </w:r>
      <w:r w:rsidRPr="00971AB0">
        <w:rPr>
          <w:rFonts w:ascii="Arial" w:hAnsi="Arial" w:cs="Arial"/>
          <w:sz w:val="16"/>
          <w:szCs w:val="16"/>
          <w:lang w:val="en-AU"/>
        </w:rPr>
        <w:t xml:space="preserve">edical Board of Australia, </w:t>
      </w:r>
      <w:r w:rsidRPr="00971AB0">
        <w:rPr>
          <w:rFonts w:ascii="Arial" w:hAnsi="Arial" w:cs="Arial"/>
          <w:i/>
          <w:sz w:val="16"/>
          <w:szCs w:val="16"/>
          <w:lang w:val="en-AU"/>
        </w:rPr>
        <w:t>Good Medical Practice: A Code of Conduct for Doctors in Australia</w:t>
      </w:r>
      <w:r w:rsidRPr="00971AB0">
        <w:rPr>
          <w:rFonts w:ascii="Arial" w:hAnsi="Arial" w:cs="Arial"/>
          <w:sz w:val="16"/>
          <w:szCs w:val="16"/>
          <w:lang w:val="en-AU"/>
        </w:rPr>
        <w:t>, 2014</w:t>
      </w:r>
    </w:p>
  </w:footnote>
  <w:footnote w:id="89">
    <w:p w:rsidR="00DD6C4B" w:rsidRPr="00971AB0" w:rsidRDefault="00DD6C4B">
      <w:pPr>
        <w:pStyle w:val="FootnoteText"/>
        <w:rPr>
          <w:rFonts w:ascii="Arial" w:hAnsi="Arial" w:cs="Arial"/>
          <w:lang w:val="en-AU"/>
        </w:rPr>
      </w:pPr>
      <w:r w:rsidRPr="00971AB0">
        <w:rPr>
          <w:rStyle w:val="FootnoteReference"/>
          <w:rFonts w:ascii="Arial" w:hAnsi="Arial" w:cs="Arial"/>
        </w:rPr>
        <w:footnoteRef/>
      </w:r>
      <w:r>
        <w:rPr>
          <w:rFonts w:ascii="Arial" w:hAnsi="Arial" w:cs="Arial"/>
        </w:rPr>
        <w:t xml:space="preserve"> </w:t>
      </w:r>
      <w:r w:rsidRPr="00971AB0">
        <w:rPr>
          <w:rFonts w:ascii="Arial" w:hAnsi="Arial" w:cs="Arial"/>
          <w:sz w:val="16"/>
          <w:szCs w:val="16"/>
        </w:rPr>
        <w:t xml:space="preserve">National Law, </w:t>
      </w:r>
      <w:r w:rsidRPr="00971AB0">
        <w:rPr>
          <w:rFonts w:ascii="Arial" w:hAnsi="Arial" w:cs="Arial"/>
          <w:sz w:val="16"/>
          <w:szCs w:val="16"/>
          <w:lang w:val="en-AU"/>
        </w:rPr>
        <w:t>Section 15</w:t>
      </w:r>
      <w:r w:rsidRPr="00971AB0">
        <w:rPr>
          <w:rFonts w:ascii="Arial" w:hAnsi="Arial" w:cs="Arial"/>
          <w:lang w:val="en-AU"/>
        </w:rPr>
        <w:t xml:space="preserve"> </w:t>
      </w:r>
    </w:p>
  </w:footnote>
  <w:footnote w:id="90">
    <w:p w:rsidR="00DD6C4B" w:rsidRPr="00360CED" w:rsidRDefault="00DD6C4B" w:rsidP="00651F48">
      <w:pPr>
        <w:pStyle w:val="FootnoteText"/>
        <w:spacing w:after="120"/>
        <w:rPr>
          <w:rFonts w:ascii="Arial" w:hAnsi="Arial" w:cs="Arial"/>
          <w:sz w:val="16"/>
          <w:szCs w:val="16"/>
          <w:lang w:val="en-AU"/>
        </w:rPr>
      </w:pPr>
      <w:r w:rsidRPr="00360CED">
        <w:rPr>
          <w:rStyle w:val="FootnoteReference"/>
          <w:rFonts w:ascii="Arial" w:hAnsi="Arial" w:cs="Arial"/>
        </w:rPr>
        <w:footnoteRef/>
      </w:r>
      <w:r w:rsidRPr="00360CED">
        <w:rPr>
          <w:rFonts w:ascii="Arial" w:hAnsi="Arial" w:cs="Arial"/>
        </w:rPr>
        <w:t xml:space="preserve"> </w:t>
      </w:r>
      <w:r w:rsidRPr="00360CED">
        <w:rPr>
          <w:rFonts w:ascii="Arial" w:hAnsi="Arial" w:cs="Arial"/>
          <w:sz w:val="16"/>
          <w:szCs w:val="16"/>
          <w:lang w:val="en-AU"/>
        </w:rPr>
        <w:t>Royal Australasian College of Surg</w:t>
      </w:r>
      <w:r>
        <w:rPr>
          <w:rFonts w:ascii="Arial" w:hAnsi="Arial" w:cs="Arial"/>
          <w:sz w:val="16"/>
          <w:szCs w:val="16"/>
          <w:lang w:val="en-AU"/>
        </w:rPr>
        <w:t>eons</w:t>
      </w:r>
      <w:r w:rsidRPr="00360CED">
        <w:rPr>
          <w:rFonts w:ascii="Arial" w:hAnsi="Arial" w:cs="Arial"/>
          <w:sz w:val="16"/>
          <w:szCs w:val="16"/>
          <w:lang w:val="en-AU"/>
        </w:rPr>
        <w:t xml:space="preserve">, </w:t>
      </w:r>
      <w:r w:rsidRPr="00360CED">
        <w:rPr>
          <w:rFonts w:ascii="Arial" w:hAnsi="Arial" w:cs="Arial"/>
          <w:i/>
          <w:sz w:val="16"/>
          <w:szCs w:val="16"/>
          <w:lang w:val="en-AU"/>
        </w:rPr>
        <w:t>Code of conduct,</w:t>
      </w:r>
      <w:r w:rsidRPr="00360CED">
        <w:rPr>
          <w:rFonts w:ascii="Arial" w:hAnsi="Arial" w:cs="Arial"/>
          <w:sz w:val="16"/>
          <w:szCs w:val="16"/>
          <w:lang w:val="en-AU"/>
        </w:rPr>
        <w:t xml:space="preserve"> 2011 </w:t>
      </w:r>
      <w:hyperlink r:id="rId37" w:history="1">
        <w:r w:rsidRPr="00360CED">
          <w:rPr>
            <w:rStyle w:val="Hyperlink"/>
            <w:rFonts w:ascii="Arial" w:hAnsi="Arial" w:cs="Arial"/>
            <w:sz w:val="16"/>
            <w:szCs w:val="16"/>
            <w:lang w:val="en-AU"/>
          </w:rPr>
          <w:t>http://www.surgeons.org/media/346446/pos_2011_02_24_code_of_conduct_2011.pdf</w:t>
        </w:r>
      </w:hyperlink>
      <w:r w:rsidRPr="00360CED">
        <w:rPr>
          <w:rFonts w:ascii="Arial" w:hAnsi="Arial" w:cs="Arial"/>
          <w:sz w:val="16"/>
          <w:szCs w:val="16"/>
          <w:lang w:val="en-AU"/>
        </w:rPr>
        <w:t xml:space="preserve"> </w:t>
      </w:r>
    </w:p>
  </w:footnote>
  <w:footnote w:id="91">
    <w:p w:rsidR="00DD6C4B" w:rsidRPr="00B53A32" w:rsidRDefault="00DD6C4B" w:rsidP="00360CED">
      <w:pPr>
        <w:pStyle w:val="FootnoteText"/>
        <w:spacing w:after="120"/>
        <w:rPr>
          <w:lang w:val="en-AU"/>
        </w:rPr>
      </w:pPr>
      <w:r w:rsidRPr="00B53A32">
        <w:rPr>
          <w:rStyle w:val="FootnoteReference"/>
          <w:rFonts w:ascii="Arial" w:hAnsi="Arial" w:cs="Arial"/>
        </w:rPr>
        <w:footnoteRef/>
      </w:r>
      <w:r w:rsidRPr="00B53A32">
        <w:rPr>
          <w:rFonts w:ascii="Arial" w:hAnsi="Arial" w:cs="Arial"/>
        </w:rPr>
        <w:t xml:space="preserve"> </w:t>
      </w:r>
      <w:r w:rsidRPr="00B53A32">
        <w:rPr>
          <w:rFonts w:ascii="Arial" w:hAnsi="Arial" w:cs="Arial"/>
          <w:sz w:val="16"/>
          <w:szCs w:val="16"/>
          <w:lang w:val="en-AU"/>
        </w:rPr>
        <w:t xml:space="preserve">Australian Society of Plastic Surgeons, </w:t>
      </w:r>
      <w:r w:rsidRPr="00B53A32">
        <w:rPr>
          <w:rFonts w:ascii="Arial" w:hAnsi="Arial" w:cs="Arial"/>
          <w:i/>
          <w:sz w:val="16"/>
          <w:szCs w:val="16"/>
          <w:lang w:val="en-AU"/>
        </w:rPr>
        <w:t xml:space="preserve">Code of </w:t>
      </w:r>
      <w:r>
        <w:rPr>
          <w:rFonts w:ascii="Arial" w:hAnsi="Arial" w:cs="Arial"/>
          <w:i/>
          <w:sz w:val="16"/>
          <w:szCs w:val="16"/>
          <w:lang w:val="en-AU"/>
        </w:rPr>
        <w:t>p</w:t>
      </w:r>
      <w:r w:rsidRPr="00B53A32">
        <w:rPr>
          <w:rFonts w:ascii="Arial" w:hAnsi="Arial" w:cs="Arial"/>
          <w:i/>
          <w:sz w:val="16"/>
          <w:szCs w:val="16"/>
          <w:lang w:val="en-AU"/>
        </w:rPr>
        <w:t xml:space="preserve">ractice, </w:t>
      </w:r>
      <w:r w:rsidRPr="00B53A32">
        <w:rPr>
          <w:rFonts w:ascii="Arial" w:hAnsi="Arial" w:cs="Arial"/>
          <w:sz w:val="16"/>
          <w:szCs w:val="16"/>
          <w:lang w:val="en-AU"/>
        </w:rPr>
        <w:t xml:space="preserve">2011, </w:t>
      </w:r>
      <w:r w:rsidRPr="00B53A32">
        <w:rPr>
          <w:rFonts w:ascii="Arial" w:hAnsi="Arial" w:cs="Arial"/>
          <w:sz w:val="16"/>
          <w:szCs w:val="16"/>
          <w:lang w:val="en-AU"/>
        </w:rPr>
        <w:br/>
      </w:r>
      <w:hyperlink r:id="rId38" w:history="1">
        <w:r w:rsidRPr="00B53A32">
          <w:rPr>
            <w:rStyle w:val="Hyperlink"/>
            <w:rFonts w:ascii="Arial" w:hAnsi="Arial" w:cs="Arial"/>
            <w:sz w:val="16"/>
            <w:szCs w:val="16"/>
            <w:lang w:val="en-AU"/>
          </w:rPr>
          <w:t>http://www.plasticsurgery.org.au/regulations-and-guidelines/</w:t>
        </w:r>
      </w:hyperlink>
      <w:r>
        <w:rPr>
          <w:lang w:val="en-AU"/>
        </w:rPr>
        <w:t xml:space="preserve"> </w:t>
      </w:r>
    </w:p>
  </w:footnote>
  <w:footnote w:id="92">
    <w:p w:rsidR="00DD6C4B" w:rsidRPr="00B53A32" w:rsidRDefault="00DD6C4B" w:rsidP="00360CED">
      <w:pPr>
        <w:pStyle w:val="FootnoteText"/>
        <w:spacing w:after="120"/>
        <w:rPr>
          <w:lang w:val="en-AU"/>
        </w:rPr>
      </w:pPr>
      <w:r w:rsidRPr="00B53A32">
        <w:rPr>
          <w:rStyle w:val="FootnoteReference"/>
          <w:rFonts w:ascii="Arial" w:hAnsi="Arial" w:cs="Arial"/>
        </w:rPr>
        <w:footnoteRef/>
      </w:r>
      <w:r w:rsidRPr="00B53A32">
        <w:rPr>
          <w:rFonts w:ascii="Arial" w:hAnsi="Arial" w:cs="Arial"/>
        </w:rPr>
        <w:t xml:space="preserve"> </w:t>
      </w:r>
      <w:r w:rsidRPr="00B53A32">
        <w:rPr>
          <w:rFonts w:ascii="Arial" w:hAnsi="Arial" w:cs="Arial"/>
          <w:sz w:val="16"/>
          <w:szCs w:val="16"/>
          <w:lang w:val="en-AU"/>
        </w:rPr>
        <w:t xml:space="preserve">Australian Society of Plastic Surgeons, </w:t>
      </w:r>
      <w:r w:rsidRPr="00B53A32">
        <w:rPr>
          <w:rFonts w:ascii="Arial" w:hAnsi="Arial" w:cs="Arial"/>
          <w:i/>
          <w:sz w:val="16"/>
          <w:szCs w:val="16"/>
        </w:rPr>
        <w:t>Administration of botulinum toxin by nurses</w:t>
      </w:r>
      <w:r w:rsidRPr="00B53A32">
        <w:rPr>
          <w:rFonts w:ascii="Arial" w:hAnsi="Arial" w:cs="Arial"/>
          <w:i/>
          <w:sz w:val="16"/>
          <w:szCs w:val="16"/>
          <w:lang w:val="en-AU"/>
        </w:rPr>
        <w:t xml:space="preserve">,  </w:t>
      </w:r>
      <w:r w:rsidRPr="00B53A32">
        <w:rPr>
          <w:rFonts w:ascii="Arial" w:hAnsi="Arial" w:cs="Arial"/>
          <w:sz w:val="16"/>
          <w:szCs w:val="16"/>
          <w:lang w:val="en-AU"/>
        </w:rPr>
        <w:t xml:space="preserve">2014,  </w:t>
      </w:r>
      <w:hyperlink r:id="rId39" w:history="1">
        <w:r w:rsidRPr="00B53A32">
          <w:rPr>
            <w:rStyle w:val="Hyperlink"/>
            <w:rFonts w:ascii="Arial" w:hAnsi="Arial" w:cs="Arial"/>
            <w:sz w:val="16"/>
            <w:szCs w:val="16"/>
          </w:rPr>
          <w:t>http://www.plasticsurgery.org.au/protecting-patient-safety/current-issues/who-is-qualified-to-inject-fillers-wrinkle-treatments/</w:t>
        </w:r>
      </w:hyperlink>
    </w:p>
  </w:footnote>
  <w:footnote w:id="93">
    <w:p w:rsidR="00DD6C4B" w:rsidRPr="00360CED" w:rsidRDefault="00DD6C4B" w:rsidP="00360CED">
      <w:pPr>
        <w:pStyle w:val="FootnoteText"/>
        <w:spacing w:after="120"/>
        <w:rPr>
          <w:rFonts w:ascii="Arial" w:hAnsi="Arial" w:cs="Arial"/>
          <w:sz w:val="16"/>
          <w:szCs w:val="16"/>
          <w:lang w:val="en-AU"/>
        </w:rPr>
      </w:pPr>
      <w:r w:rsidRPr="00360CED">
        <w:rPr>
          <w:rStyle w:val="FootnoteReference"/>
          <w:rFonts w:ascii="Arial" w:hAnsi="Arial" w:cs="Arial"/>
        </w:rPr>
        <w:footnoteRef/>
      </w:r>
      <w:r w:rsidRPr="00360CED">
        <w:rPr>
          <w:rFonts w:ascii="Arial" w:hAnsi="Arial" w:cs="Arial"/>
        </w:rPr>
        <w:t xml:space="preserve"> </w:t>
      </w:r>
      <w:r w:rsidRPr="00360CED">
        <w:rPr>
          <w:rFonts w:ascii="Arial" w:hAnsi="Arial" w:cs="Arial"/>
          <w:sz w:val="16"/>
          <w:szCs w:val="16"/>
        </w:rPr>
        <w:t xml:space="preserve">Australasian College of Cosmetic Surgery, </w:t>
      </w:r>
      <w:r w:rsidRPr="00360CED">
        <w:rPr>
          <w:rFonts w:ascii="Arial" w:hAnsi="Arial" w:cs="Arial"/>
          <w:i/>
          <w:sz w:val="16"/>
          <w:szCs w:val="16"/>
        </w:rPr>
        <w:t xml:space="preserve">Code of </w:t>
      </w:r>
      <w:r>
        <w:rPr>
          <w:rFonts w:ascii="Arial" w:hAnsi="Arial" w:cs="Arial"/>
          <w:i/>
          <w:sz w:val="16"/>
          <w:szCs w:val="16"/>
        </w:rPr>
        <w:t>p</w:t>
      </w:r>
      <w:r w:rsidRPr="00360CED">
        <w:rPr>
          <w:rFonts w:ascii="Arial" w:hAnsi="Arial" w:cs="Arial"/>
          <w:i/>
          <w:sz w:val="16"/>
          <w:szCs w:val="16"/>
        </w:rPr>
        <w:t>ractice</w:t>
      </w:r>
      <w:r w:rsidRPr="00360CED">
        <w:rPr>
          <w:rFonts w:ascii="Arial" w:hAnsi="Arial" w:cs="Arial"/>
          <w:sz w:val="16"/>
          <w:szCs w:val="16"/>
        </w:rPr>
        <w:t xml:space="preserve"> , 2009, </w:t>
      </w:r>
      <w:hyperlink r:id="rId40" w:history="1">
        <w:r w:rsidRPr="00360CED">
          <w:rPr>
            <w:rStyle w:val="Hyperlink"/>
            <w:rFonts w:ascii="Arial" w:hAnsi="Arial" w:cs="Arial"/>
            <w:sz w:val="16"/>
            <w:szCs w:val="16"/>
          </w:rPr>
          <w:t>http://www.accs.org.au/about/codes</w:t>
        </w:r>
      </w:hyperlink>
    </w:p>
  </w:footnote>
  <w:footnote w:id="94">
    <w:p w:rsidR="00DD6C4B" w:rsidRPr="00B53A32" w:rsidRDefault="00DD6C4B" w:rsidP="00360CED">
      <w:pPr>
        <w:pStyle w:val="FootnoteText"/>
        <w:spacing w:after="120"/>
        <w:rPr>
          <w:lang w:val="en-AU"/>
        </w:rPr>
      </w:pPr>
      <w:r w:rsidRPr="00360CED">
        <w:rPr>
          <w:rStyle w:val="FootnoteReference"/>
          <w:rFonts w:ascii="Arial" w:hAnsi="Arial" w:cs="Arial"/>
        </w:rPr>
        <w:footnoteRef/>
      </w:r>
      <w:r w:rsidRPr="00360CED">
        <w:rPr>
          <w:rFonts w:ascii="Arial" w:hAnsi="Arial" w:cs="Arial"/>
        </w:rPr>
        <w:t xml:space="preserve"> </w:t>
      </w:r>
      <w:r w:rsidRPr="00360CED">
        <w:rPr>
          <w:rFonts w:ascii="Arial" w:hAnsi="Arial" w:cs="Arial"/>
          <w:sz w:val="16"/>
          <w:szCs w:val="16"/>
        </w:rPr>
        <w:t>Australasian College of Cosmetic Surgery</w:t>
      </w:r>
      <w:r w:rsidRPr="00360CED">
        <w:rPr>
          <w:rFonts w:ascii="Arial" w:hAnsi="Arial" w:cs="Arial"/>
          <w:i/>
          <w:sz w:val="16"/>
          <w:szCs w:val="16"/>
        </w:rPr>
        <w:t>, Protocol for delegated cosmetic S4 injections</w:t>
      </w:r>
      <w:r w:rsidRPr="00360CED">
        <w:rPr>
          <w:rFonts w:ascii="Arial" w:hAnsi="Arial" w:cs="Arial"/>
          <w:sz w:val="16"/>
          <w:szCs w:val="16"/>
        </w:rPr>
        <w:t xml:space="preserve">, n.d. </w:t>
      </w:r>
      <w:hyperlink r:id="rId41" w:history="1">
        <w:r w:rsidRPr="00360CED">
          <w:rPr>
            <w:rStyle w:val="Hyperlink"/>
            <w:rFonts w:ascii="Arial" w:hAnsi="Arial" w:cs="Arial"/>
            <w:sz w:val="16"/>
            <w:szCs w:val="16"/>
          </w:rPr>
          <w:t>http://www.accs.org.au/about/codes</w:t>
        </w:r>
      </w:hyperlink>
    </w:p>
  </w:footnote>
  <w:footnote w:id="95">
    <w:p w:rsidR="00DD6C4B" w:rsidRPr="00360CED" w:rsidRDefault="00DD6C4B" w:rsidP="00360CED">
      <w:pPr>
        <w:pStyle w:val="FootnoteText"/>
        <w:spacing w:after="120"/>
        <w:rPr>
          <w:rFonts w:ascii="Arial" w:hAnsi="Arial" w:cs="Arial"/>
          <w:sz w:val="16"/>
          <w:szCs w:val="16"/>
          <w:lang w:val="en-AU"/>
        </w:rPr>
      </w:pPr>
      <w:r w:rsidRPr="00360CED">
        <w:rPr>
          <w:rStyle w:val="FootnoteReference"/>
          <w:rFonts w:ascii="Arial" w:hAnsi="Arial" w:cs="Arial"/>
        </w:rPr>
        <w:footnoteRef/>
      </w:r>
      <w:r w:rsidRPr="00360CED">
        <w:rPr>
          <w:rFonts w:ascii="Arial" w:hAnsi="Arial" w:cs="Arial"/>
        </w:rPr>
        <w:t xml:space="preserve"> </w:t>
      </w:r>
      <w:r w:rsidRPr="00360CED">
        <w:rPr>
          <w:rFonts w:ascii="Arial" w:hAnsi="Arial" w:cs="Arial"/>
          <w:sz w:val="16"/>
          <w:szCs w:val="16"/>
        </w:rPr>
        <w:t xml:space="preserve">Cosmetic  Physicians Society of Australasia, </w:t>
      </w:r>
      <w:r w:rsidRPr="00360CED">
        <w:rPr>
          <w:rFonts w:ascii="Arial" w:hAnsi="Arial" w:cs="Arial"/>
          <w:i/>
          <w:sz w:val="16"/>
          <w:szCs w:val="16"/>
        </w:rPr>
        <w:t>Protocol for delegated cosmetic S4 injections</w:t>
      </w:r>
      <w:r>
        <w:rPr>
          <w:rFonts w:ascii="Arial" w:hAnsi="Arial" w:cs="Arial"/>
          <w:sz w:val="16"/>
          <w:szCs w:val="16"/>
        </w:rPr>
        <w:t xml:space="preserve">, </w:t>
      </w:r>
      <w:r w:rsidRPr="00360CED">
        <w:rPr>
          <w:rFonts w:ascii="Arial" w:hAnsi="Arial" w:cs="Arial"/>
          <w:sz w:val="16"/>
          <w:szCs w:val="16"/>
        </w:rPr>
        <w:t xml:space="preserve">2013, </w:t>
      </w:r>
      <w:hyperlink r:id="rId42" w:history="1">
        <w:r w:rsidRPr="00360CED">
          <w:rPr>
            <w:rStyle w:val="Hyperlink"/>
            <w:rFonts w:ascii="Arial" w:hAnsi="Arial" w:cs="Arial"/>
            <w:sz w:val="16"/>
            <w:szCs w:val="16"/>
          </w:rPr>
          <w:t>http://www.cosmeticphysicians.org.au/cosmetic_procedure_list.asp?pageid=3</w:t>
        </w:r>
      </w:hyperlink>
    </w:p>
  </w:footnote>
  <w:footnote w:id="96">
    <w:p w:rsidR="00DD6C4B" w:rsidRPr="00360CED" w:rsidRDefault="00DD6C4B" w:rsidP="00360CED">
      <w:pPr>
        <w:pStyle w:val="FootnoteText"/>
        <w:spacing w:after="120"/>
        <w:rPr>
          <w:lang w:val="en-AU"/>
        </w:rPr>
      </w:pPr>
      <w:r w:rsidRPr="00360CED">
        <w:rPr>
          <w:rStyle w:val="FootnoteReference"/>
          <w:rFonts w:ascii="Arial" w:hAnsi="Arial" w:cs="Arial"/>
        </w:rPr>
        <w:footnoteRef/>
      </w:r>
      <w:r w:rsidRPr="00360CED">
        <w:rPr>
          <w:rFonts w:ascii="Arial" w:hAnsi="Arial" w:cs="Arial"/>
        </w:rPr>
        <w:t xml:space="preserve"> </w:t>
      </w:r>
      <w:r w:rsidRPr="00360CED">
        <w:rPr>
          <w:rFonts w:ascii="Arial" w:hAnsi="Arial" w:cs="Arial"/>
          <w:sz w:val="16"/>
          <w:szCs w:val="16"/>
        </w:rPr>
        <w:t xml:space="preserve">Cosmetic  Physicians Society of Australasia, </w:t>
      </w:r>
      <w:r w:rsidRPr="00360CED">
        <w:rPr>
          <w:rFonts w:ascii="Arial" w:hAnsi="Arial" w:cs="Arial"/>
          <w:i/>
          <w:sz w:val="16"/>
          <w:szCs w:val="16"/>
        </w:rPr>
        <w:t>Advertising Guidelines</w:t>
      </w:r>
      <w:r w:rsidRPr="00360CED">
        <w:rPr>
          <w:rFonts w:ascii="Arial" w:hAnsi="Arial" w:cs="Arial"/>
          <w:sz w:val="16"/>
          <w:szCs w:val="16"/>
        </w:rPr>
        <w:t xml:space="preserve">, 2010 </w:t>
      </w:r>
      <w:hyperlink r:id="rId43" w:history="1">
        <w:r w:rsidRPr="00360CED">
          <w:rPr>
            <w:rStyle w:val="Hyperlink"/>
            <w:rFonts w:ascii="Arial" w:hAnsi="Arial" w:cs="Arial"/>
            <w:sz w:val="16"/>
            <w:szCs w:val="16"/>
          </w:rPr>
          <w:t>http://www.cosmeticphysicians.org.au/cosmetic_procedure_list.asp?pageid=3</w:t>
        </w:r>
      </w:hyperlink>
    </w:p>
  </w:footnote>
  <w:footnote w:id="97">
    <w:p w:rsidR="00DD6C4B" w:rsidRPr="005B4C25" w:rsidRDefault="00DD6C4B" w:rsidP="00A018E1">
      <w:pPr>
        <w:spacing w:after="120"/>
        <w:rPr>
          <w:rFonts w:ascii="Arial" w:hAnsi="Arial" w:cs="Arial"/>
          <w:sz w:val="16"/>
          <w:szCs w:val="16"/>
        </w:rPr>
      </w:pPr>
      <w:r w:rsidRPr="005B4C25">
        <w:rPr>
          <w:rStyle w:val="FootnoteReference"/>
          <w:rFonts w:ascii="Arial" w:hAnsi="Arial" w:cs="Arial"/>
          <w:sz w:val="20"/>
          <w:szCs w:val="20"/>
        </w:rPr>
        <w:footnoteRef/>
      </w:r>
      <w:r w:rsidRPr="005B4C25">
        <w:rPr>
          <w:rFonts w:ascii="Arial" w:hAnsi="Arial" w:cs="Arial"/>
          <w:sz w:val="20"/>
          <w:szCs w:val="20"/>
        </w:rPr>
        <w:t xml:space="preserve"> </w:t>
      </w:r>
      <w:r w:rsidRPr="005B4C25">
        <w:rPr>
          <w:rFonts w:ascii="Arial" w:hAnsi="Arial" w:cs="Arial"/>
          <w:sz w:val="16"/>
          <w:szCs w:val="16"/>
        </w:rPr>
        <w:t>National Health Service,</w:t>
      </w:r>
      <w:r>
        <w:rPr>
          <w:rFonts w:ascii="Arial" w:hAnsi="Arial" w:cs="Arial"/>
          <w:sz w:val="20"/>
          <w:szCs w:val="20"/>
        </w:rPr>
        <w:t xml:space="preserve"> </w:t>
      </w:r>
      <w:hyperlink r:id="rId44" w:history="1">
        <w:r w:rsidRPr="005B4C25">
          <w:rPr>
            <w:rStyle w:val="Hyperlink"/>
            <w:rFonts w:ascii="Arial" w:hAnsi="Arial" w:cs="Arial"/>
            <w:sz w:val="16"/>
            <w:szCs w:val="16"/>
          </w:rPr>
          <w:t>http://www.nhs.uk/conditions/Cosmetic-surgery/Pages/Introduction.aspx</w:t>
        </w:r>
      </w:hyperlink>
      <w:r w:rsidRPr="005B4C25">
        <w:rPr>
          <w:rFonts w:ascii="Arial" w:hAnsi="Arial" w:cs="Arial"/>
          <w:sz w:val="16"/>
          <w:szCs w:val="16"/>
        </w:rPr>
        <w:t xml:space="preserve"> </w:t>
      </w:r>
    </w:p>
  </w:footnote>
  <w:footnote w:id="98">
    <w:p w:rsidR="00DD6C4B" w:rsidRPr="005B4C25" w:rsidRDefault="00DD6C4B" w:rsidP="00A15679">
      <w:pPr>
        <w:spacing w:after="120"/>
        <w:rPr>
          <w:rFonts w:ascii="Arial" w:hAnsi="Arial" w:cs="Arial"/>
          <w:sz w:val="16"/>
          <w:szCs w:val="16"/>
        </w:rPr>
      </w:pPr>
      <w:r w:rsidRPr="005B4C25">
        <w:rPr>
          <w:rStyle w:val="FootnoteReference"/>
          <w:rFonts w:ascii="Arial" w:hAnsi="Arial" w:cs="Arial"/>
          <w:sz w:val="20"/>
          <w:szCs w:val="20"/>
        </w:rPr>
        <w:footnoteRef/>
      </w:r>
      <w:r w:rsidRPr="005B4C25">
        <w:rPr>
          <w:rFonts w:ascii="Arial" w:hAnsi="Arial" w:cs="Arial"/>
          <w:sz w:val="20"/>
          <w:szCs w:val="20"/>
        </w:rPr>
        <w:t xml:space="preserve"> </w:t>
      </w:r>
      <w:r w:rsidRPr="005B4C25">
        <w:rPr>
          <w:rFonts w:ascii="Arial" w:hAnsi="Arial" w:cs="Arial"/>
          <w:sz w:val="16"/>
          <w:szCs w:val="16"/>
        </w:rPr>
        <w:t xml:space="preserve">Medical Council of New Zealand, </w:t>
      </w:r>
      <w:r w:rsidRPr="005B4C25">
        <w:rPr>
          <w:rFonts w:ascii="Arial" w:hAnsi="Arial" w:cs="Arial"/>
          <w:i/>
          <w:sz w:val="16"/>
          <w:szCs w:val="16"/>
        </w:rPr>
        <w:t>What to expect from your doctor when you have a cosmetic procedure</w:t>
      </w:r>
      <w:r w:rsidRPr="005B4C25">
        <w:rPr>
          <w:rFonts w:ascii="Arial" w:hAnsi="Arial" w:cs="Arial"/>
          <w:sz w:val="16"/>
          <w:szCs w:val="16"/>
        </w:rPr>
        <w:t xml:space="preserve">, 2008, </w:t>
      </w:r>
      <w:hyperlink r:id="rId45" w:history="1">
        <w:r w:rsidRPr="005B4C25">
          <w:rPr>
            <w:rStyle w:val="Hyperlink"/>
            <w:rFonts w:ascii="Arial" w:hAnsi="Arial" w:cs="Arial"/>
            <w:sz w:val="16"/>
            <w:szCs w:val="16"/>
          </w:rPr>
          <w:t>https://www.mcnz.org.nz/assets/News-and-Publications/Statements/What-to-expect-from-your-doctor-when-you-have-a-cosmetic-procedure.pdf</w:t>
        </w:r>
      </w:hyperlink>
      <w:r w:rsidRPr="005B4C25">
        <w:rPr>
          <w:rFonts w:ascii="Arial" w:hAnsi="Arial" w:cs="Arial"/>
          <w:sz w:val="16"/>
          <w:szCs w:val="16"/>
        </w:rPr>
        <w:t xml:space="preserve"> </w:t>
      </w:r>
    </w:p>
  </w:footnote>
  <w:footnote w:id="99">
    <w:p w:rsidR="00DD6C4B" w:rsidRPr="00D4756B" w:rsidRDefault="00DD6C4B" w:rsidP="005B4C25">
      <w:pPr>
        <w:pStyle w:val="FootnoteText"/>
        <w:spacing w:after="120"/>
        <w:rPr>
          <w:rFonts w:ascii="Arial" w:hAnsi="Arial" w:cs="Arial"/>
          <w:lang w:val="en-AU"/>
        </w:rPr>
      </w:pPr>
      <w:r w:rsidRPr="005B4C25">
        <w:rPr>
          <w:rStyle w:val="FootnoteReference"/>
          <w:rFonts w:ascii="Arial" w:hAnsi="Arial" w:cs="Arial"/>
        </w:rPr>
        <w:footnoteRef/>
      </w:r>
      <w:r w:rsidRPr="005B4C25">
        <w:rPr>
          <w:rFonts w:ascii="Arial" w:hAnsi="Arial" w:cs="Arial"/>
        </w:rPr>
        <w:t xml:space="preserve"> </w:t>
      </w:r>
      <w:r w:rsidRPr="00D4756B">
        <w:rPr>
          <w:rFonts w:ascii="Arial" w:eastAsia="Times New Roman" w:hAnsi="Arial" w:cs="Arial"/>
          <w:sz w:val="16"/>
          <w:szCs w:val="16"/>
          <w:lang w:eastAsia="en-AU"/>
        </w:rPr>
        <w:t xml:space="preserve">Haas-Wilson D,  </w:t>
      </w:r>
      <w:r>
        <w:rPr>
          <w:rFonts w:ascii="Arial" w:eastAsia="Times New Roman" w:hAnsi="Arial" w:cs="Arial"/>
          <w:sz w:val="16"/>
          <w:szCs w:val="16"/>
          <w:lang w:eastAsia="en-AU"/>
        </w:rPr>
        <w:t>‘</w:t>
      </w:r>
      <w:r w:rsidRPr="00D4756B">
        <w:rPr>
          <w:rFonts w:ascii="Arial" w:eastAsia="Times New Roman" w:hAnsi="Arial" w:cs="Arial"/>
          <w:bCs/>
          <w:sz w:val="16"/>
          <w:szCs w:val="16"/>
          <w:lang w:eastAsia="en-AU"/>
        </w:rPr>
        <w:t>Arrow and the Information Market Failure in Health Care: The Changing Content and Sources of Health Care Information</w:t>
      </w:r>
      <w:r>
        <w:rPr>
          <w:rFonts w:ascii="Arial" w:eastAsia="Times New Roman" w:hAnsi="Arial" w:cs="Arial"/>
          <w:bCs/>
          <w:sz w:val="16"/>
          <w:szCs w:val="16"/>
          <w:lang w:eastAsia="en-AU"/>
        </w:rPr>
        <w:t>’</w:t>
      </w:r>
      <w:r w:rsidRPr="00D4756B">
        <w:rPr>
          <w:rFonts w:ascii="Arial" w:eastAsia="Times New Roman" w:hAnsi="Arial" w:cs="Arial"/>
          <w:bCs/>
          <w:sz w:val="16"/>
          <w:szCs w:val="16"/>
          <w:lang w:eastAsia="en-AU"/>
        </w:rPr>
        <w:t xml:space="preserve"> </w:t>
      </w:r>
      <w:r w:rsidRPr="00D4756B">
        <w:rPr>
          <w:rFonts w:ascii="Arial" w:eastAsia="Times New Roman" w:hAnsi="Arial" w:cs="Arial"/>
          <w:i/>
          <w:iCs/>
          <w:sz w:val="16"/>
          <w:szCs w:val="16"/>
          <w:lang w:eastAsia="en-AU"/>
        </w:rPr>
        <w:t xml:space="preserve">Journal of Health Politics, Policy and Law, </w:t>
      </w:r>
      <w:r w:rsidRPr="00D4756B">
        <w:rPr>
          <w:rFonts w:ascii="Arial" w:eastAsia="Times New Roman" w:hAnsi="Arial" w:cs="Arial"/>
          <w:iCs/>
          <w:sz w:val="16"/>
          <w:szCs w:val="16"/>
          <w:lang w:eastAsia="en-AU"/>
        </w:rPr>
        <w:t>26(5)</w:t>
      </w:r>
      <w:r>
        <w:rPr>
          <w:rFonts w:ascii="Arial" w:eastAsia="Times New Roman" w:hAnsi="Arial" w:cs="Arial"/>
          <w:iCs/>
          <w:sz w:val="16"/>
          <w:szCs w:val="16"/>
          <w:lang w:eastAsia="en-AU"/>
        </w:rPr>
        <w:t>,</w:t>
      </w:r>
      <w:r w:rsidRPr="00CE483C">
        <w:rPr>
          <w:rFonts w:ascii="Arial" w:eastAsia="Times New Roman" w:hAnsi="Arial" w:cs="Arial"/>
          <w:sz w:val="16"/>
          <w:szCs w:val="16"/>
          <w:lang w:eastAsia="en-AU"/>
        </w:rPr>
        <w:t xml:space="preserve"> </w:t>
      </w:r>
      <w:r w:rsidRPr="00D4756B">
        <w:rPr>
          <w:rFonts w:ascii="Arial" w:eastAsia="Times New Roman" w:hAnsi="Arial" w:cs="Arial"/>
          <w:sz w:val="16"/>
          <w:szCs w:val="16"/>
          <w:lang w:eastAsia="en-AU"/>
        </w:rPr>
        <w:t xml:space="preserve">2001, </w:t>
      </w:r>
      <w:r>
        <w:rPr>
          <w:rFonts w:ascii="Arial" w:eastAsia="Times New Roman" w:hAnsi="Arial" w:cs="Arial"/>
          <w:iCs/>
          <w:sz w:val="16"/>
          <w:szCs w:val="16"/>
          <w:lang w:eastAsia="en-AU"/>
        </w:rPr>
        <w:t xml:space="preserve">pp </w:t>
      </w:r>
      <w:r w:rsidRPr="00D4756B">
        <w:rPr>
          <w:rFonts w:ascii="Arial" w:eastAsia="Times New Roman" w:hAnsi="Arial" w:cs="Arial"/>
          <w:iCs/>
          <w:sz w:val="16"/>
          <w:szCs w:val="16"/>
          <w:lang w:eastAsia="en-AU"/>
        </w:rPr>
        <w:t>1031-1044</w:t>
      </w:r>
    </w:p>
    <w:p w:rsidR="00DD6C4B" w:rsidRPr="005B4C25" w:rsidRDefault="00DD6C4B" w:rsidP="000F0BEE">
      <w:pPr>
        <w:pStyle w:val="FootnoteText"/>
        <w:rPr>
          <w:rFonts w:ascii="Arial" w:hAnsi="Arial" w:cs="Arial"/>
          <w:sz w:val="16"/>
          <w:szCs w:val="16"/>
        </w:rPr>
      </w:pPr>
    </w:p>
  </w:footnote>
  <w:footnote w:id="100">
    <w:p w:rsidR="00DD6C4B" w:rsidRPr="00D96DF7" w:rsidRDefault="00DD6C4B">
      <w:pPr>
        <w:pStyle w:val="FootnoteText"/>
        <w:rPr>
          <w:rFonts w:ascii="Arial" w:hAnsi="Arial" w:cs="Arial"/>
          <w:sz w:val="16"/>
          <w:szCs w:val="16"/>
          <w:lang w:val="en-AU"/>
        </w:rPr>
      </w:pPr>
      <w:r w:rsidRPr="00D96DF7">
        <w:rPr>
          <w:rStyle w:val="FootnoteReference"/>
          <w:rFonts w:ascii="Arial" w:hAnsi="Arial" w:cs="Arial"/>
        </w:rPr>
        <w:footnoteRef/>
      </w:r>
      <w:r w:rsidRPr="00D96DF7">
        <w:rPr>
          <w:rFonts w:ascii="Arial" w:hAnsi="Arial" w:cs="Arial"/>
          <w:sz w:val="16"/>
          <w:szCs w:val="16"/>
        </w:rPr>
        <w:t xml:space="preserve"> </w:t>
      </w:r>
      <w:r w:rsidRPr="00D96DF7">
        <w:rPr>
          <w:rFonts w:ascii="Arial" w:hAnsi="Arial" w:cs="Arial"/>
          <w:sz w:val="16"/>
          <w:szCs w:val="16"/>
          <w:lang w:val="en-AU"/>
        </w:rPr>
        <w:t>All Board guidelines are publicly available on the Medical Board’s website.</w:t>
      </w:r>
    </w:p>
  </w:footnote>
  <w:footnote w:id="101">
    <w:p w:rsidR="00DD6C4B" w:rsidRPr="000A7FD1" w:rsidRDefault="00DD6C4B" w:rsidP="00674E21">
      <w:pPr>
        <w:autoSpaceDE w:val="0"/>
        <w:autoSpaceDN w:val="0"/>
        <w:adjustRightInd w:val="0"/>
        <w:spacing w:after="120"/>
        <w:rPr>
          <w:lang w:val="en-AU"/>
        </w:rPr>
      </w:pPr>
      <w:r w:rsidRPr="00FF1F34">
        <w:rPr>
          <w:rStyle w:val="FootnoteReference"/>
          <w:rFonts w:ascii="Arial" w:hAnsi="Arial" w:cs="Arial"/>
          <w:sz w:val="20"/>
          <w:szCs w:val="20"/>
        </w:rPr>
        <w:footnoteRef/>
      </w:r>
      <w:r w:rsidRPr="00FF1F34">
        <w:rPr>
          <w:rFonts w:ascii="Arial" w:hAnsi="Arial" w:cs="Arial"/>
          <w:sz w:val="20"/>
          <w:szCs w:val="20"/>
        </w:rPr>
        <w:t xml:space="preserve"> </w:t>
      </w:r>
      <w:r w:rsidRPr="00FF1F34">
        <w:rPr>
          <w:rFonts w:ascii="Arial" w:hAnsi="Arial" w:cs="Arial"/>
          <w:sz w:val="16"/>
          <w:szCs w:val="16"/>
        </w:rPr>
        <w:t xml:space="preserve">Australian Psychological Society, </w:t>
      </w:r>
      <w:r w:rsidRPr="00FF1F34">
        <w:rPr>
          <w:rFonts w:ascii="Arial" w:hAnsi="Arial" w:cs="Arial"/>
          <w:bCs/>
          <w:i/>
          <w:sz w:val="16"/>
          <w:szCs w:val="16"/>
        </w:rPr>
        <w:t>2013-2014 Schedule of recommended fees and item numbers for psychological services,</w:t>
      </w:r>
      <w:r>
        <w:rPr>
          <w:rFonts w:ascii="Arial" w:hAnsi="Arial" w:cs="Arial"/>
          <w:bCs/>
          <w:i/>
          <w:sz w:val="16"/>
          <w:szCs w:val="16"/>
        </w:rPr>
        <w:t xml:space="preserve"> </w:t>
      </w:r>
      <w:r w:rsidRPr="00FF1F34">
        <w:rPr>
          <w:rFonts w:ascii="Arial" w:hAnsi="Arial" w:cs="Arial"/>
          <w:sz w:val="16"/>
          <w:szCs w:val="16"/>
        </w:rPr>
        <w:t>2013,</w:t>
      </w:r>
      <w:r>
        <w:rPr>
          <w:rFonts w:ascii="Arial" w:hAnsi="Arial" w:cs="Arial"/>
          <w:sz w:val="16"/>
          <w:szCs w:val="16"/>
        </w:rPr>
        <w:t xml:space="preserve"> </w:t>
      </w:r>
      <w:hyperlink r:id="rId46" w:history="1">
        <w:r w:rsidRPr="005D5E02">
          <w:rPr>
            <w:rStyle w:val="Hyperlink"/>
            <w:rFonts w:ascii="Arial" w:hAnsi="Arial" w:cs="Arial"/>
            <w:bCs/>
            <w:i/>
            <w:sz w:val="16"/>
            <w:szCs w:val="16"/>
          </w:rPr>
          <w:t>http://www.psychology.org.au/community/fees_rebates/</w:t>
        </w:r>
      </w:hyperlink>
      <w:r>
        <w:rPr>
          <w:rFonts w:ascii="Arial" w:hAnsi="Arial" w:cs="Arial"/>
          <w:bCs/>
          <w:i/>
          <w:sz w:val="16"/>
          <w:szCs w:val="16"/>
        </w:rPr>
        <w:t xml:space="preserve"> </w:t>
      </w:r>
    </w:p>
  </w:footnote>
  <w:footnote w:id="102">
    <w:p w:rsidR="00DD6C4B" w:rsidRPr="000A7FD1" w:rsidRDefault="00DD6C4B" w:rsidP="00674E21">
      <w:pPr>
        <w:autoSpaceDE w:val="0"/>
        <w:autoSpaceDN w:val="0"/>
        <w:adjustRightInd w:val="0"/>
        <w:spacing w:after="120"/>
        <w:rPr>
          <w:lang w:val="en-AU"/>
        </w:rPr>
      </w:pPr>
      <w:r w:rsidRPr="00460985">
        <w:rPr>
          <w:rStyle w:val="FootnoteReference"/>
          <w:rFonts w:ascii="Arial" w:hAnsi="Arial" w:cs="Arial"/>
          <w:sz w:val="20"/>
          <w:szCs w:val="20"/>
        </w:rPr>
        <w:footnoteRef/>
      </w:r>
      <w:r w:rsidRPr="00460985">
        <w:t xml:space="preserve"> </w:t>
      </w:r>
      <w:r w:rsidRPr="00460985">
        <w:rPr>
          <w:rFonts w:ascii="Arial" w:hAnsi="Arial" w:cs="Arial"/>
          <w:bCs/>
          <w:sz w:val="16"/>
          <w:szCs w:val="16"/>
        </w:rPr>
        <w:t xml:space="preserve">Australian Government Department of Health, </w:t>
      </w:r>
      <w:r w:rsidRPr="00460985">
        <w:rPr>
          <w:rFonts w:ascii="Arial" w:hAnsi="Arial" w:cs="Arial"/>
          <w:bCs/>
          <w:i/>
          <w:sz w:val="16"/>
          <w:szCs w:val="16"/>
        </w:rPr>
        <w:t xml:space="preserve">Medicare </w:t>
      </w:r>
      <w:r>
        <w:rPr>
          <w:rFonts w:ascii="Arial" w:hAnsi="Arial" w:cs="Arial"/>
          <w:bCs/>
          <w:i/>
          <w:sz w:val="16"/>
          <w:szCs w:val="16"/>
        </w:rPr>
        <w:t xml:space="preserve">Benefits Schedule Book, </w:t>
      </w:r>
      <w:r w:rsidRPr="00460985">
        <w:rPr>
          <w:rFonts w:ascii="Arial" w:hAnsi="Arial" w:cs="Arial"/>
          <w:bCs/>
          <w:sz w:val="16"/>
          <w:szCs w:val="16"/>
        </w:rPr>
        <w:t>2013</w:t>
      </w:r>
    </w:p>
  </w:footnote>
  <w:footnote w:id="103">
    <w:p w:rsidR="00DD6C4B" w:rsidRPr="00F26AB3" w:rsidRDefault="00DD6C4B" w:rsidP="00F85A97">
      <w:pPr>
        <w:pStyle w:val="FootnoteText"/>
        <w:spacing w:after="120"/>
        <w:rPr>
          <w:rFonts w:ascii="Arial" w:hAnsi="Arial" w:cs="Arial"/>
          <w:sz w:val="16"/>
          <w:szCs w:val="16"/>
          <w:lang w:val="en-AU"/>
        </w:rPr>
      </w:pPr>
      <w:r w:rsidRPr="00F26AB3">
        <w:rPr>
          <w:rStyle w:val="FootnoteReference"/>
          <w:rFonts w:ascii="Arial" w:hAnsi="Arial" w:cs="Arial"/>
        </w:rPr>
        <w:footnoteRef/>
      </w:r>
      <w:r w:rsidRPr="00F26AB3">
        <w:rPr>
          <w:rFonts w:ascii="Arial" w:hAnsi="Arial" w:cs="Arial"/>
        </w:rPr>
        <w:t xml:space="preserve"> </w:t>
      </w:r>
      <w:r w:rsidRPr="002B63A4">
        <w:rPr>
          <w:rFonts w:ascii="Arial" w:hAnsi="Arial" w:cs="Arial"/>
          <w:sz w:val="16"/>
          <w:szCs w:val="16"/>
          <w:lang w:val="en-AU"/>
        </w:rPr>
        <w:t xml:space="preserve">Medicare benefits and private health rebates are payable for certain plastic and reconstructive procedures when performed for specific medical reasons, however these procedures are </w:t>
      </w:r>
      <w:r w:rsidRPr="00EA2BFD">
        <w:rPr>
          <w:rFonts w:ascii="Arial" w:hAnsi="Arial" w:cs="Arial"/>
          <w:b/>
          <w:sz w:val="16"/>
          <w:szCs w:val="16"/>
          <w:lang w:val="en-AU"/>
        </w:rPr>
        <w:t xml:space="preserve">not </w:t>
      </w:r>
      <w:r w:rsidRPr="002B63A4">
        <w:rPr>
          <w:rFonts w:ascii="Arial" w:hAnsi="Arial" w:cs="Arial"/>
          <w:sz w:val="16"/>
          <w:szCs w:val="16"/>
          <w:lang w:val="en-AU"/>
        </w:rPr>
        <w:t xml:space="preserve">undertaken solely for ‘cosmetic’ reasons and thus </w:t>
      </w:r>
      <w:r>
        <w:rPr>
          <w:rFonts w:ascii="Arial" w:hAnsi="Arial" w:cs="Arial"/>
          <w:sz w:val="16"/>
          <w:szCs w:val="16"/>
          <w:lang w:val="en-AU"/>
        </w:rPr>
        <w:t>cosmetic g</w:t>
      </w:r>
      <w:r w:rsidRPr="002B63A4">
        <w:rPr>
          <w:rFonts w:ascii="Arial" w:hAnsi="Arial" w:cs="Arial"/>
          <w:sz w:val="16"/>
          <w:szCs w:val="16"/>
          <w:lang w:val="en-AU"/>
        </w:rPr>
        <w:t>uidelines would not apply.</w:t>
      </w:r>
    </w:p>
  </w:footnote>
  <w:footnote w:id="104">
    <w:p w:rsidR="00DD6C4B" w:rsidRPr="002E5AE5" w:rsidRDefault="00DD6C4B" w:rsidP="001237E2">
      <w:pPr>
        <w:pStyle w:val="FootnoteText"/>
        <w:spacing w:after="120"/>
        <w:rPr>
          <w:rFonts w:ascii="Arial" w:hAnsi="Arial" w:cs="Arial"/>
          <w:sz w:val="16"/>
          <w:szCs w:val="16"/>
          <w:lang w:val="en-AU"/>
        </w:rPr>
      </w:pPr>
      <w:r w:rsidRPr="00642E0A">
        <w:rPr>
          <w:rStyle w:val="FootnoteReference"/>
          <w:rFonts w:ascii="Arial" w:hAnsi="Arial" w:cs="Arial"/>
        </w:rPr>
        <w:footnoteRef/>
      </w:r>
      <w:r>
        <w:rPr>
          <w:rFonts w:ascii="Arial" w:hAnsi="Arial" w:cs="Arial"/>
          <w:sz w:val="16"/>
          <w:szCs w:val="16"/>
          <w:lang w:val="en-AU"/>
        </w:rPr>
        <w:t xml:space="preserve"> </w:t>
      </w:r>
      <w:r w:rsidRPr="002E5AE5">
        <w:rPr>
          <w:rFonts w:ascii="Arial" w:hAnsi="Arial" w:cs="Arial"/>
          <w:sz w:val="16"/>
          <w:szCs w:val="16"/>
          <w:lang w:val="en-AU"/>
        </w:rPr>
        <w:t xml:space="preserve">Australian Society of Plastic Surgeons, Media </w:t>
      </w:r>
      <w:r>
        <w:rPr>
          <w:rFonts w:ascii="Arial" w:hAnsi="Arial" w:cs="Arial"/>
          <w:sz w:val="16"/>
          <w:szCs w:val="16"/>
          <w:lang w:val="en-AU"/>
        </w:rPr>
        <w:t>r</w:t>
      </w:r>
      <w:r w:rsidRPr="002E5AE5">
        <w:rPr>
          <w:rFonts w:ascii="Arial" w:hAnsi="Arial" w:cs="Arial"/>
          <w:sz w:val="16"/>
          <w:szCs w:val="16"/>
          <w:lang w:val="en-AU"/>
        </w:rPr>
        <w:t xml:space="preserve">elease, </w:t>
      </w:r>
      <w:r w:rsidRPr="00414199">
        <w:rPr>
          <w:rFonts w:ascii="Arial" w:hAnsi="Arial" w:cs="Arial"/>
          <w:bCs/>
          <w:i/>
          <w:sz w:val="16"/>
          <w:szCs w:val="16"/>
          <w:lang w:val="en-AU"/>
        </w:rPr>
        <w:t>Plastic surgeons call for national regulation of cosmetic procedures</w:t>
      </w:r>
      <w:r w:rsidRPr="00414199">
        <w:rPr>
          <w:rFonts w:ascii="Arial" w:hAnsi="Arial" w:cs="Arial"/>
          <w:b/>
          <w:bCs/>
          <w:sz w:val="16"/>
          <w:szCs w:val="16"/>
          <w:lang w:val="en-AU"/>
        </w:rPr>
        <w:t>,</w:t>
      </w:r>
      <w:r>
        <w:rPr>
          <w:rFonts w:ascii="Calibri,Bold" w:hAnsi="Calibri,Bold" w:cs="Calibri,Bold"/>
          <w:b/>
          <w:bCs/>
          <w:sz w:val="28"/>
          <w:szCs w:val="28"/>
          <w:lang w:val="en-AU"/>
        </w:rPr>
        <w:t xml:space="preserve">      </w:t>
      </w:r>
      <w:r w:rsidRPr="002E5AE5">
        <w:rPr>
          <w:rFonts w:ascii="Arial" w:hAnsi="Arial" w:cs="Arial"/>
          <w:sz w:val="16"/>
          <w:szCs w:val="16"/>
          <w:lang w:val="en-AU"/>
        </w:rPr>
        <w:t>22 July 2013</w:t>
      </w:r>
    </w:p>
  </w:footnote>
  <w:footnote w:id="105">
    <w:p w:rsidR="00DD6C4B" w:rsidRPr="00BF226D" w:rsidRDefault="00DD6C4B" w:rsidP="005247E5">
      <w:pPr>
        <w:pStyle w:val="FootnoteText"/>
        <w:spacing w:after="120"/>
        <w:rPr>
          <w:lang w:val="en-AU"/>
        </w:rPr>
      </w:pPr>
      <w:r w:rsidRPr="00460985">
        <w:rPr>
          <w:rStyle w:val="FootnoteReference"/>
          <w:rFonts w:ascii="Arial" w:hAnsi="Arial" w:cs="Arial"/>
        </w:rPr>
        <w:footnoteRef/>
      </w:r>
      <w:r w:rsidRPr="00460985">
        <w:t xml:space="preserve"> </w:t>
      </w:r>
      <w:r w:rsidRPr="00460985">
        <w:rPr>
          <w:rFonts w:ascii="Arial" w:hAnsi="Arial" w:cs="Arial"/>
          <w:sz w:val="16"/>
          <w:szCs w:val="16"/>
        </w:rPr>
        <w:t>Carroll L</w:t>
      </w:r>
      <w:r>
        <w:rPr>
          <w:rFonts w:ascii="Arial" w:hAnsi="Arial" w:cs="Arial"/>
          <w:sz w:val="16"/>
          <w:szCs w:val="16"/>
        </w:rPr>
        <w:t xml:space="preserve">, </w:t>
      </w:r>
      <w:r w:rsidRPr="00460985">
        <w:rPr>
          <w:rFonts w:ascii="Arial" w:hAnsi="Arial" w:cs="Arial"/>
          <w:sz w:val="16"/>
          <w:szCs w:val="16"/>
        </w:rPr>
        <w:t>‘</w:t>
      </w:r>
      <w:r w:rsidRPr="00460985">
        <w:rPr>
          <w:rFonts w:ascii="Arial" w:hAnsi="Arial" w:cs="Arial"/>
          <w:sz w:val="16"/>
          <w:szCs w:val="16"/>
          <w:lang w:val="en-AU"/>
        </w:rPr>
        <w:t xml:space="preserve">Doctors seek ban on cosmetic surgery for under 18s’, </w:t>
      </w:r>
      <w:r w:rsidRPr="00460985">
        <w:rPr>
          <w:rFonts w:ascii="Arial" w:hAnsi="Arial" w:cs="Arial"/>
          <w:i/>
          <w:sz w:val="16"/>
          <w:szCs w:val="16"/>
          <w:lang w:val="en-AU"/>
        </w:rPr>
        <w:t xml:space="preserve">Sydney Morning Herald, </w:t>
      </w:r>
      <w:r w:rsidRPr="00460985">
        <w:rPr>
          <w:rFonts w:ascii="Arial" w:hAnsi="Arial" w:cs="Arial"/>
          <w:sz w:val="16"/>
          <w:szCs w:val="16"/>
          <w:lang w:val="en-AU"/>
        </w:rPr>
        <w:t>22 July</w:t>
      </w:r>
      <w:r>
        <w:rPr>
          <w:rFonts w:ascii="Arial" w:hAnsi="Arial" w:cs="Arial"/>
          <w:sz w:val="16"/>
          <w:szCs w:val="16"/>
          <w:lang w:val="en-AU"/>
        </w:rPr>
        <w:t xml:space="preserve"> 2</w:t>
      </w:r>
      <w:r w:rsidRPr="00460985">
        <w:rPr>
          <w:rFonts w:ascii="Arial" w:hAnsi="Arial" w:cs="Arial"/>
          <w:sz w:val="16"/>
          <w:szCs w:val="16"/>
        </w:rPr>
        <w:t>013,</w:t>
      </w:r>
      <w:r>
        <w:rPr>
          <w:rFonts w:ascii="Arial" w:hAnsi="Arial" w:cs="Arial"/>
          <w:sz w:val="16"/>
          <w:szCs w:val="16"/>
        </w:rPr>
        <w:t xml:space="preserve"> </w:t>
      </w:r>
      <w:hyperlink r:id="rId47" w:history="1">
        <w:r w:rsidRPr="00C17716">
          <w:rPr>
            <w:rStyle w:val="Hyperlink"/>
            <w:rFonts w:ascii="Arial" w:eastAsia="Times New Roman" w:hAnsi="Arial" w:cs="Arial"/>
            <w:sz w:val="16"/>
            <w:szCs w:val="16"/>
            <w:lang w:eastAsia="en-AU"/>
          </w:rPr>
          <w:t>http://www.smh.com.au/lifestyle/beauty/doctors-seek-ban-on-cosmetic-surgery-for-under18s-20130721-2qcp8.html</w:t>
        </w:r>
      </w:hyperlink>
      <w:r>
        <w:rPr>
          <w:rFonts w:ascii="Arial" w:eastAsia="Times New Roman" w:hAnsi="Arial" w:cs="Arial"/>
          <w:color w:val="000000"/>
          <w:sz w:val="16"/>
          <w:szCs w:val="16"/>
          <w:lang w:eastAsia="en-AU"/>
        </w:rPr>
        <w:t xml:space="preserve"> </w:t>
      </w:r>
      <w:r w:rsidRPr="00DE7199">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 xml:space="preserve"> </w:t>
      </w:r>
    </w:p>
  </w:footnote>
  <w:footnote w:id="106">
    <w:p w:rsidR="00DD6C4B" w:rsidRPr="00414199" w:rsidRDefault="00DD6C4B" w:rsidP="00EC4B60">
      <w:pPr>
        <w:pStyle w:val="FootnoteText"/>
        <w:spacing w:after="120"/>
        <w:rPr>
          <w:rFonts w:ascii="Arial" w:hAnsi="Arial" w:cs="Arial"/>
          <w:sz w:val="16"/>
          <w:szCs w:val="16"/>
          <w:lang w:val="en-AU"/>
        </w:rPr>
      </w:pPr>
      <w:r w:rsidRPr="00606364">
        <w:rPr>
          <w:rStyle w:val="FootnoteReference"/>
          <w:rFonts w:ascii="Arial" w:hAnsi="Arial" w:cs="Arial"/>
        </w:rPr>
        <w:footnoteRef/>
      </w:r>
      <w:r w:rsidRPr="00606364">
        <w:rPr>
          <w:rFonts w:ascii="Arial" w:hAnsi="Arial" w:cs="Arial"/>
          <w:sz w:val="16"/>
          <w:szCs w:val="16"/>
        </w:rPr>
        <w:t xml:space="preserve"> </w:t>
      </w:r>
      <w:r w:rsidRPr="00414199">
        <w:rPr>
          <w:rFonts w:ascii="Arial" w:hAnsi="Arial" w:cs="Arial"/>
          <w:sz w:val="16"/>
          <w:szCs w:val="16"/>
          <w:lang w:val="en-AU"/>
        </w:rPr>
        <w:t xml:space="preserve">Australian Society of Plastic Surgeons, Media </w:t>
      </w:r>
      <w:r>
        <w:rPr>
          <w:rFonts w:ascii="Arial" w:hAnsi="Arial" w:cs="Arial"/>
          <w:sz w:val="16"/>
          <w:szCs w:val="16"/>
          <w:lang w:val="en-AU"/>
        </w:rPr>
        <w:t>r</w:t>
      </w:r>
      <w:r w:rsidRPr="00414199">
        <w:rPr>
          <w:rFonts w:ascii="Arial" w:hAnsi="Arial" w:cs="Arial"/>
          <w:sz w:val="16"/>
          <w:szCs w:val="16"/>
          <w:lang w:val="en-AU"/>
        </w:rPr>
        <w:t xml:space="preserve">elease, </w:t>
      </w:r>
      <w:r w:rsidRPr="00414199">
        <w:rPr>
          <w:rFonts w:ascii="Arial" w:hAnsi="Arial" w:cs="Arial"/>
          <w:bCs/>
          <w:i/>
          <w:sz w:val="16"/>
          <w:szCs w:val="16"/>
          <w:lang w:val="en-AU"/>
        </w:rPr>
        <w:t xml:space="preserve">Plastic </w:t>
      </w:r>
      <w:r>
        <w:rPr>
          <w:rFonts w:ascii="Arial" w:hAnsi="Arial" w:cs="Arial"/>
          <w:bCs/>
          <w:i/>
          <w:sz w:val="16"/>
          <w:szCs w:val="16"/>
          <w:lang w:val="en-AU"/>
        </w:rPr>
        <w:t>s</w:t>
      </w:r>
      <w:r w:rsidRPr="00414199">
        <w:rPr>
          <w:rFonts w:ascii="Arial" w:hAnsi="Arial" w:cs="Arial"/>
          <w:bCs/>
          <w:i/>
          <w:sz w:val="16"/>
          <w:szCs w:val="16"/>
          <w:lang w:val="en-AU"/>
        </w:rPr>
        <w:t>urgery in a global environment – the risks of medical tourism</w:t>
      </w:r>
      <w:r w:rsidRPr="00414199">
        <w:rPr>
          <w:rFonts w:ascii="Arial" w:hAnsi="Arial" w:cs="Arial"/>
          <w:bCs/>
          <w:sz w:val="16"/>
          <w:szCs w:val="16"/>
          <w:lang w:val="en-AU"/>
        </w:rPr>
        <w:t xml:space="preserve">, </w:t>
      </w:r>
      <w:r w:rsidRPr="00414199">
        <w:rPr>
          <w:rFonts w:ascii="Arial" w:hAnsi="Arial" w:cs="Arial"/>
          <w:sz w:val="16"/>
          <w:szCs w:val="16"/>
          <w:lang w:val="en-AU"/>
        </w:rPr>
        <w:t>April 2013</w:t>
      </w:r>
    </w:p>
  </w:footnote>
  <w:footnote w:id="107">
    <w:p w:rsidR="00DD6C4B" w:rsidRPr="00261B18" w:rsidRDefault="00DD6C4B" w:rsidP="00264502">
      <w:pPr>
        <w:pStyle w:val="FootnoteText"/>
        <w:spacing w:after="120"/>
        <w:rPr>
          <w:rFonts w:ascii="Arial" w:hAnsi="Arial" w:cs="Arial"/>
          <w:lang w:val="en-AU"/>
        </w:rPr>
      </w:pPr>
      <w:r w:rsidRPr="00264502">
        <w:rPr>
          <w:rStyle w:val="FootnoteReference"/>
          <w:rFonts w:ascii="Arial" w:hAnsi="Arial" w:cs="Arial"/>
        </w:rPr>
        <w:footnoteRef/>
      </w:r>
      <w:r w:rsidRPr="00264502">
        <w:rPr>
          <w:rFonts w:ascii="Arial" w:hAnsi="Arial" w:cs="Arial"/>
        </w:rPr>
        <w:t xml:space="preserve"> </w:t>
      </w:r>
      <w:r w:rsidRPr="00261B18">
        <w:rPr>
          <w:rFonts w:ascii="Arial" w:hAnsi="Arial" w:cs="Arial"/>
          <w:sz w:val="16"/>
          <w:szCs w:val="16"/>
        </w:rPr>
        <w:t>M</w:t>
      </w:r>
      <w:r w:rsidRPr="00261B18">
        <w:rPr>
          <w:rFonts w:ascii="Arial" w:hAnsi="Arial" w:cs="Arial"/>
          <w:sz w:val="16"/>
          <w:szCs w:val="16"/>
          <w:lang w:val="en-AU"/>
        </w:rPr>
        <w:t>edical Board of Australia</w:t>
      </w:r>
      <w:r>
        <w:rPr>
          <w:rFonts w:ascii="Arial" w:hAnsi="Arial" w:cs="Arial"/>
          <w:sz w:val="16"/>
          <w:szCs w:val="16"/>
          <w:lang w:val="en-AU"/>
        </w:rPr>
        <w:t>,</w:t>
      </w:r>
      <w:r w:rsidRPr="008A0D2C">
        <w:rPr>
          <w:rFonts w:ascii="Arial" w:hAnsi="Arial" w:cs="Arial"/>
          <w:sz w:val="16"/>
          <w:szCs w:val="16"/>
          <w:lang w:val="en-AU"/>
        </w:rPr>
        <w:t xml:space="preserve"> </w:t>
      </w:r>
      <w:r w:rsidRPr="002D71C5">
        <w:rPr>
          <w:rFonts w:ascii="Arial" w:hAnsi="Arial" w:cs="Arial"/>
          <w:i/>
          <w:sz w:val="16"/>
          <w:szCs w:val="16"/>
          <w:lang w:val="en-AU"/>
        </w:rPr>
        <w:t>Good Medical Practice: A Code of Conduct for Doctors in Australia</w:t>
      </w:r>
      <w:r>
        <w:rPr>
          <w:rFonts w:ascii="Arial" w:hAnsi="Arial" w:cs="Arial"/>
          <w:sz w:val="16"/>
          <w:szCs w:val="16"/>
          <w:lang w:val="en-AU"/>
        </w:rPr>
        <w:t xml:space="preserve">, </w:t>
      </w:r>
      <w:r w:rsidRPr="008A0D2C">
        <w:rPr>
          <w:rFonts w:ascii="Arial" w:hAnsi="Arial" w:cs="Arial"/>
          <w:sz w:val="16"/>
          <w:szCs w:val="16"/>
          <w:lang w:val="en-AU"/>
        </w:rPr>
        <w:t>20</w:t>
      </w:r>
      <w:r>
        <w:rPr>
          <w:rFonts w:ascii="Arial" w:hAnsi="Arial" w:cs="Arial"/>
          <w:sz w:val="16"/>
          <w:szCs w:val="16"/>
          <w:lang w:val="en-AU"/>
        </w:rPr>
        <w:t>14</w:t>
      </w:r>
    </w:p>
    <w:p w:rsidR="00DD6C4B" w:rsidRPr="00264502" w:rsidRDefault="00DD6C4B">
      <w:pPr>
        <w:pStyle w:val="FootnoteText"/>
        <w:rPr>
          <w:lang w:val="en-AU"/>
        </w:rPr>
      </w:pPr>
    </w:p>
  </w:footnote>
  <w:footnote w:id="108">
    <w:p w:rsidR="00DD6C4B" w:rsidRPr="00025930" w:rsidRDefault="00DD6C4B">
      <w:pPr>
        <w:pStyle w:val="FootnoteText"/>
        <w:rPr>
          <w:lang w:val="en-AU"/>
        </w:rPr>
      </w:pPr>
      <w:r w:rsidRPr="00333B22">
        <w:rPr>
          <w:rStyle w:val="FootnoteReference"/>
          <w:rFonts w:ascii="Arial" w:hAnsi="Arial" w:cs="Arial"/>
        </w:rPr>
        <w:footnoteRef/>
      </w:r>
      <w:r w:rsidRPr="00333B22">
        <w:rPr>
          <w:rFonts w:ascii="Arial" w:hAnsi="Arial" w:cs="Arial"/>
        </w:rPr>
        <w:t xml:space="preserve"> </w:t>
      </w:r>
      <w:r w:rsidRPr="005B4C25">
        <w:rPr>
          <w:rFonts w:ascii="Arial" w:hAnsi="Arial" w:cs="Arial"/>
          <w:sz w:val="16"/>
          <w:szCs w:val="16"/>
        </w:rPr>
        <w:t>A</w:t>
      </w:r>
      <w:r>
        <w:rPr>
          <w:rFonts w:ascii="Arial" w:hAnsi="Arial" w:cs="Arial"/>
          <w:sz w:val="16"/>
          <w:szCs w:val="16"/>
        </w:rPr>
        <w:t xml:space="preserve">ustralian Health Practitioner Regulation Agency, </w:t>
      </w:r>
      <w:r w:rsidRPr="00662900">
        <w:rPr>
          <w:rFonts w:ascii="Arial" w:hAnsi="Arial" w:cs="Arial"/>
          <w:i/>
          <w:sz w:val="16"/>
          <w:szCs w:val="16"/>
        </w:rPr>
        <w:t>Regulatory principles for the National Scheme</w:t>
      </w:r>
      <w:r>
        <w:rPr>
          <w:rFonts w:ascii="Arial" w:hAnsi="Arial" w:cs="Arial"/>
          <w:i/>
          <w:sz w:val="16"/>
          <w:szCs w:val="16"/>
        </w:rPr>
        <w:t xml:space="preserve">, </w:t>
      </w:r>
      <w:r w:rsidRPr="00025930">
        <w:rPr>
          <w:rFonts w:ascii="Arial" w:hAnsi="Arial" w:cs="Arial"/>
          <w:sz w:val="16"/>
          <w:szCs w:val="16"/>
        </w:rPr>
        <w:t>2014</w:t>
      </w:r>
      <w:r>
        <w:rPr>
          <w:rFonts w:ascii="Arial" w:hAnsi="Arial" w:cs="Arial"/>
          <w:sz w:val="16"/>
          <w:szCs w:val="16"/>
        </w:rPr>
        <w:t xml:space="preserve"> </w:t>
      </w:r>
      <w:hyperlink r:id="rId48" w:history="1">
        <w:r w:rsidRPr="00F44D1B">
          <w:rPr>
            <w:rStyle w:val="Hyperlink"/>
            <w:rFonts w:ascii="Arial" w:hAnsi="Arial" w:cs="Arial"/>
            <w:sz w:val="16"/>
            <w:szCs w:val="16"/>
          </w:rPr>
          <w:t>http://www.ahpra.gov.au/About-AHPRA/Regulatory-principles.aspx</w:t>
        </w:r>
      </w:hyperlink>
      <w:r>
        <w:rPr>
          <w:rFonts w:ascii="Arial" w:hAnsi="Arial" w:cs="Arial"/>
          <w:sz w:val="16"/>
          <w:szCs w:val="16"/>
        </w:rPr>
        <w:t xml:space="preserve"> </w:t>
      </w:r>
    </w:p>
  </w:footnote>
  <w:footnote w:id="109">
    <w:p w:rsidR="00DD6C4B" w:rsidRPr="00346BA1" w:rsidRDefault="00DD6C4B" w:rsidP="00B85236">
      <w:pPr>
        <w:pStyle w:val="FootnoteText"/>
        <w:spacing w:after="120"/>
        <w:rPr>
          <w:rFonts w:ascii="Arial" w:hAnsi="Arial" w:cs="Arial"/>
          <w:sz w:val="18"/>
          <w:szCs w:val="18"/>
          <w:lang w:val="en-AU"/>
        </w:rPr>
      </w:pPr>
      <w:r w:rsidRPr="00346BA1">
        <w:rPr>
          <w:rStyle w:val="FootnoteReference"/>
          <w:rFonts w:ascii="Arial" w:hAnsi="Arial" w:cs="Arial"/>
          <w:sz w:val="18"/>
          <w:szCs w:val="18"/>
        </w:rPr>
        <w:footnoteRef/>
      </w:r>
      <w:r w:rsidRPr="00346BA1">
        <w:rPr>
          <w:rFonts w:ascii="Arial" w:hAnsi="Arial" w:cs="Arial"/>
          <w:sz w:val="18"/>
          <w:szCs w:val="18"/>
        </w:rPr>
        <w:t xml:space="preserve"> </w:t>
      </w:r>
      <w:r w:rsidRPr="00DE7199">
        <w:rPr>
          <w:rFonts w:ascii="Arial" w:hAnsi="Arial" w:cs="Arial"/>
          <w:sz w:val="16"/>
          <w:szCs w:val="16"/>
        </w:rPr>
        <w:t xml:space="preserve">The consultation submissions are available on the Board’s website at: </w:t>
      </w:r>
      <w:hyperlink r:id="rId49" w:history="1">
        <w:r w:rsidRPr="00DE7199">
          <w:rPr>
            <w:rStyle w:val="Hyperlink"/>
            <w:rFonts w:ascii="Arial" w:hAnsi="Arial" w:cs="Arial"/>
            <w:sz w:val="16"/>
            <w:szCs w:val="16"/>
          </w:rPr>
          <w:t>http://www.medicalboard.gov.au/News/Past-Consultations/2012/Consultation-March-2012.aspx</w:t>
        </w:r>
      </w:hyperlink>
      <w:r w:rsidRPr="00346BA1">
        <w:rPr>
          <w:rFonts w:ascii="Arial" w:hAnsi="Arial" w:cs="Arial"/>
          <w:sz w:val="18"/>
          <w:szCs w:val="18"/>
        </w:rPr>
        <w:t xml:space="preserve"> </w:t>
      </w:r>
    </w:p>
  </w:footnote>
  <w:footnote w:id="110">
    <w:p w:rsidR="00DD6C4B" w:rsidRPr="00C335BD" w:rsidRDefault="00DD6C4B" w:rsidP="009511DD">
      <w:pPr>
        <w:autoSpaceDE w:val="0"/>
        <w:autoSpaceDN w:val="0"/>
        <w:adjustRightInd w:val="0"/>
        <w:spacing w:after="60"/>
        <w:rPr>
          <w:rFonts w:ascii="Arial" w:hAnsi="Arial" w:cs="Arial"/>
          <w:sz w:val="18"/>
          <w:szCs w:val="18"/>
          <w:lang w:val="en-AU"/>
        </w:rPr>
      </w:pPr>
      <w:r w:rsidRPr="00C335BD">
        <w:rPr>
          <w:rStyle w:val="FootnoteReference"/>
          <w:rFonts w:ascii="Arial" w:hAnsi="Arial" w:cs="Arial"/>
          <w:sz w:val="18"/>
          <w:szCs w:val="18"/>
        </w:rPr>
        <w:footnoteRef/>
      </w:r>
      <w:r w:rsidRPr="00C335BD">
        <w:rPr>
          <w:rFonts w:ascii="Arial" w:hAnsi="Arial" w:cs="Arial"/>
          <w:sz w:val="18"/>
          <w:szCs w:val="18"/>
        </w:rPr>
        <w:t xml:space="preserve"> </w:t>
      </w:r>
      <w:r w:rsidRPr="00C335BD">
        <w:rPr>
          <w:rFonts w:ascii="Arial" w:hAnsi="Arial" w:cs="Arial"/>
          <w:sz w:val="18"/>
          <w:szCs w:val="18"/>
          <w:lang w:val="en-AU"/>
        </w:rPr>
        <w:t xml:space="preserve">Definition adapted from the Medical Council of New Zealand’s </w:t>
      </w:r>
      <w:r w:rsidRPr="00C335BD">
        <w:rPr>
          <w:rFonts w:ascii="Arial" w:hAnsi="Arial" w:cs="Arial"/>
          <w:i/>
          <w:sz w:val="18"/>
          <w:szCs w:val="18"/>
          <w:lang w:val="en-AU"/>
        </w:rPr>
        <w:t>Statement on Cosmetic Procedures</w:t>
      </w:r>
      <w:r w:rsidRPr="00C335BD">
        <w:rPr>
          <w:rFonts w:ascii="Arial" w:hAnsi="Arial" w:cs="Arial"/>
          <w:sz w:val="18"/>
          <w:szCs w:val="18"/>
          <w:lang w:val="en-AU"/>
        </w:rPr>
        <w:t xml:space="preserve"> (2007, 2011) by the Australian Health Ministers' Advisory Council’s Clinical, Technical and Ethical Principal Committee Inter-jurisdictional Cosmetic Surgery Working Group </w:t>
      </w:r>
    </w:p>
  </w:footnote>
  <w:footnote w:id="111">
    <w:p w:rsidR="00DD6C4B" w:rsidRPr="00C335BD" w:rsidRDefault="00DD6C4B" w:rsidP="009511DD">
      <w:pPr>
        <w:pStyle w:val="FootnoteText"/>
        <w:rPr>
          <w:rFonts w:ascii="Arial" w:hAnsi="Arial" w:cs="Arial"/>
          <w:sz w:val="18"/>
          <w:szCs w:val="18"/>
          <w:lang w:val="en-AU"/>
        </w:rPr>
      </w:pPr>
      <w:r w:rsidRPr="00C335BD">
        <w:rPr>
          <w:rStyle w:val="FootnoteReference"/>
          <w:rFonts w:ascii="Arial" w:hAnsi="Arial" w:cs="Arial"/>
          <w:sz w:val="18"/>
          <w:szCs w:val="18"/>
        </w:rPr>
        <w:footnoteRef/>
      </w:r>
      <w:r w:rsidRPr="00C335BD">
        <w:rPr>
          <w:rFonts w:ascii="Arial" w:hAnsi="Arial" w:cs="Arial"/>
          <w:sz w:val="18"/>
          <w:szCs w:val="18"/>
        </w:rPr>
        <w:t xml:space="preserve"> </w:t>
      </w:r>
      <w:r w:rsidRPr="00C335BD">
        <w:rPr>
          <w:rFonts w:ascii="Arial" w:hAnsi="Arial" w:cs="Arial"/>
          <w:sz w:val="18"/>
          <w:szCs w:val="18"/>
          <w:lang w:val="en-AU"/>
        </w:rPr>
        <w:t xml:space="preserve">Definition from </w:t>
      </w:r>
      <w:r w:rsidRPr="00C335BD">
        <w:rPr>
          <w:rFonts w:ascii="Arial" w:hAnsi="Arial" w:cs="Arial"/>
          <w:i/>
          <w:sz w:val="18"/>
          <w:szCs w:val="18"/>
          <w:lang w:val="en-AU"/>
        </w:rPr>
        <w:t>Cosmetic Surgery Guidelines</w:t>
      </w:r>
      <w:r w:rsidRPr="00C335BD">
        <w:rPr>
          <w:rFonts w:ascii="Arial" w:hAnsi="Arial" w:cs="Arial"/>
          <w:sz w:val="18"/>
          <w:szCs w:val="18"/>
          <w:lang w:val="en-AU"/>
        </w:rPr>
        <w:t xml:space="preserve"> (Medical Council NSW, 2008)</w:t>
      </w:r>
    </w:p>
  </w:footnote>
  <w:footnote w:id="112">
    <w:p w:rsidR="00DD6C4B" w:rsidRDefault="00DD6C4B" w:rsidP="00187BF8">
      <w:pPr>
        <w:autoSpaceDE w:val="0"/>
        <w:autoSpaceDN w:val="0"/>
        <w:adjustRightInd w:val="0"/>
        <w:spacing w:after="120"/>
        <w:rPr>
          <w:sz w:val="18"/>
          <w:szCs w:val="18"/>
        </w:rPr>
      </w:pPr>
      <w:r w:rsidRPr="0080095B">
        <w:rPr>
          <w:rStyle w:val="FootnoteReference"/>
          <w:rFonts w:ascii="Arial" w:hAnsi="Arial" w:cs="Arial"/>
          <w:sz w:val="18"/>
          <w:szCs w:val="18"/>
        </w:rPr>
        <w:footnoteRef/>
      </w:r>
      <w:r w:rsidRPr="0080095B">
        <w:rPr>
          <w:rFonts w:ascii="Arial" w:hAnsi="Arial" w:cs="Arial"/>
          <w:sz w:val="18"/>
          <w:szCs w:val="18"/>
        </w:rPr>
        <w:t xml:space="preserve"> </w:t>
      </w:r>
      <w:r>
        <w:rPr>
          <w:rFonts w:ascii="Arial" w:hAnsi="Arial" w:cs="Arial"/>
          <w:sz w:val="18"/>
          <w:szCs w:val="18"/>
        </w:rPr>
        <w:t>Examples of p</w:t>
      </w:r>
      <w:r w:rsidRPr="0072302D">
        <w:rPr>
          <w:rFonts w:ascii="Arial" w:hAnsi="Arial" w:cs="Arial"/>
          <w:sz w:val="18"/>
          <w:szCs w:val="18"/>
        </w:rPr>
        <w:t xml:space="preserve">rocedures </w:t>
      </w:r>
      <w:r>
        <w:rPr>
          <w:rFonts w:ascii="Arial" w:hAnsi="Arial" w:cs="Arial"/>
          <w:sz w:val="18"/>
          <w:szCs w:val="18"/>
        </w:rPr>
        <w:t xml:space="preserve">that </w:t>
      </w:r>
      <w:r w:rsidRPr="0072302D">
        <w:rPr>
          <w:rFonts w:ascii="Arial" w:hAnsi="Arial" w:cs="Arial"/>
          <w:sz w:val="18"/>
          <w:szCs w:val="18"/>
        </w:rPr>
        <w:t xml:space="preserve">are minor </w:t>
      </w:r>
      <w:r>
        <w:rPr>
          <w:rFonts w:ascii="Arial" w:hAnsi="Arial" w:cs="Arial"/>
          <w:sz w:val="18"/>
          <w:szCs w:val="18"/>
        </w:rPr>
        <w:t>(</w:t>
      </w:r>
      <w:r w:rsidRPr="0072302D">
        <w:rPr>
          <w:rFonts w:ascii="Arial" w:hAnsi="Arial" w:cs="Arial"/>
          <w:sz w:val="18"/>
          <w:szCs w:val="18"/>
        </w:rPr>
        <w:t>non-</w:t>
      </w:r>
      <w:r>
        <w:rPr>
          <w:rFonts w:ascii="Arial" w:hAnsi="Arial" w:cs="Arial"/>
          <w:sz w:val="18"/>
          <w:szCs w:val="18"/>
        </w:rPr>
        <w:t>surgical)</w:t>
      </w:r>
      <w:r w:rsidRPr="0072302D">
        <w:rPr>
          <w:rFonts w:ascii="Arial" w:hAnsi="Arial" w:cs="Arial"/>
          <w:sz w:val="18"/>
          <w:szCs w:val="18"/>
        </w:rPr>
        <w:t xml:space="preserve"> procedures that do not involve cutting beneath the skin, but may involve piercing the skin, </w:t>
      </w:r>
      <w:r>
        <w:rPr>
          <w:rFonts w:ascii="Arial" w:hAnsi="Arial" w:cs="Arial"/>
          <w:sz w:val="18"/>
          <w:szCs w:val="18"/>
        </w:rPr>
        <w:t>include;</w:t>
      </w:r>
      <w:r w:rsidRPr="0072302D">
        <w:rPr>
          <w:rFonts w:ascii="Arial" w:hAnsi="Arial" w:cs="Arial"/>
          <w:sz w:val="18"/>
          <w:szCs w:val="18"/>
        </w:rPr>
        <w:t xml:space="preserve"> non-surgical cosmetic varicose vein treatment, laser skin treatments, use of CO</w:t>
      </w:r>
      <w:r w:rsidRPr="0072302D">
        <w:rPr>
          <w:rFonts w:ascii="Arial" w:hAnsi="Arial" w:cs="Arial"/>
          <w:sz w:val="18"/>
          <w:szCs w:val="18"/>
          <w:vertAlign w:val="subscript"/>
        </w:rPr>
        <w:t>2</w:t>
      </w:r>
      <w:r w:rsidRPr="0072302D">
        <w:rPr>
          <w:rFonts w:ascii="Arial" w:hAnsi="Arial" w:cs="Arial"/>
          <w:sz w:val="18"/>
          <w:szCs w:val="18"/>
        </w:rPr>
        <w:t xml:space="preserve"> lasers to cut the skin, mole removal for purposes of appearance, laser hair removal, dermabrasion, chemical peels, injections, microsclerotherapy and hair replacement therapy. </w:t>
      </w:r>
    </w:p>
    <w:p w:rsidR="00DD6C4B" w:rsidRDefault="00DD6C4B" w:rsidP="00187BF8">
      <w:pPr>
        <w:pStyle w:val="AHPRAbody"/>
        <w:rPr>
          <w:sz w:val="18"/>
          <w:szCs w:val="18"/>
        </w:rPr>
      </w:pPr>
      <w:r>
        <w:rPr>
          <w:sz w:val="18"/>
          <w:szCs w:val="18"/>
        </w:rPr>
        <w:t>Examples of m</w:t>
      </w:r>
      <w:r w:rsidRPr="0072302D">
        <w:rPr>
          <w:sz w:val="18"/>
          <w:szCs w:val="18"/>
        </w:rPr>
        <w:t xml:space="preserve">ajor cosmetic medical and surgical procedures (‘cosmetic surgery’) </w:t>
      </w:r>
      <w:r>
        <w:rPr>
          <w:sz w:val="18"/>
          <w:szCs w:val="18"/>
        </w:rPr>
        <w:t xml:space="preserve">that </w:t>
      </w:r>
      <w:r w:rsidRPr="0072302D">
        <w:rPr>
          <w:sz w:val="18"/>
          <w:szCs w:val="18"/>
        </w:rPr>
        <w:t xml:space="preserve">involve cutting beneath the skin </w:t>
      </w:r>
      <w:r>
        <w:rPr>
          <w:sz w:val="18"/>
          <w:szCs w:val="18"/>
        </w:rPr>
        <w:t>include;</w:t>
      </w:r>
      <w:r w:rsidRPr="0072302D">
        <w:rPr>
          <w:sz w:val="18"/>
          <w:szCs w:val="18"/>
        </w:rPr>
        <w:t xml:space="preserve"> breast augmentation, breast reduction, rhinoplasty, surgical face lifts and liposuction.</w:t>
      </w:r>
    </w:p>
    <w:p w:rsidR="00DD6C4B" w:rsidRPr="0080095B" w:rsidRDefault="00DD6C4B" w:rsidP="009511DD">
      <w:pPr>
        <w:autoSpaceDE w:val="0"/>
        <w:autoSpaceDN w:val="0"/>
        <w:adjustRightInd w:val="0"/>
        <w:rPr>
          <w:rFonts w:ascii="Arial" w:hAnsi="Arial" w:cs="Arial"/>
          <w:sz w:val="18"/>
          <w:szCs w:val="18"/>
          <w:lang w:val="en-AU"/>
        </w:rPr>
      </w:pPr>
      <w:r>
        <w:rPr>
          <w:rFonts w:ascii="Arial" w:hAnsi="Arial" w:cs="Arial"/>
          <w:sz w:val="18"/>
          <w:szCs w:val="18"/>
        </w:rPr>
        <w:t xml:space="preserve">(Definitions adapted from the Medical Council of New Zealand’s </w:t>
      </w:r>
      <w:r w:rsidRPr="00F46645">
        <w:rPr>
          <w:rFonts w:ascii="Arial" w:hAnsi="Arial" w:cs="Arial"/>
          <w:i/>
          <w:sz w:val="18"/>
          <w:szCs w:val="18"/>
        </w:rPr>
        <w:t>Statement on cosmetic procedures</w:t>
      </w:r>
      <w:r>
        <w:rPr>
          <w:rFonts w:ascii="Arial" w:hAnsi="Arial" w:cs="Arial"/>
          <w:sz w:val="18"/>
          <w:szCs w:val="18"/>
        </w:rPr>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315933" w:rsidRDefault="00DD6C4B"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Default="00DD6C4B">
    <w:r>
      <w:rPr>
        <w:noProof/>
        <w:lang w:val="en-AU" w:eastAsia="en-AU"/>
      </w:rPr>
      <w:drawing>
        <wp:anchor distT="0" distB="0" distL="114300" distR="114300" simplePos="0" relativeHeight="251657728" behindDoc="0" locked="0" layoutInCell="1" allowOverlap="1">
          <wp:simplePos x="0" y="0"/>
          <wp:positionH relativeFrom="column">
            <wp:posOffset>4853635</wp:posOffset>
          </wp:positionH>
          <wp:positionV relativeFrom="paragraph">
            <wp:posOffset>202432</wp:posOffset>
          </wp:positionV>
          <wp:extent cx="1550442" cy="1624084"/>
          <wp:effectExtent l="0" t="0" r="0" b="0"/>
          <wp:wrapNone/>
          <wp:docPr id="1" name="Picture 1" descr="Australian Health Practitioner Regulation Agency and 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p>
  <w:p w:rsidR="00DD6C4B" w:rsidRDefault="00DD6C4B" w:rsidP="00000033">
    <w:pPr>
      <w:ind w:left="-1134"/>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Pr="00315933" w:rsidRDefault="00DD6C4B" w:rsidP="00D638E0">
    <w:pPr>
      <w:ind w:left="-1134" w:right="-56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4B" w:rsidRDefault="00DD6C4B">
    <w:r>
      <w:rPr>
        <w:noProof/>
        <w:lang w:val="en-AU" w:eastAsia="en-AU"/>
      </w:rPr>
      <w:drawing>
        <wp:anchor distT="0" distB="0" distL="114300" distR="114300" simplePos="0" relativeHeight="251656704" behindDoc="0" locked="0" layoutInCell="1" allowOverlap="1">
          <wp:simplePos x="0" y="0"/>
          <wp:positionH relativeFrom="column">
            <wp:posOffset>4853635</wp:posOffset>
          </wp:positionH>
          <wp:positionV relativeFrom="paragraph">
            <wp:posOffset>202432</wp:posOffset>
          </wp:positionV>
          <wp:extent cx="1550442" cy="1624084"/>
          <wp:effectExtent l="0" t="0" r="0" b="0"/>
          <wp:wrapNone/>
          <wp:docPr id="2" name="Picture 4" descr="Australian Health Practitioner Regulation Agency and Medical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p>
  <w:p w:rsidR="00DD6C4B" w:rsidRDefault="00DD6C4B" w:rsidP="00000033">
    <w:pPr>
      <w:ind w:left="-113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7604"/>
    <w:multiLevelType w:val="multilevel"/>
    <w:tmpl w:val="E000DD0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406235"/>
    <w:multiLevelType w:val="hybridMultilevel"/>
    <w:tmpl w:val="C68ED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C26FDE"/>
    <w:multiLevelType w:val="multilevel"/>
    <w:tmpl w:val="31A4CB7C"/>
    <w:numStyleLink w:val="AHPRANumberedlist"/>
  </w:abstractNum>
  <w:abstractNum w:abstractNumId="3">
    <w:nsid w:val="08A54696"/>
    <w:multiLevelType w:val="multilevel"/>
    <w:tmpl w:val="359E4C8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261560"/>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0A8C50CD"/>
    <w:multiLevelType w:val="multilevel"/>
    <w:tmpl w:val="31A4CB7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1D7E9F"/>
    <w:multiLevelType w:val="hybridMultilevel"/>
    <w:tmpl w:val="FEFA74A0"/>
    <w:lvl w:ilvl="0" w:tplc="0C090001">
      <w:start w:val="1"/>
      <w:numFmt w:val="bullet"/>
      <w:lvlText w:val=""/>
      <w:lvlJc w:val="left"/>
      <w:pPr>
        <w:ind w:left="360" w:hanging="360"/>
      </w:pPr>
      <w:rPr>
        <w:rFonts w:ascii="Symbol" w:hAnsi="Symbol" w:hint="default"/>
      </w:rPr>
    </w:lvl>
    <w:lvl w:ilvl="1" w:tplc="C25CEF5C">
      <w:numFmt w:val="bullet"/>
      <w:lvlText w:val="•"/>
      <w:lvlJc w:val="left"/>
      <w:pPr>
        <w:ind w:left="1080" w:hanging="36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A76485"/>
    <w:multiLevelType w:val="multilevel"/>
    <w:tmpl w:val="3AB23E92"/>
    <w:lvl w:ilvl="0">
      <w:start w:val="1"/>
      <w:numFmt w:val="bullet"/>
      <w:lvlText w:val=""/>
      <w:lvlJc w:val="left"/>
      <w:pPr>
        <w:tabs>
          <w:tab w:val="num" w:pos="1077"/>
        </w:tabs>
        <w:ind w:left="1077" w:hanging="720"/>
      </w:pPr>
      <w:rPr>
        <w:rFonts w:ascii="Symbol" w:hAnsi="Symbol" w:hint="default"/>
      </w:rPr>
    </w:lvl>
    <w:lvl w:ilvl="1">
      <w:start w:val="1"/>
      <w:numFmt w:val="bullet"/>
      <w:lvlText w:val=""/>
      <w:lvlJc w:val="left"/>
      <w:pPr>
        <w:tabs>
          <w:tab w:val="num" w:pos="1797"/>
        </w:tabs>
        <w:ind w:left="1797" w:hanging="720"/>
      </w:pPr>
      <w:rPr>
        <w:rFonts w:ascii="Symbol" w:hAnsi="Symbol" w:hint="default"/>
      </w:r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8">
    <w:nsid w:val="0E06258E"/>
    <w:multiLevelType w:val="hybridMultilevel"/>
    <w:tmpl w:val="9BA6D2D2"/>
    <w:lvl w:ilvl="0" w:tplc="94D66CF6">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1F1963"/>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05A6CAB"/>
    <w:multiLevelType w:val="multilevel"/>
    <w:tmpl w:val="5B5AE0F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06B077F"/>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nsid w:val="10E41BCF"/>
    <w:multiLevelType w:val="hybridMultilevel"/>
    <w:tmpl w:val="F45E71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17FC4AF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0D5A49"/>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B606D57"/>
    <w:multiLevelType w:val="multilevel"/>
    <w:tmpl w:val="D2082080"/>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E2A6F"/>
    <w:multiLevelType w:val="hybridMultilevel"/>
    <w:tmpl w:val="440A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D156D2"/>
    <w:multiLevelType w:val="hybridMultilevel"/>
    <w:tmpl w:val="EECA402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nsid w:val="272A2A9E"/>
    <w:multiLevelType w:val="multilevel"/>
    <w:tmpl w:val="E000DD0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A751858"/>
    <w:multiLevelType w:val="multilevel"/>
    <w:tmpl w:val="61405A8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6C24DA"/>
    <w:multiLevelType w:val="hybridMultilevel"/>
    <w:tmpl w:val="E17A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6E32AF"/>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38E1A4D"/>
    <w:multiLevelType w:val="multilevel"/>
    <w:tmpl w:val="5C78F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1422CB"/>
    <w:multiLevelType w:val="multilevel"/>
    <w:tmpl w:val="D208208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48192FC6"/>
    <w:multiLevelType w:val="hybridMultilevel"/>
    <w:tmpl w:val="068A29CC"/>
    <w:lvl w:ilvl="0" w:tplc="BBCC2522">
      <w:start w:val="1"/>
      <w:numFmt w:val="bullet"/>
      <w:pStyle w:val="AHPRA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nsid w:val="561D6991"/>
    <w:multiLevelType w:val="hybridMultilevel"/>
    <w:tmpl w:val="357A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FB6FC6"/>
    <w:multiLevelType w:val="hybridMultilevel"/>
    <w:tmpl w:val="B0485BC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1">
    <w:nsid w:val="5B662D55"/>
    <w:multiLevelType w:val="hybridMultilevel"/>
    <w:tmpl w:val="8AA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62ACD"/>
    <w:multiLevelType w:val="hybridMultilevel"/>
    <w:tmpl w:val="46D241DA"/>
    <w:lvl w:ilvl="0" w:tplc="C1325486">
      <w:numFmt w:val="bullet"/>
      <w:lvlText w:val="-"/>
      <w:lvlJc w:val="left"/>
      <w:pPr>
        <w:ind w:left="360" w:hanging="360"/>
      </w:pPr>
      <w:rPr>
        <w:rFonts w:ascii="Cambria" w:eastAsia="Cambria" w:hAnsi="Cambria" w:cs="Times New Roman" w:hint="default"/>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5FAA519C"/>
    <w:multiLevelType w:val="multilevel"/>
    <w:tmpl w:val="3AB23E92"/>
    <w:lvl w:ilvl="0">
      <w:start w:val="1"/>
      <w:numFmt w:val="bullet"/>
      <w:lvlText w:val=""/>
      <w:lvlJc w:val="left"/>
      <w:pPr>
        <w:tabs>
          <w:tab w:val="num" w:pos="1077"/>
        </w:tabs>
        <w:ind w:left="1077" w:hanging="720"/>
      </w:pPr>
      <w:rPr>
        <w:rFonts w:ascii="Symbol" w:hAnsi="Symbol" w:hint="default"/>
      </w:rPr>
    </w:lvl>
    <w:lvl w:ilvl="1">
      <w:start w:val="1"/>
      <w:numFmt w:val="bullet"/>
      <w:lvlText w:val=""/>
      <w:lvlJc w:val="left"/>
      <w:pPr>
        <w:tabs>
          <w:tab w:val="num" w:pos="1797"/>
        </w:tabs>
        <w:ind w:left="1797" w:hanging="720"/>
      </w:pPr>
      <w:rPr>
        <w:rFonts w:ascii="Symbol" w:hAnsi="Symbol" w:hint="default"/>
      </w:r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34">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5">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E637DD"/>
    <w:multiLevelType w:val="multilevel"/>
    <w:tmpl w:val="D5D291B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0D746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4450B6"/>
    <w:multiLevelType w:val="multilevel"/>
    <w:tmpl w:val="5B5AE0F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8D673C1"/>
    <w:multiLevelType w:val="multilevel"/>
    <w:tmpl w:val="58786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C50451"/>
    <w:multiLevelType w:val="hybridMultilevel"/>
    <w:tmpl w:val="9F52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6"/>
  </w:num>
  <w:num w:numId="4">
    <w:abstractNumId w:val="35"/>
  </w:num>
  <w:num w:numId="5">
    <w:abstractNumId w:val="22"/>
  </w:num>
  <w:num w:numId="6">
    <w:abstractNumId w:val="27"/>
  </w:num>
  <w:num w:numId="7">
    <w:abstractNumId w:val="21"/>
  </w:num>
  <w:num w:numId="8">
    <w:abstractNumId w:val="5"/>
  </w:num>
  <w:num w:numId="9">
    <w:abstractNumId w:val="2"/>
    <w:lvlOverride w:ilvl="0">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pStyle w:val="AHPRANumberedlistlevel2"/>
        <w:lvlText w:val="%1.%2"/>
        <w:lvlJc w:val="left"/>
        <w:pPr>
          <w:ind w:left="737" w:hanging="368"/>
        </w:pPr>
        <w:rPr>
          <w:rFonts w:ascii="Arial" w:hAnsi="Arial" w:hint="default"/>
          <w:b w:val="0"/>
          <w:i w:val="0"/>
          <w:color w:val="auto"/>
          <w:sz w:val="20"/>
        </w:rPr>
      </w:lvl>
    </w:lvlOverride>
    <w:lvlOverride w:ilvl="2">
      <w:lvl w:ilvl="2">
        <w:start w:val="1"/>
        <w:numFmt w:val="decimal"/>
        <w:pStyle w:val="AHPRANumberedlistlevel3"/>
        <w:lvlText w:val="%1.%2.%3"/>
        <w:lvlJc w:val="left"/>
        <w:pPr>
          <w:ind w:left="1134" w:hanging="397"/>
        </w:pPr>
        <w:rPr>
          <w:rFonts w:ascii="Arial" w:hAnsi="Arial" w:hint="default"/>
          <w:b w:val="0"/>
          <w:i w:val="0"/>
          <w:color w:val="auto"/>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3"/>
  </w:num>
  <w:num w:numId="16">
    <w:abstractNumId w:val="6"/>
  </w:num>
  <w:num w:numId="17">
    <w:abstractNumId w:val="36"/>
  </w:num>
  <w:num w:numId="18">
    <w:abstractNumId w:val="30"/>
  </w:num>
  <w:num w:numId="19">
    <w:abstractNumId w:val="26"/>
  </w:num>
  <w:num w:numId="20">
    <w:abstractNumId w:val="32"/>
  </w:num>
  <w:num w:numId="21">
    <w:abstractNumId w:val="1"/>
  </w:num>
  <w:num w:numId="22">
    <w:abstractNumId w:val="37"/>
  </w:num>
  <w:num w:numId="23">
    <w:abstractNumId w:val="14"/>
  </w:num>
  <w:num w:numId="24">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num>
  <w:num w:numId="26">
    <w:abstractNumId w:val="24"/>
  </w:num>
  <w:num w:numId="27">
    <w:abstractNumId w:val="29"/>
  </w:num>
  <w:num w:numId="28">
    <w:abstractNumId w:val="39"/>
  </w:num>
  <w:num w:numId="29">
    <w:abstractNumId w:val="19"/>
  </w:num>
  <w:num w:numId="30">
    <w:abstractNumId w:val="0"/>
  </w:num>
  <w:num w:numId="31">
    <w:abstractNumId w:val="13"/>
  </w:num>
  <w:num w:numId="32">
    <w:abstractNumId w:val="3"/>
  </w:num>
  <w:num w:numId="33">
    <w:abstractNumId w:val="7"/>
  </w:num>
  <w:num w:numId="34">
    <w:abstractNumId w:val="8"/>
  </w:num>
  <w:num w:numId="35">
    <w:abstractNumId w:val="23"/>
  </w:num>
  <w:num w:numId="36">
    <w:abstractNumId w:val="18"/>
  </w:num>
  <w:num w:numId="37">
    <w:abstractNumId w:val="40"/>
  </w:num>
  <w:num w:numId="38">
    <w:abstractNumId w:val="31"/>
  </w:num>
  <w:num w:numId="39">
    <w:abstractNumId w:val="17"/>
  </w:num>
  <w:num w:numId="40">
    <w:abstractNumId w:val="10"/>
  </w:num>
  <w:num w:numId="41">
    <w:abstractNumId w:val="15"/>
  </w:num>
  <w:num w:numId="42">
    <w:abstractNumId w:val="38"/>
  </w:num>
  <w:num w:numId="4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8193"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932BA5"/>
    <w:rsid w:val="00000033"/>
    <w:rsid w:val="00001BE2"/>
    <w:rsid w:val="00001F5D"/>
    <w:rsid w:val="00002016"/>
    <w:rsid w:val="000049F6"/>
    <w:rsid w:val="00005515"/>
    <w:rsid w:val="00006922"/>
    <w:rsid w:val="00007052"/>
    <w:rsid w:val="000127F8"/>
    <w:rsid w:val="00013226"/>
    <w:rsid w:val="00014EC3"/>
    <w:rsid w:val="000159A2"/>
    <w:rsid w:val="000208F2"/>
    <w:rsid w:val="00021DF8"/>
    <w:rsid w:val="00021EC3"/>
    <w:rsid w:val="0002515A"/>
    <w:rsid w:val="0002548E"/>
    <w:rsid w:val="00025930"/>
    <w:rsid w:val="00026CAC"/>
    <w:rsid w:val="000275F2"/>
    <w:rsid w:val="0003012B"/>
    <w:rsid w:val="00030B5D"/>
    <w:rsid w:val="00031784"/>
    <w:rsid w:val="000334D7"/>
    <w:rsid w:val="000344BC"/>
    <w:rsid w:val="00034528"/>
    <w:rsid w:val="000348EC"/>
    <w:rsid w:val="00035CF6"/>
    <w:rsid w:val="000369F3"/>
    <w:rsid w:val="00036F0F"/>
    <w:rsid w:val="000405AC"/>
    <w:rsid w:val="00040C10"/>
    <w:rsid w:val="00043944"/>
    <w:rsid w:val="000444D2"/>
    <w:rsid w:val="000466BC"/>
    <w:rsid w:val="00046DB7"/>
    <w:rsid w:val="000475BD"/>
    <w:rsid w:val="0005055F"/>
    <w:rsid w:val="0005062F"/>
    <w:rsid w:val="00051AEB"/>
    <w:rsid w:val="00051D34"/>
    <w:rsid w:val="000535F2"/>
    <w:rsid w:val="00055F9A"/>
    <w:rsid w:val="0005659D"/>
    <w:rsid w:val="0005695A"/>
    <w:rsid w:val="00062005"/>
    <w:rsid w:val="00062011"/>
    <w:rsid w:val="00062F4E"/>
    <w:rsid w:val="00063C50"/>
    <w:rsid w:val="0006441A"/>
    <w:rsid w:val="0006534A"/>
    <w:rsid w:val="0006698F"/>
    <w:rsid w:val="00067160"/>
    <w:rsid w:val="00070C4E"/>
    <w:rsid w:val="00071A70"/>
    <w:rsid w:val="000734C6"/>
    <w:rsid w:val="00076415"/>
    <w:rsid w:val="000765BB"/>
    <w:rsid w:val="00077FFA"/>
    <w:rsid w:val="00080238"/>
    <w:rsid w:val="000811E5"/>
    <w:rsid w:val="00082E59"/>
    <w:rsid w:val="00083311"/>
    <w:rsid w:val="0008351B"/>
    <w:rsid w:val="00084291"/>
    <w:rsid w:val="00084F47"/>
    <w:rsid w:val="0008591C"/>
    <w:rsid w:val="00086DE0"/>
    <w:rsid w:val="0008700C"/>
    <w:rsid w:val="00090164"/>
    <w:rsid w:val="00090C2D"/>
    <w:rsid w:val="000922FB"/>
    <w:rsid w:val="000923CA"/>
    <w:rsid w:val="00092B0F"/>
    <w:rsid w:val="000945FB"/>
    <w:rsid w:val="00097AE4"/>
    <w:rsid w:val="000A1239"/>
    <w:rsid w:val="000A1CE3"/>
    <w:rsid w:val="000A2185"/>
    <w:rsid w:val="000A3567"/>
    <w:rsid w:val="000A38AE"/>
    <w:rsid w:val="000A3BB3"/>
    <w:rsid w:val="000A7FD1"/>
    <w:rsid w:val="000B12E5"/>
    <w:rsid w:val="000B18D1"/>
    <w:rsid w:val="000B208F"/>
    <w:rsid w:val="000B278A"/>
    <w:rsid w:val="000B4617"/>
    <w:rsid w:val="000B51DC"/>
    <w:rsid w:val="000B5417"/>
    <w:rsid w:val="000B5652"/>
    <w:rsid w:val="000B6041"/>
    <w:rsid w:val="000C133B"/>
    <w:rsid w:val="000C3071"/>
    <w:rsid w:val="000C40DE"/>
    <w:rsid w:val="000C49DE"/>
    <w:rsid w:val="000C4F08"/>
    <w:rsid w:val="000C55DB"/>
    <w:rsid w:val="000C5E15"/>
    <w:rsid w:val="000C72CD"/>
    <w:rsid w:val="000C78CF"/>
    <w:rsid w:val="000D0AC3"/>
    <w:rsid w:val="000D1031"/>
    <w:rsid w:val="000D113B"/>
    <w:rsid w:val="000D1332"/>
    <w:rsid w:val="000D1952"/>
    <w:rsid w:val="000D3195"/>
    <w:rsid w:val="000D584B"/>
    <w:rsid w:val="000D6B69"/>
    <w:rsid w:val="000D6BC4"/>
    <w:rsid w:val="000D6E3A"/>
    <w:rsid w:val="000D7643"/>
    <w:rsid w:val="000D7E43"/>
    <w:rsid w:val="000E01AF"/>
    <w:rsid w:val="000E043C"/>
    <w:rsid w:val="000E0A2B"/>
    <w:rsid w:val="000E0C37"/>
    <w:rsid w:val="000E0E3C"/>
    <w:rsid w:val="000E10A6"/>
    <w:rsid w:val="000E194D"/>
    <w:rsid w:val="000E2449"/>
    <w:rsid w:val="000E354A"/>
    <w:rsid w:val="000E3B41"/>
    <w:rsid w:val="000E4D55"/>
    <w:rsid w:val="000E5FB2"/>
    <w:rsid w:val="000E6371"/>
    <w:rsid w:val="000E71C3"/>
    <w:rsid w:val="000E7E0A"/>
    <w:rsid w:val="000F08BD"/>
    <w:rsid w:val="000F0BEE"/>
    <w:rsid w:val="000F1B40"/>
    <w:rsid w:val="000F2DF0"/>
    <w:rsid w:val="000F3765"/>
    <w:rsid w:val="000F3CC6"/>
    <w:rsid w:val="000F4203"/>
    <w:rsid w:val="000F71EC"/>
    <w:rsid w:val="000F7C60"/>
    <w:rsid w:val="00100172"/>
    <w:rsid w:val="0010139F"/>
    <w:rsid w:val="0010285B"/>
    <w:rsid w:val="00103C26"/>
    <w:rsid w:val="00104A0F"/>
    <w:rsid w:val="001051E2"/>
    <w:rsid w:val="001056F8"/>
    <w:rsid w:val="0010574E"/>
    <w:rsid w:val="00105783"/>
    <w:rsid w:val="00111054"/>
    <w:rsid w:val="0011118C"/>
    <w:rsid w:val="00112461"/>
    <w:rsid w:val="001124B1"/>
    <w:rsid w:val="0011273F"/>
    <w:rsid w:val="00113381"/>
    <w:rsid w:val="001133CF"/>
    <w:rsid w:val="00114369"/>
    <w:rsid w:val="0011469B"/>
    <w:rsid w:val="00114BF0"/>
    <w:rsid w:val="00114F2A"/>
    <w:rsid w:val="001152A1"/>
    <w:rsid w:val="00115DE4"/>
    <w:rsid w:val="001203F9"/>
    <w:rsid w:val="001208A3"/>
    <w:rsid w:val="00120A3C"/>
    <w:rsid w:val="0012120E"/>
    <w:rsid w:val="00121415"/>
    <w:rsid w:val="001217B1"/>
    <w:rsid w:val="00121E01"/>
    <w:rsid w:val="00122184"/>
    <w:rsid w:val="001221AE"/>
    <w:rsid w:val="001233AC"/>
    <w:rsid w:val="001237E2"/>
    <w:rsid w:val="00123DEE"/>
    <w:rsid w:val="00125228"/>
    <w:rsid w:val="0012676E"/>
    <w:rsid w:val="00126DB9"/>
    <w:rsid w:val="0013032F"/>
    <w:rsid w:val="00130D55"/>
    <w:rsid w:val="001312D7"/>
    <w:rsid w:val="0013224C"/>
    <w:rsid w:val="00133048"/>
    <w:rsid w:val="0013313A"/>
    <w:rsid w:val="001331F5"/>
    <w:rsid w:val="00133BA7"/>
    <w:rsid w:val="00135E10"/>
    <w:rsid w:val="00136B79"/>
    <w:rsid w:val="0013776E"/>
    <w:rsid w:val="001379BB"/>
    <w:rsid w:val="00137E45"/>
    <w:rsid w:val="00140763"/>
    <w:rsid w:val="001409CB"/>
    <w:rsid w:val="00141038"/>
    <w:rsid w:val="0014223B"/>
    <w:rsid w:val="001429E8"/>
    <w:rsid w:val="00143FC7"/>
    <w:rsid w:val="00144460"/>
    <w:rsid w:val="00144DEF"/>
    <w:rsid w:val="00146EBC"/>
    <w:rsid w:val="001505EC"/>
    <w:rsid w:val="001509D5"/>
    <w:rsid w:val="00150B67"/>
    <w:rsid w:val="00151298"/>
    <w:rsid w:val="00151EB6"/>
    <w:rsid w:val="00152265"/>
    <w:rsid w:val="00155335"/>
    <w:rsid w:val="001555F6"/>
    <w:rsid w:val="00156CD4"/>
    <w:rsid w:val="00156E6A"/>
    <w:rsid w:val="001610EE"/>
    <w:rsid w:val="0016146D"/>
    <w:rsid w:val="001618D0"/>
    <w:rsid w:val="001641F4"/>
    <w:rsid w:val="00164BB0"/>
    <w:rsid w:val="001659B4"/>
    <w:rsid w:val="00165B89"/>
    <w:rsid w:val="00166570"/>
    <w:rsid w:val="00166611"/>
    <w:rsid w:val="001674F4"/>
    <w:rsid w:val="001703D7"/>
    <w:rsid w:val="00170DEC"/>
    <w:rsid w:val="00173C2D"/>
    <w:rsid w:val="00174836"/>
    <w:rsid w:val="0017523E"/>
    <w:rsid w:val="00176D65"/>
    <w:rsid w:val="00180439"/>
    <w:rsid w:val="001808A1"/>
    <w:rsid w:val="00181042"/>
    <w:rsid w:val="00181EE2"/>
    <w:rsid w:val="00182492"/>
    <w:rsid w:val="0018360D"/>
    <w:rsid w:val="001838E8"/>
    <w:rsid w:val="00184489"/>
    <w:rsid w:val="00185EBB"/>
    <w:rsid w:val="00187066"/>
    <w:rsid w:val="001879CA"/>
    <w:rsid w:val="00187BF8"/>
    <w:rsid w:val="0019031E"/>
    <w:rsid w:val="0019056E"/>
    <w:rsid w:val="001905E2"/>
    <w:rsid w:val="00190D3D"/>
    <w:rsid w:val="0019115C"/>
    <w:rsid w:val="001911B6"/>
    <w:rsid w:val="00191B2F"/>
    <w:rsid w:val="00192158"/>
    <w:rsid w:val="00192A16"/>
    <w:rsid w:val="00194DCF"/>
    <w:rsid w:val="001955E1"/>
    <w:rsid w:val="0019628B"/>
    <w:rsid w:val="001A11DE"/>
    <w:rsid w:val="001A1660"/>
    <w:rsid w:val="001A378F"/>
    <w:rsid w:val="001A459E"/>
    <w:rsid w:val="001A5BF1"/>
    <w:rsid w:val="001A67BD"/>
    <w:rsid w:val="001A6C29"/>
    <w:rsid w:val="001A7540"/>
    <w:rsid w:val="001A7782"/>
    <w:rsid w:val="001B083F"/>
    <w:rsid w:val="001B1A4E"/>
    <w:rsid w:val="001B2770"/>
    <w:rsid w:val="001B2F9F"/>
    <w:rsid w:val="001B3750"/>
    <w:rsid w:val="001B4174"/>
    <w:rsid w:val="001B435B"/>
    <w:rsid w:val="001B48FA"/>
    <w:rsid w:val="001B4939"/>
    <w:rsid w:val="001B4A00"/>
    <w:rsid w:val="001B5154"/>
    <w:rsid w:val="001B519A"/>
    <w:rsid w:val="001B5A26"/>
    <w:rsid w:val="001B641F"/>
    <w:rsid w:val="001B7B6E"/>
    <w:rsid w:val="001C00E7"/>
    <w:rsid w:val="001C03A3"/>
    <w:rsid w:val="001C0F90"/>
    <w:rsid w:val="001C2F89"/>
    <w:rsid w:val="001C3764"/>
    <w:rsid w:val="001C39B0"/>
    <w:rsid w:val="001C4891"/>
    <w:rsid w:val="001C5315"/>
    <w:rsid w:val="001C6A00"/>
    <w:rsid w:val="001C6C15"/>
    <w:rsid w:val="001C7609"/>
    <w:rsid w:val="001D17AC"/>
    <w:rsid w:val="001D302D"/>
    <w:rsid w:val="001D5799"/>
    <w:rsid w:val="001D684C"/>
    <w:rsid w:val="001D69B1"/>
    <w:rsid w:val="001E02D3"/>
    <w:rsid w:val="001E0B6A"/>
    <w:rsid w:val="001E353C"/>
    <w:rsid w:val="001E3A5D"/>
    <w:rsid w:val="001E4204"/>
    <w:rsid w:val="001E435E"/>
    <w:rsid w:val="001E4AA1"/>
    <w:rsid w:val="001E4D95"/>
    <w:rsid w:val="001E5352"/>
    <w:rsid w:val="001E5F30"/>
    <w:rsid w:val="001E6409"/>
    <w:rsid w:val="001E6F90"/>
    <w:rsid w:val="001F22ED"/>
    <w:rsid w:val="001F359D"/>
    <w:rsid w:val="001F6208"/>
    <w:rsid w:val="001F63A2"/>
    <w:rsid w:val="001F7C13"/>
    <w:rsid w:val="00201406"/>
    <w:rsid w:val="00201FD9"/>
    <w:rsid w:val="00205834"/>
    <w:rsid w:val="00205DB2"/>
    <w:rsid w:val="00206D98"/>
    <w:rsid w:val="002070B0"/>
    <w:rsid w:val="002079A1"/>
    <w:rsid w:val="00207DAE"/>
    <w:rsid w:val="00212931"/>
    <w:rsid w:val="00212EED"/>
    <w:rsid w:val="00213951"/>
    <w:rsid w:val="00214DC4"/>
    <w:rsid w:val="002154A2"/>
    <w:rsid w:val="0021550F"/>
    <w:rsid w:val="0021700C"/>
    <w:rsid w:val="002171DA"/>
    <w:rsid w:val="00217B17"/>
    <w:rsid w:val="00217E8E"/>
    <w:rsid w:val="0022046C"/>
    <w:rsid w:val="0022065A"/>
    <w:rsid w:val="00221920"/>
    <w:rsid w:val="00222FDE"/>
    <w:rsid w:val="002230DA"/>
    <w:rsid w:val="002235AA"/>
    <w:rsid w:val="00223B2D"/>
    <w:rsid w:val="002241C8"/>
    <w:rsid w:val="00224428"/>
    <w:rsid w:val="002258FA"/>
    <w:rsid w:val="0022594E"/>
    <w:rsid w:val="0022708A"/>
    <w:rsid w:val="00227E7A"/>
    <w:rsid w:val="002317AE"/>
    <w:rsid w:val="00231D2A"/>
    <w:rsid w:val="00232159"/>
    <w:rsid w:val="00232A3D"/>
    <w:rsid w:val="00232B78"/>
    <w:rsid w:val="00233E3C"/>
    <w:rsid w:val="00234697"/>
    <w:rsid w:val="00236249"/>
    <w:rsid w:val="00236F08"/>
    <w:rsid w:val="002400CD"/>
    <w:rsid w:val="00241112"/>
    <w:rsid w:val="00241202"/>
    <w:rsid w:val="002419D1"/>
    <w:rsid w:val="00241B61"/>
    <w:rsid w:val="002437B9"/>
    <w:rsid w:val="002438F2"/>
    <w:rsid w:val="00244255"/>
    <w:rsid w:val="00244641"/>
    <w:rsid w:val="002466FD"/>
    <w:rsid w:val="00246B52"/>
    <w:rsid w:val="00247079"/>
    <w:rsid w:val="002471A6"/>
    <w:rsid w:val="0025160E"/>
    <w:rsid w:val="00251D3E"/>
    <w:rsid w:val="0025299F"/>
    <w:rsid w:val="002529E7"/>
    <w:rsid w:val="002536C2"/>
    <w:rsid w:val="002555A2"/>
    <w:rsid w:val="00255A7A"/>
    <w:rsid w:val="0025615A"/>
    <w:rsid w:val="00261863"/>
    <w:rsid w:val="00261B18"/>
    <w:rsid w:val="0026394E"/>
    <w:rsid w:val="00264502"/>
    <w:rsid w:val="0026491F"/>
    <w:rsid w:val="00265083"/>
    <w:rsid w:val="002650A6"/>
    <w:rsid w:val="00266017"/>
    <w:rsid w:val="0026679E"/>
    <w:rsid w:val="002718EE"/>
    <w:rsid w:val="0027324C"/>
    <w:rsid w:val="0027427D"/>
    <w:rsid w:val="00275BEB"/>
    <w:rsid w:val="00275C10"/>
    <w:rsid w:val="00276378"/>
    <w:rsid w:val="00277EE5"/>
    <w:rsid w:val="0028013F"/>
    <w:rsid w:val="00280220"/>
    <w:rsid w:val="002803AF"/>
    <w:rsid w:val="00280AEA"/>
    <w:rsid w:val="00282E6C"/>
    <w:rsid w:val="00283328"/>
    <w:rsid w:val="002840E3"/>
    <w:rsid w:val="00284299"/>
    <w:rsid w:val="00284DEC"/>
    <w:rsid w:val="002879B5"/>
    <w:rsid w:val="00291D1E"/>
    <w:rsid w:val="0029269A"/>
    <w:rsid w:val="00293C1F"/>
    <w:rsid w:val="002952C5"/>
    <w:rsid w:val="00295B44"/>
    <w:rsid w:val="00296D07"/>
    <w:rsid w:val="002A2C99"/>
    <w:rsid w:val="002A317B"/>
    <w:rsid w:val="002A4347"/>
    <w:rsid w:val="002A48A3"/>
    <w:rsid w:val="002A5840"/>
    <w:rsid w:val="002A7EA5"/>
    <w:rsid w:val="002B0152"/>
    <w:rsid w:val="002B0FF7"/>
    <w:rsid w:val="002B10F3"/>
    <w:rsid w:val="002B2D48"/>
    <w:rsid w:val="002B3130"/>
    <w:rsid w:val="002B32D3"/>
    <w:rsid w:val="002B394A"/>
    <w:rsid w:val="002B4566"/>
    <w:rsid w:val="002B63A4"/>
    <w:rsid w:val="002C07C2"/>
    <w:rsid w:val="002C189A"/>
    <w:rsid w:val="002C2084"/>
    <w:rsid w:val="002C34EA"/>
    <w:rsid w:val="002C3F00"/>
    <w:rsid w:val="002C562C"/>
    <w:rsid w:val="002C662F"/>
    <w:rsid w:val="002C68BE"/>
    <w:rsid w:val="002C6B09"/>
    <w:rsid w:val="002C72F3"/>
    <w:rsid w:val="002C7B35"/>
    <w:rsid w:val="002C7C16"/>
    <w:rsid w:val="002D293D"/>
    <w:rsid w:val="002D3D67"/>
    <w:rsid w:val="002D3D86"/>
    <w:rsid w:val="002D40E8"/>
    <w:rsid w:val="002D464A"/>
    <w:rsid w:val="002D4A3D"/>
    <w:rsid w:val="002D5659"/>
    <w:rsid w:val="002D5A37"/>
    <w:rsid w:val="002D5AEE"/>
    <w:rsid w:val="002D5AF7"/>
    <w:rsid w:val="002D63F6"/>
    <w:rsid w:val="002D71C5"/>
    <w:rsid w:val="002D741B"/>
    <w:rsid w:val="002D7A0A"/>
    <w:rsid w:val="002E0376"/>
    <w:rsid w:val="002E3E29"/>
    <w:rsid w:val="002E4269"/>
    <w:rsid w:val="002E5371"/>
    <w:rsid w:val="002E5AE5"/>
    <w:rsid w:val="002F0405"/>
    <w:rsid w:val="002F2192"/>
    <w:rsid w:val="002F3A65"/>
    <w:rsid w:val="002F3ED6"/>
    <w:rsid w:val="002F5B7F"/>
    <w:rsid w:val="002F6023"/>
    <w:rsid w:val="002F67BF"/>
    <w:rsid w:val="0030087B"/>
    <w:rsid w:val="00300D6A"/>
    <w:rsid w:val="003014F4"/>
    <w:rsid w:val="00301C83"/>
    <w:rsid w:val="003024A5"/>
    <w:rsid w:val="003030D4"/>
    <w:rsid w:val="003044E7"/>
    <w:rsid w:val="00304A82"/>
    <w:rsid w:val="003059FD"/>
    <w:rsid w:val="00305AFC"/>
    <w:rsid w:val="003109D9"/>
    <w:rsid w:val="00311D3D"/>
    <w:rsid w:val="00314709"/>
    <w:rsid w:val="00314C41"/>
    <w:rsid w:val="00315150"/>
    <w:rsid w:val="00315779"/>
    <w:rsid w:val="0031588D"/>
    <w:rsid w:val="00315AEF"/>
    <w:rsid w:val="00315E72"/>
    <w:rsid w:val="00316947"/>
    <w:rsid w:val="00316B5F"/>
    <w:rsid w:val="00316CB3"/>
    <w:rsid w:val="00317E49"/>
    <w:rsid w:val="00317F45"/>
    <w:rsid w:val="0032044E"/>
    <w:rsid w:val="00320B5C"/>
    <w:rsid w:val="00320E8E"/>
    <w:rsid w:val="00322E26"/>
    <w:rsid w:val="003231F8"/>
    <w:rsid w:val="00324339"/>
    <w:rsid w:val="003249D5"/>
    <w:rsid w:val="00326839"/>
    <w:rsid w:val="00327825"/>
    <w:rsid w:val="00327F5D"/>
    <w:rsid w:val="00330B30"/>
    <w:rsid w:val="00330D95"/>
    <w:rsid w:val="0033121C"/>
    <w:rsid w:val="003318E3"/>
    <w:rsid w:val="00332A04"/>
    <w:rsid w:val="00332CD3"/>
    <w:rsid w:val="00333B22"/>
    <w:rsid w:val="0033440A"/>
    <w:rsid w:val="0033458B"/>
    <w:rsid w:val="003351DE"/>
    <w:rsid w:val="00335F37"/>
    <w:rsid w:val="00337EB3"/>
    <w:rsid w:val="003401CB"/>
    <w:rsid w:val="0034060E"/>
    <w:rsid w:val="00341706"/>
    <w:rsid w:val="00341D6F"/>
    <w:rsid w:val="0034384C"/>
    <w:rsid w:val="00343C40"/>
    <w:rsid w:val="0034403A"/>
    <w:rsid w:val="00345671"/>
    <w:rsid w:val="00345A28"/>
    <w:rsid w:val="0034652F"/>
    <w:rsid w:val="003466C8"/>
    <w:rsid w:val="00346A66"/>
    <w:rsid w:val="00346BA1"/>
    <w:rsid w:val="00346FCF"/>
    <w:rsid w:val="00347D7B"/>
    <w:rsid w:val="00350F1D"/>
    <w:rsid w:val="00352DEC"/>
    <w:rsid w:val="00352EEA"/>
    <w:rsid w:val="00353B19"/>
    <w:rsid w:val="00353C4C"/>
    <w:rsid w:val="00356299"/>
    <w:rsid w:val="00356CB3"/>
    <w:rsid w:val="0035730D"/>
    <w:rsid w:val="00360863"/>
    <w:rsid w:val="00360CED"/>
    <w:rsid w:val="003622AB"/>
    <w:rsid w:val="0036234C"/>
    <w:rsid w:val="00362F02"/>
    <w:rsid w:val="00365162"/>
    <w:rsid w:val="00365837"/>
    <w:rsid w:val="00365E0B"/>
    <w:rsid w:val="0037086C"/>
    <w:rsid w:val="00373458"/>
    <w:rsid w:val="003737AC"/>
    <w:rsid w:val="00374AB8"/>
    <w:rsid w:val="003751AB"/>
    <w:rsid w:val="00375F1F"/>
    <w:rsid w:val="003803BC"/>
    <w:rsid w:val="00381692"/>
    <w:rsid w:val="0038184D"/>
    <w:rsid w:val="00382269"/>
    <w:rsid w:val="0038359B"/>
    <w:rsid w:val="00383D2E"/>
    <w:rsid w:val="00384355"/>
    <w:rsid w:val="00384FE3"/>
    <w:rsid w:val="0038500E"/>
    <w:rsid w:val="00386A38"/>
    <w:rsid w:val="003901CE"/>
    <w:rsid w:val="00391A2E"/>
    <w:rsid w:val="00392426"/>
    <w:rsid w:val="00393268"/>
    <w:rsid w:val="0039372A"/>
    <w:rsid w:val="003937CA"/>
    <w:rsid w:val="00394AD8"/>
    <w:rsid w:val="003951E9"/>
    <w:rsid w:val="00395312"/>
    <w:rsid w:val="003954D9"/>
    <w:rsid w:val="00395B39"/>
    <w:rsid w:val="003960C2"/>
    <w:rsid w:val="003961F6"/>
    <w:rsid w:val="00396A44"/>
    <w:rsid w:val="00396A56"/>
    <w:rsid w:val="00397E64"/>
    <w:rsid w:val="003A0276"/>
    <w:rsid w:val="003A3401"/>
    <w:rsid w:val="003A6A81"/>
    <w:rsid w:val="003A6FE1"/>
    <w:rsid w:val="003A73A2"/>
    <w:rsid w:val="003A744A"/>
    <w:rsid w:val="003A7A7B"/>
    <w:rsid w:val="003B006A"/>
    <w:rsid w:val="003B1788"/>
    <w:rsid w:val="003B199E"/>
    <w:rsid w:val="003B19B2"/>
    <w:rsid w:val="003B3031"/>
    <w:rsid w:val="003B372F"/>
    <w:rsid w:val="003B4097"/>
    <w:rsid w:val="003B43D1"/>
    <w:rsid w:val="003B5E87"/>
    <w:rsid w:val="003B6AA8"/>
    <w:rsid w:val="003B7968"/>
    <w:rsid w:val="003C1455"/>
    <w:rsid w:val="003C204E"/>
    <w:rsid w:val="003C2485"/>
    <w:rsid w:val="003C2B89"/>
    <w:rsid w:val="003C38B6"/>
    <w:rsid w:val="003C3E20"/>
    <w:rsid w:val="003C4A86"/>
    <w:rsid w:val="003C5F75"/>
    <w:rsid w:val="003C608C"/>
    <w:rsid w:val="003D0D06"/>
    <w:rsid w:val="003D268E"/>
    <w:rsid w:val="003D3805"/>
    <w:rsid w:val="003D3837"/>
    <w:rsid w:val="003D5156"/>
    <w:rsid w:val="003D6DBD"/>
    <w:rsid w:val="003D742C"/>
    <w:rsid w:val="003D7C94"/>
    <w:rsid w:val="003D7D9F"/>
    <w:rsid w:val="003E0CB2"/>
    <w:rsid w:val="003E0F09"/>
    <w:rsid w:val="003E142D"/>
    <w:rsid w:val="003E1C36"/>
    <w:rsid w:val="003E25A3"/>
    <w:rsid w:val="003E3268"/>
    <w:rsid w:val="003E3F07"/>
    <w:rsid w:val="003E4817"/>
    <w:rsid w:val="003E49B7"/>
    <w:rsid w:val="003E4CCC"/>
    <w:rsid w:val="003E5ADF"/>
    <w:rsid w:val="003E5F7D"/>
    <w:rsid w:val="003E706F"/>
    <w:rsid w:val="003F0D0D"/>
    <w:rsid w:val="003F2F06"/>
    <w:rsid w:val="003F3E6D"/>
    <w:rsid w:val="003F41CD"/>
    <w:rsid w:val="003F5C99"/>
    <w:rsid w:val="003F6740"/>
    <w:rsid w:val="003F6752"/>
    <w:rsid w:val="003F7732"/>
    <w:rsid w:val="00400098"/>
    <w:rsid w:val="00400A17"/>
    <w:rsid w:val="00400F93"/>
    <w:rsid w:val="00401C2F"/>
    <w:rsid w:val="004022EA"/>
    <w:rsid w:val="0040453A"/>
    <w:rsid w:val="00404B33"/>
    <w:rsid w:val="00405C0A"/>
    <w:rsid w:val="00406066"/>
    <w:rsid w:val="004066B1"/>
    <w:rsid w:val="00407A9E"/>
    <w:rsid w:val="0041050F"/>
    <w:rsid w:val="00411D3A"/>
    <w:rsid w:val="00413904"/>
    <w:rsid w:val="00413A26"/>
    <w:rsid w:val="00414199"/>
    <w:rsid w:val="00414F2C"/>
    <w:rsid w:val="004153C7"/>
    <w:rsid w:val="004162CF"/>
    <w:rsid w:val="0041717C"/>
    <w:rsid w:val="00420840"/>
    <w:rsid w:val="00421573"/>
    <w:rsid w:val="00421D96"/>
    <w:rsid w:val="004224DA"/>
    <w:rsid w:val="00422EA4"/>
    <w:rsid w:val="00423BAF"/>
    <w:rsid w:val="004245E8"/>
    <w:rsid w:val="00425166"/>
    <w:rsid w:val="00427F2F"/>
    <w:rsid w:val="00430A8A"/>
    <w:rsid w:val="004312B3"/>
    <w:rsid w:val="004318DD"/>
    <w:rsid w:val="00431F68"/>
    <w:rsid w:val="00432098"/>
    <w:rsid w:val="00432765"/>
    <w:rsid w:val="0043288E"/>
    <w:rsid w:val="00432C81"/>
    <w:rsid w:val="00433482"/>
    <w:rsid w:val="00435393"/>
    <w:rsid w:val="00437668"/>
    <w:rsid w:val="004379C0"/>
    <w:rsid w:val="004407E1"/>
    <w:rsid w:val="00440D51"/>
    <w:rsid w:val="00441AEF"/>
    <w:rsid w:val="00443CCD"/>
    <w:rsid w:val="00443DC8"/>
    <w:rsid w:val="00444516"/>
    <w:rsid w:val="00444777"/>
    <w:rsid w:val="00444B65"/>
    <w:rsid w:val="00446DCC"/>
    <w:rsid w:val="00447486"/>
    <w:rsid w:val="004504A5"/>
    <w:rsid w:val="00450B34"/>
    <w:rsid w:val="00450C59"/>
    <w:rsid w:val="004518DB"/>
    <w:rsid w:val="00451950"/>
    <w:rsid w:val="00451A73"/>
    <w:rsid w:val="00451D49"/>
    <w:rsid w:val="004524A1"/>
    <w:rsid w:val="0045257B"/>
    <w:rsid w:val="00452C16"/>
    <w:rsid w:val="00452D3C"/>
    <w:rsid w:val="00455CA3"/>
    <w:rsid w:val="00455DE4"/>
    <w:rsid w:val="00456299"/>
    <w:rsid w:val="00457001"/>
    <w:rsid w:val="004606A7"/>
    <w:rsid w:val="00460985"/>
    <w:rsid w:val="00460FBE"/>
    <w:rsid w:val="004615CE"/>
    <w:rsid w:val="004631C6"/>
    <w:rsid w:val="00463240"/>
    <w:rsid w:val="0046378D"/>
    <w:rsid w:val="00463955"/>
    <w:rsid w:val="00464AE7"/>
    <w:rsid w:val="00465936"/>
    <w:rsid w:val="00466262"/>
    <w:rsid w:val="004665B1"/>
    <w:rsid w:val="0046671A"/>
    <w:rsid w:val="00467D29"/>
    <w:rsid w:val="00467DA0"/>
    <w:rsid w:val="004708CB"/>
    <w:rsid w:val="00471A34"/>
    <w:rsid w:val="00471A9B"/>
    <w:rsid w:val="004722C8"/>
    <w:rsid w:val="00473321"/>
    <w:rsid w:val="00473BC5"/>
    <w:rsid w:val="00473F18"/>
    <w:rsid w:val="004742AE"/>
    <w:rsid w:val="00474350"/>
    <w:rsid w:val="00474B63"/>
    <w:rsid w:val="00477855"/>
    <w:rsid w:val="004805B1"/>
    <w:rsid w:val="004819F3"/>
    <w:rsid w:val="00481DFC"/>
    <w:rsid w:val="00482216"/>
    <w:rsid w:val="00482C1F"/>
    <w:rsid w:val="00482F05"/>
    <w:rsid w:val="00484518"/>
    <w:rsid w:val="00485A00"/>
    <w:rsid w:val="004860A5"/>
    <w:rsid w:val="00486F6C"/>
    <w:rsid w:val="00487393"/>
    <w:rsid w:val="004873AC"/>
    <w:rsid w:val="004879A3"/>
    <w:rsid w:val="00487A81"/>
    <w:rsid w:val="00491562"/>
    <w:rsid w:val="00491621"/>
    <w:rsid w:val="0049167F"/>
    <w:rsid w:val="00493FC0"/>
    <w:rsid w:val="004958DC"/>
    <w:rsid w:val="00495EFB"/>
    <w:rsid w:val="0049600F"/>
    <w:rsid w:val="004973F7"/>
    <w:rsid w:val="0049766E"/>
    <w:rsid w:val="004977A0"/>
    <w:rsid w:val="00497876"/>
    <w:rsid w:val="004A0ADB"/>
    <w:rsid w:val="004A1699"/>
    <w:rsid w:val="004A16DC"/>
    <w:rsid w:val="004A193F"/>
    <w:rsid w:val="004A2092"/>
    <w:rsid w:val="004A34C0"/>
    <w:rsid w:val="004A3E20"/>
    <w:rsid w:val="004A4069"/>
    <w:rsid w:val="004A4B2C"/>
    <w:rsid w:val="004B0A50"/>
    <w:rsid w:val="004B14F5"/>
    <w:rsid w:val="004B30D4"/>
    <w:rsid w:val="004B4658"/>
    <w:rsid w:val="004B4EA0"/>
    <w:rsid w:val="004B59A2"/>
    <w:rsid w:val="004B5B08"/>
    <w:rsid w:val="004B68BF"/>
    <w:rsid w:val="004B7096"/>
    <w:rsid w:val="004C0061"/>
    <w:rsid w:val="004C04A1"/>
    <w:rsid w:val="004C0858"/>
    <w:rsid w:val="004C3E1C"/>
    <w:rsid w:val="004C417B"/>
    <w:rsid w:val="004C474C"/>
    <w:rsid w:val="004C4E78"/>
    <w:rsid w:val="004C5946"/>
    <w:rsid w:val="004C6074"/>
    <w:rsid w:val="004C6375"/>
    <w:rsid w:val="004C6C84"/>
    <w:rsid w:val="004C7DFE"/>
    <w:rsid w:val="004D19D0"/>
    <w:rsid w:val="004D2EF6"/>
    <w:rsid w:val="004D3AC8"/>
    <w:rsid w:val="004D4CE2"/>
    <w:rsid w:val="004D592D"/>
    <w:rsid w:val="004D5E93"/>
    <w:rsid w:val="004D670C"/>
    <w:rsid w:val="004D6B10"/>
    <w:rsid w:val="004D7537"/>
    <w:rsid w:val="004E0B04"/>
    <w:rsid w:val="004E0E17"/>
    <w:rsid w:val="004E1AA0"/>
    <w:rsid w:val="004E1C1A"/>
    <w:rsid w:val="004E5005"/>
    <w:rsid w:val="004E5234"/>
    <w:rsid w:val="004E7909"/>
    <w:rsid w:val="004E7D6C"/>
    <w:rsid w:val="004F02CB"/>
    <w:rsid w:val="004F0FFA"/>
    <w:rsid w:val="004F18D4"/>
    <w:rsid w:val="004F238A"/>
    <w:rsid w:val="004F2703"/>
    <w:rsid w:val="004F27B9"/>
    <w:rsid w:val="004F332B"/>
    <w:rsid w:val="004F3C2B"/>
    <w:rsid w:val="004F43F3"/>
    <w:rsid w:val="004F4549"/>
    <w:rsid w:val="004F523B"/>
    <w:rsid w:val="004F5328"/>
    <w:rsid w:val="004F54C1"/>
    <w:rsid w:val="004F5763"/>
    <w:rsid w:val="004F6029"/>
    <w:rsid w:val="004F69FF"/>
    <w:rsid w:val="004F6C13"/>
    <w:rsid w:val="0050029C"/>
    <w:rsid w:val="005009B3"/>
    <w:rsid w:val="00500EC0"/>
    <w:rsid w:val="00501EFE"/>
    <w:rsid w:val="00501FAA"/>
    <w:rsid w:val="00502864"/>
    <w:rsid w:val="0050360D"/>
    <w:rsid w:val="0050377F"/>
    <w:rsid w:val="005038F1"/>
    <w:rsid w:val="005049ED"/>
    <w:rsid w:val="0050505C"/>
    <w:rsid w:val="00510240"/>
    <w:rsid w:val="00510F26"/>
    <w:rsid w:val="00511112"/>
    <w:rsid w:val="00511C0A"/>
    <w:rsid w:val="00512B02"/>
    <w:rsid w:val="00512D07"/>
    <w:rsid w:val="00513403"/>
    <w:rsid w:val="005150DC"/>
    <w:rsid w:val="0051516B"/>
    <w:rsid w:val="00515938"/>
    <w:rsid w:val="00517833"/>
    <w:rsid w:val="005205D1"/>
    <w:rsid w:val="00521ED6"/>
    <w:rsid w:val="005223C8"/>
    <w:rsid w:val="00522726"/>
    <w:rsid w:val="00523A7E"/>
    <w:rsid w:val="00523E78"/>
    <w:rsid w:val="005247E5"/>
    <w:rsid w:val="00525731"/>
    <w:rsid w:val="0052689C"/>
    <w:rsid w:val="005302D4"/>
    <w:rsid w:val="00530C12"/>
    <w:rsid w:val="00531A24"/>
    <w:rsid w:val="0053254B"/>
    <w:rsid w:val="00532B8E"/>
    <w:rsid w:val="005351C3"/>
    <w:rsid w:val="0053652E"/>
    <w:rsid w:val="0053655C"/>
    <w:rsid w:val="005374A9"/>
    <w:rsid w:val="005407F3"/>
    <w:rsid w:val="00541D87"/>
    <w:rsid w:val="005428CD"/>
    <w:rsid w:val="00542F59"/>
    <w:rsid w:val="00543508"/>
    <w:rsid w:val="00543F1B"/>
    <w:rsid w:val="00546E5D"/>
    <w:rsid w:val="005519A1"/>
    <w:rsid w:val="0055257C"/>
    <w:rsid w:val="00553A4C"/>
    <w:rsid w:val="00554335"/>
    <w:rsid w:val="00554851"/>
    <w:rsid w:val="005550FA"/>
    <w:rsid w:val="00555316"/>
    <w:rsid w:val="0055541A"/>
    <w:rsid w:val="00555D7F"/>
    <w:rsid w:val="00555DE3"/>
    <w:rsid w:val="00555E16"/>
    <w:rsid w:val="00555E99"/>
    <w:rsid w:val="00556B04"/>
    <w:rsid w:val="00560826"/>
    <w:rsid w:val="00560AD3"/>
    <w:rsid w:val="00561FF9"/>
    <w:rsid w:val="00562056"/>
    <w:rsid w:val="00562CE6"/>
    <w:rsid w:val="00562D3B"/>
    <w:rsid w:val="0056310A"/>
    <w:rsid w:val="00564318"/>
    <w:rsid w:val="00565452"/>
    <w:rsid w:val="00566085"/>
    <w:rsid w:val="0056653A"/>
    <w:rsid w:val="005668B9"/>
    <w:rsid w:val="00567CBC"/>
    <w:rsid w:val="00570F68"/>
    <w:rsid w:val="00571F86"/>
    <w:rsid w:val="00573630"/>
    <w:rsid w:val="0057458C"/>
    <w:rsid w:val="00574BF7"/>
    <w:rsid w:val="0057753D"/>
    <w:rsid w:val="0058137F"/>
    <w:rsid w:val="00582D48"/>
    <w:rsid w:val="00583087"/>
    <w:rsid w:val="00583A29"/>
    <w:rsid w:val="0058432D"/>
    <w:rsid w:val="005843B0"/>
    <w:rsid w:val="00584B5E"/>
    <w:rsid w:val="00584C44"/>
    <w:rsid w:val="005851B5"/>
    <w:rsid w:val="005852C9"/>
    <w:rsid w:val="00586965"/>
    <w:rsid w:val="00586AF0"/>
    <w:rsid w:val="00587E32"/>
    <w:rsid w:val="00591FF7"/>
    <w:rsid w:val="005921EF"/>
    <w:rsid w:val="00592A25"/>
    <w:rsid w:val="00593891"/>
    <w:rsid w:val="005945EE"/>
    <w:rsid w:val="00594F97"/>
    <w:rsid w:val="00595EE5"/>
    <w:rsid w:val="0059750A"/>
    <w:rsid w:val="00597BFE"/>
    <w:rsid w:val="005A0FA9"/>
    <w:rsid w:val="005A1FDE"/>
    <w:rsid w:val="005A2107"/>
    <w:rsid w:val="005A4C19"/>
    <w:rsid w:val="005A4FA5"/>
    <w:rsid w:val="005A5D13"/>
    <w:rsid w:val="005A5EFA"/>
    <w:rsid w:val="005A6447"/>
    <w:rsid w:val="005A6C3F"/>
    <w:rsid w:val="005A75CB"/>
    <w:rsid w:val="005B0411"/>
    <w:rsid w:val="005B29CB"/>
    <w:rsid w:val="005B2EC1"/>
    <w:rsid w:val="005B3A32"/>
    <w:rsid w:val="005B3B7A"/>
    <w:rsid w:val="005B4568"/>
    <w:rsid w:val="005B4C25"/>
    <w:rsid w:val="005B5437"/>
    <w:rsid w:val="005B579B"/>
    <w:rsid w:val="005B6461"/>
    <w:rsid w:val="005B6832"/>
    <w:rsid w:val="005B68C3"/>
    <w:rsid w:val="005B7771"/>
    <w:rsid w:val="005C0814"/>
    <w:rsid w:val="005C0B3C"/>
    <w:rsid w:val="005C0F42"/>
    <w:rsid w:val="005C1088"/>
    <w:rsid w:val="005C2BFD"/>
    <w:rsid w:val="005C3CB8"/>
    <w:rsid w:val="005C3FF3"/>
    <w:rsid w:val="005C6817"/>
    <w:rsid w:val="005C7230"/>
    <w:rsid w:val="005C767A"/>
    <w:rsid w:val="005C7C98"/>
    <w:rsid w:val="005C7E73"/>
    <w:rsid w:val="005D027E"/>
    <w:rsid w:val="005D06EA"/>
    <w:rsid w:val="005D092F"/>
    <w:rsid w:val="005D1A8A"/>
    <w:rsid w:val="005D27D1"/>
    <w:rsid w:val="005D2B1E"/>
    <w:rsid w:val="005D37FA"/>
    <w:rsid w:val="005D4239"/>
    <w:rsid w:val="005D48E4"/>
    <w:rsid w:val="005D4C40"/>
    <w:rsid w:val="005D56F6"/>
    <w:rsid w:val="005D58CF"/>
    <w:rsid w:val="005D6381"/>
    <w:rsid w:val="005E0499"/>
    <w:rsid w:val="005E0749"/>
    <w:rsid w:val="005E0ABE"/>
    <w:rsid w:val="005E33BB"/>
    <w:rsid w:val="005E51AC"/>
    <w:rsid w:val="005E5EDF"/>
    <w:rsid w:val="005E63B7"/>
    <w:rsid w:val="005E734A"/>
    <w:rsid w:val="005F0016"/>
    <w:rsid w:val="005F0496"/>
    <w:rsid w:val="005F1A82"/>
    <w:rsid w:val="005F2889"/>
    <w:rsid w:val="005F2CAE"/>
    <w:rsid w:val="005F32DC"/>
    <w:rsid w:val="005F4728"/>
    <w:rsid w:val="005F4E20"/>
    <w:rsid w:val="005F5D40"/>
    <w:rsid w:val="00601F27"/>
    <w:rsid w:val="006039AF"/>
    <w:rsid w:val="006051BD"/>
    <w:rsid w:val="00605590"/>
    <w:rsid w:val="00606364"/>
    <w:rsid w:val="00606540"/>
    <w:rsid w:val="00607F64"/>
    <w:rsid w:val="00610257"/>
    <w:rsid w:val="0061100C"/>
    <w:rsid w:val="00611365"/>
    <w:rsid w:val="00611DC8"/>
    <w:rsid w:val="00615DB8"/>
    <w:rsid w:val="006171BF"/>
    <w:rsid w:val="00617F37"/>
    <w:rsid w:val="006207B3"/>
    <w:rsid w:val="00620FF2"/>
    <w:rsid w:val="00621DC6"/>
    <w:rsid w:val="00622AF1"/>
    <w:rsid w:val="00623E27"/>
    <w:rsid w:val="00624CD2"/>
    <w:rsid w:val="00625299"/>
    <w:rsid w:val="0062573E"/>
    <w:rsid w:val="00625A31"/>
    <w:rsid w:val="00625FBE"/>
    <w:rsid w:val="00626AC9"/>
    <w:rsid w:val="00626D9A"/>
    <w:rsid w:val="00627746"/>
    <w:rsid w:val="0063044E"/>
    <w:rsid w:val="00631FDF"/>
    <w:rsid w:val="00632714"/>
    <w:rsid w:val="0063401D"/>
    <w:rsid w:val="00634CAF"/>
    <w:rsid w:val="00634F4C"/>
    <w:rsid w:val="0063583E"/>
    <w:rsid w:val="00636141"/>
    <w:rsid w:val="006361F2"/>
    <w:rsid w:val="006363C5"/>
    <w:rsid w:val="00636D85"/>
    <w:rsid w:val="00640108"/>
    <w:rsid w:val="00640B2C"/>
    <w:rsid w:val="0064101A"/>
    <w:rsid w:val="00641080"/>
    <w:rsid w:val="00641150"/>
    <w:rsid w:val="0064289D"/>
    <w:rsid w:val="006428B8"/>
    <w:rsid w:val="00642E0A"/>
    <w:rsid w:val="006431A8"/>
    <w:rsid w:val="0064460E"/>
    <w:rsid w:val="0064554F"/>
    <w:rsid w:val="0064691C"/>
    <w:rsid w:val="00646DB0"/>
    <w:rsid w:val="00651F48"/>
    <w:rsid w:val="00652AD5"/>
    <w:rsid w:val="00656401"/>
    <w:rsid w:val="00656B0E"/>
    <w:rsid w:val="00656DBB"/>
    <w:rsid w:val="006570F2"/>
    <w:rsid w:val="00657B66"/>
    <w:rsid w:val="00662900"/>
    <w:rsid w:val="006648D8"/>
    <w:rsid w:val="00664AB0"/>
    <w:rsid w:val="006652F5"/>
    <w:rsid w:val="0066652A"/>
    <w:rsid w:val="00666593"/>
    <w:rsid w:val="006672D6"/>
    <w:rsid w:val="00667CAD"/>
    <w:rsid w:val="00670739"/>
    <w:rsid w:val="00670EB3"/>
    <w:rsid w:val="00671969"/>
    <w:rsid w:val="00671FD9"/>
    <w:rsid w:val="006728C4"/>
    <w:rsid w:val="00673F3A"/>
    <w:rsid w:val="00674E21"/>
    <w:rsid w:val="00676CCF"/>
    <w:rsid w:val="006775CF"/>
    <w:rsid w:val="00680CB6"/>
    <w:rsid w:val="00681D5E"/>
    <w:rsid w:val="006820E2"/>
    <w:rsid w:val="00682113"/>
    <w:rsid w:val="0068233F"/>
    <w:rsid w:val="00683092"/>
    <w:rsid w:val="006831DB"/>
    <w:rsid w:val="00683316"/>
    <w:rsid w:val="0068408D"/>
    <w:rsid w:val="00684E41"/>
    <w:rsid w:val="00684E63"/>
    <w:rsid w:val="00687E0E"/>
    <w:rsid w:val="00687EFA"/>
    <w:rsid w:val="00690F8F"/>
    <w:rsid w:val="00692BA7"/>
    <w:rsid w:val="006933F2"/>
    <w:rsid w:val="00693952"/>
    <w:rsid w:val="00693D39"/>
    <w:rsid w:val="00694451"/>
    <w:rsid w:val="006961D5"/>
    <w:rsid w:val="00697159"/>
    <w:rsid w:val="006A0479"/>
    <w:rsid w:val="006A0DFC"/>
    <w:rsid w:val="006A17AB"/>
    <w:rsid w:val="006A2261"/>
    <w:rsid w:val="006A53D6"/>
    <w:rsid w:val="006A5744"/>
    <w:rsid w:val="006B0B3E"/>
    <w:rsid w:val="006B1CA9"/>
    <w:rsid w:val="006B2103"/>
    <w:rsid w:val="006B2BDC"/>
    <w:rsid w:val="006B31AC"/>
    <w:rsid w:val="006B3608"/>
    <w:rsid w:val="006B395C"/>
    <w:rsid w:val="006B4359"/>
    <w:rsid w:val="006B4690"/>
    <w:rsid w:val="006B4EA4"/>
    <w:rsid w:val="006B55A0"/>
    <w:rsid w:val="006B56E1"/>
    <w:rsid w:val="006B585E"/>
    <w:rsid w:val="006B6EA4"/>
    <w:rsid w:val="006B7941"/>
    <w:rsid w:val="006C0257"/>
    <w:rsid w:val="006C0E0C"/>
    <w:rsid w:val="006C0E29"/>
    <w:rsid w:val="006C242E"/>
    <w:rsid w:val="006C3861"/>
    <w:rsid w:val="006C5F06"/>
    <w:rsid w:val="006C63A4"/>
    <w:rsid w:val="006D08E7"/>
    <w:rsid w:val="006D13E9"/>
    <w:rsid w:val="006D1B3F"/>
    <w:rsid w:val="006D30FE"/>
    <w:rsid w:val="006D3757"/>
    <w:rsid w:val="006D451F"/>
    <w:rsid w:val="006D4AD4"/>
    <w:rsid w:val="006D6A64"/>
    <w:rsid w:val="006D7132"/>
    <w:rsid w:val="006D72AC"/>
    <w:rsid w:val="006D7541"/>
    <w:rsid w:val="006D792E"/>
    <w:rsid w:val="006E1144"/>
    <w:rsid w:val="006E1E43"/>
    <w:rsid w:val="006E248A"/>
    <w:rsid w:val="006E52FF"/>
    <w:rsid w:val="006E66B8"/>
    <w:rsid w:val="006E66ED"/>
    <w:rsid w:val="006F0797"/>
    <w:rsid w:val="006F0E2C"/>
    <w:rsid w:val="006F0F5B"/>
    <w:rsid w:val="006F1BFF"/>
    <w:rsid w:val="006F20AE"/>
    <w:rsid w:val="006F2D3D"/>
    <w:rsid w:val="006F3598"/>
    <w:rsid w:val="006F3AC9"/>
    <w:rsid w:val="006F5464"/>
    <w:rsid w:val="006F65C7"/>
    <w:rsid w:val="006F7348"/>
    <w:rsid w:val="006F796D"/>
    <w:rsid w:val="006F7C18"/>
    <w:rsid w:val="00700F3C"/>
    <w:rsid w:val="0070155F"/>
    <w:rsid w:val="00701D0D"/>
    <w:rsid w:val="00702130"/>
    <w:rsid w:val="0070251D"/>
    <w:rsid w:val="007027BF"/>
    <w:rsid w:val="00702B1B"/>
    <w:rsid w:val="00703617"/>
    <w:rsid w:val="00704F07"/>
    <w:rsid w:val="007055F0"/>
    <w:rsid w:val="00705CEB"/>
    <w:rsid w:val="00706459"/>
    <w:rsid w:val="00706D3A"/>
    <w:rsid w:val="00706F6A"/>
    <w:rsid w:val="007070A3"/>
    <w:rsid w:val="00707C10"/>
    <w:rsid w:val="007104F1"/>
    <w:rsid w:val="007119F1"/>
    <w:rsid w:val="007139DF"/>
    <w:rsid w:val="007174FD"/>
    <w:rsid w:val="0072199E"/>
    <w:rsid w:val="00722DD4"/>
    <w:rsid w:val="00724698"/>
    <w:rsid w:val="007246D0"/>
    <w:rsid w:val="007303C7"/>
    <w:rsid w:val="00731361"/>
    <w:rsid w:val="007315DF"/>
    <w:rsid w:val="00731D62"/>
    <w:rsid w:val="00732014"/>
    <w:rsid w:val="00732589"/>
    <w:rsid w:val="00733CF7"/>
    <w:rsid w:val="00734022"/>
    <w:rsid w:val="00734D5C"/>
    <w:rsid w:val="00735A71"/>
    <w:rsid w:val="007364A5"/>
    <w:rsid w:val="00736A7F"/>
    <w:rsid w:val="007372A4"/>
    <w:rsid w:val="00737580"/>
    <w:rsid w:val="00737FBD"/>
    <w:rsid w:val="00740B9D"/>
    <w:rsid w:val="00741B04"/>
    <w:rsid w:val="00741D36"/>
    <w:rsid w:val="0074217C"/>
    <w:rsid w:val="007423DF"/>
    <w:rsid w:val="00743AAC"/>
    <w:rsid w:val="00743AED"/>
    <w:rsid w:val="0074671F"/>
    <w:rsid w:val="0074706E"/>
    <w:rsid w:val="0075138A"/>
    <w:rsid w:val="007523A7"/>
    <w:rsid w:val="00753201"/>
    <w:rsid w:val="00753AC0"/>
    <w:rsid w:val="00753E85"/>
    <w:rsid w:val="00754162"/>
    <w:rsid w:val="00756521"/>
    <w:rsid w:val="00756D5C"/>
    <w:rsid w:val="00756F7E"/>
    <w:rsid w:val="007575CB"/>
    <w:rsid w:val="007576DC"/>
    <w:rsid w:val="00757859"/>
    <w:rsid w:val="00760727"/>
    <w:rsid w:val="00762220"/>
    <w:rsid w:val="00762D8F"/>
    <w:rsid w:val="0076328D"/>
    <w:rsid w:val="00763531"/>
    <w:rsid w:val="007637F7"/>
    <w:rsid w:val="00763A34"/>
    <w:rsid w:val="0076436F"/>
    <w:rsid w:val="00765548"/>
    <w:rsid w:val="007655B1"/>
    <w:rsid w:val="00767B40"/>
    <w:rsid w:val="00770797"/>
    <w:rsid w:val="007708ED"/>
    <w:rsid w:val="00771924"/>
    <w:rsid w:val="007729CE"/>
    <w:rsid w:val="00772A5B"/>
    <w:rsid w:val="00773865"/>
    <w:rsid w:val="0077418A"/>
    <w:rsid w:val="00774235"/>
    <w:rsid w:val="00774790"/>
    <w:rsid w:val="00774ADF"/>
    <w:rsid w:val="00776D58"/>
    <w:rsid w:val="007770F5"/>
    <w:rsid w:val="00781085"/>
    <w:rsid w:val="0078217F"/>
    <w:rsid w:val="00782E29"/>
    <w:rsid w:val="00783F11"/>
    <w:rsid w:val="00784874"/>
    <w:rsid w:val="00784992"/>
    <w:rsid w:val="00785B07"/>
    <w:rsid w:val="00786071"/>
    <w:rsid w:val="00787153"/>
    <w:rsid w:val="00787467"/>
    <w:rsid w:val="0078756A"/>
    <w:rsid w:val="00790BC9"/>
    <w:rsid w:val="00791C44"/>
    <w:rsid w:val="00793C2A"/>
    <w:rsid w:val="00793EC6"/>
    <w:rsid w:val="00795AB5"/>
    <w:rsid w:val="00797430"/>
    <w:rsid w:val="00797BF0"/>
    <w:rsid w:val="007A0C4B"/>
    <w:rsid w:val="007A0FC9"/>
    <w:rsid w:val="007A1A1B"/>
    <w:rsid w:val="007A57DC"/>
    <w:rsid w:val="007A5E81"/>
    <w:rsid w:val="007A70D5"/>
    <w:rsid w:val="007A766E"/>
    <w:rsid w:val="007B0321"/>
    <w:rsid w:val="007B03A5"/>
    <w:rsid w:val="007B2515"/>
    <w:rsid w:val="007B4765"/>
    <w:rsid w:val="007B5B89"/>
    <w:rsid w:val="007B673E"/>
    <w:rsid w:val="007B6BB5"/>
    <w:rsid w:val="007B6BDC"/>
    <w:rsid w:val="007B77D6"/>
    <w:rsid w:val="007B7DF0"/>
    <w:rsid w:val="007C0072"/>
    <w:rsid w:val="007C01FF"/>
    <w:rsid w:val="007C0377"/>
    <w:rsid w:val="007C1E92"/>
    <w:rsid w:val="007C2373"/>
    <w:rsid w:val="007C23D7"/>
    <w:rsid w:val="007C2F4B"/>
    <w:rsid w:val="007C3E68"/>
    <w:rsid w:val="007C5C7E"/>
    <w:rsid w:val="007C66E2"/>
    <w:rsid w:val="007C679E"/>
    <w:rsid w:val="007D009E"/>
    <w:rsid w:val="007D08A4"/>
    <w:rsid w:val="007D0A5E"/>
    <w:rsid w:val="007D21F1"/>
    <w:rsid w:val="007D4836"/>
    <w:rsid w:val="007D53AE"/>
    <w:rsid w:val="007D5DCA"/>
    <w:rsid w:val="007D6269"/>
    <w:rsid w:val="007D6B35"/>
    <w:rsid w:val="007D6C04"/>
    <w:rsid w:val="007D77C3"/>
    <w:rsid w:val="007D7F15"/>
    <w:rsid w:val="007E03FC"/>
    <w:rsid w:val="007E0632"/>
    <w:rsid w:val="007E2C84"/>
    <w:rsid w:val="007E3073"/>
    <w:rsid w:val="007E4799"/>
    <w:rsid w:val="007E4853"/>
    <w:rsid w:val="007E4D20"/>
    <w:rsid w:val="007E4F3D"/>
    <w:rsid w:val="007E5105"/>
    <w:rsid w:val="007E5952"/>
    <w:rsid w:val="007E5D1A"/>
    <w:rsid w:val="007E5E3E"/>
    <w:rsid w:val="007E621E"/>
    <w:rsid w:val="007E68EF"/>
    <w:rsid w:val="007E76F4"/>
    <w:rsid w:val="007F000B"/>
    <w:rsid w:val="007F0095"/>
    <w:rsid w:val="007F300D"/>
    <w:rsid w:val="007F308E"/>
    <w:rsid w:val="007F4FF1"/>
    <w:rsid w:val="007F7D23"/>
    <w:rsid w:val="0080035A"/>
    <w:rsid w:val="0080093B"/>
    <w:rsid w:val="008023D5"/>
    <w:rsid w:val="008035DF"/>
    <w:rsid w:val="0080406A"/>
    <w:rsid w:val="0080457F"/>
    <w:rsid w:val="008046BC"/>
    <w:rsid w:val="008053AE"/>
    <w:rsid w:val="00806774"/>
    <w:rsid w:val="00806860"/>
    <w:rsid w:val="00806E62"/>
    <w:rsid w:val="008073E4"/>
    <w:rsid w:val="00807C1A"/>
    <w:rsid w:val="0081060D"/>
    <w:rsid w:val="00810FE4"/>
    <w:rsid w:val="0081183D"/>
    <w:rsid w:val="00811C1F"/>
    <w:rsid w:val="00812593"/>
    <w:rsid w:val="00812666"/>
    <w:rsid w:val="00812750"/>
    <w:rsid w:val="0081494C"/>
    <w:rsid w:val="008149CB"/>
    <w:rsid w:val="008150B0"/>
    <w:rsid w:val="00815DF2"/>
    <w:rsid w:val="00820BF2"/>
    <w:rsid w:val="00821FC9"/>
    <w:rsid w:val="00822D7A"/>
    <w:rsid w:val="008231DE"/>
    <w:rsid w:val="00823585"/>
    <w:rsid w:val="008236EE"/>
    <w:rsid w:val="00823954"/>
    <w:rsid w:val="00824877"/>
    <w:rsid w:val="00826207"/>
    <w:rsid w:val="00827186"/>
    <w:rsid w:val="008276E9"/>
    <w:rsid w:val="00827D84"/>
    <w:rsid w:val="00830B7F"/>
    <w:rsid w:val="00830EAB"/>
    <w:rsid w:val="0083137B"/>
    <w:rsid w:val="00831422"/>
    <w:rsid w:val="00831F13"/>
    <w:rsid w:val="00833753"/>
    <w:rsid w:val="008338F7"/>
    <w:rsid w:val="00833D8C"/>
    <w:rsid w:val="008341CB"/>
    <w:rsid w:val="00834786"/>
    <w:rsid w:val="00835839"/>
    <w:rsid w:val="00836C79"/>
    <w:rsid w:val="0083713F"/>
    <w:rsid w:val="00837346"/>
    <w:rsid w:val="00840F74"/>
    <w:rsid w:val="00843650"/>
    <w:rsid w:val="008460BC"/>
    <w:rsid w:val="0084761E"/>
    <w:rsid w:val="0084784A"/>
    <w:rsid w:val="00847FEF"/>
    <w:rsid w:val="00850235"/>
    <w:rsid w:val="008505E7"/>
    <w:rsid w:val="008532D5"/>
    <w:rsid w:val="0085341A"/>
    <w:rsid w:val="00854C77"/>
    <w:rsid w:val="00856A54"/>
    <w:rsid w:val="00857CB8"/>
    <w:rsid w:val="00857CEC"/>
    <w:rsid w:val="00857D12"/>
    <w:rsid w:val="00860501"/>
    <w:rsid w:val="00860502"/>
    <w:rsid w:val="008605F2"/>
    <w:rsid w:val="00860C32"/>
    <w:rsid w:val="00860DD2"/>
    <w:rsid w:val="00860F40"/>
    <w:rsid w:val="008615C9"/>
    <w:rsid w:val="0086389D"/>
    <w:rsid w:val="00864958"/>
    <w:rsid w:val="00864F37"/>
    <w:rsid w:val="008662AA"/>
    <w:rsid w:val="00866335"/>
    <w:rsid w:val="00870483"/>
    <w:rsid w:val="00871230"/>
    <w:rsid w:val="00874936"/>
    <w:rsid w:val="00875023"/>
    <w:rsid w:val="00876C61"/>
    <w:rsid w:val="00876EC6"/>
    <w:rsid w:val="00877891"/>
    <w:rsid w:val="00877FA4"/>
    <w:rsid w:val="00880895"/>
    <w:rsid w:val="00880F00"/>
    <w:rsid w:val="0088103D"/>
    <w:rsid w:val="00881BF6"/>
    <w:rsid w:val="00881E98"/>
    <w:rsid w:val="00882023"/>
    <w:rsid w:val="008833C3"/>
    <w:rsid w:val="0088532C"/>
    <w:rsid w:val="00885662"/>
    <w:rsid w:val="00885679"/>
    <w:rsid w:val="0088591C"/>
    <w:rsid w:val="008904BF"/>
    <w:rsid w:val="00890717"/>
    <w:rsid w:val="008909F3"/>
    <w:rsid w:val="00891E12"/>
    <w:rsid w:val="00892E18"/>
    <w:rsid w:val="00893429"/>
    <w:rsid w:val="00894CFB"/>
    <w:rsid w:val="008956C6"/>
    <w:rsid w:val="00897038"/>
    <w:rsid w:val="0089755E"/>
    <w:rsid w:val="008979D5"/>
    <w:rsid w:val="008A0692"/>
    <w:rsid w:val="008A0D2C"/>
    <w:rsid w:val="008A1321"/>
    <w:rsid w:val="008A134B"/>
    <w:rsid w:val="008A170E"/>
    <w:rsid w:val="008A3F03"/>
    <w:rsid w:val="008A40A5"/>
    <w:rsid w:val="008A4C3B"/>
    <w:rsid w:val="008A50E4"/>
    <w:rsid w:val="008A5A05"/>
    <w:rsid w:val="008A5AD6"/>
    <w:rsid w:val="008A5DCE"/>
    <w:rsid w:val="008A6991"/>
    <w:rsid w:val="008A718B"/>
    <w:rsid w:val="008A7936"/>
    <w:rsid w:val="008A7CFF"/>
    <w:rsid w:val="008A7DFF"/>
    <w:rsid w:val="008B276C"/>
    <w:rsid w:val="008B2AA3"/>
    <w:rsid w:val="008B2AD7"/>
    <w:rsid w:val="008B2B60"/>
    <w:rsid w:val="008B39F6"/>
    <w:rsid w:val="008B3E9C"/>
    <w:rsid w:val="008B401E"/>
    <w:rsid w:val="008B4433"/>
    <w:rsid w:val="008B4D39"/>
    <w:rsid w:val="008B5152"/>
    <w:rsid w:val="008B549D"/>
    <w:rsid w:val="008B69B7"/>
    <w:rsid w:val="008B7115"/>
    <w:rsid w:val="008B787C"/>
    <w:rsid w:val="008B7AB4"/>
    <w:rsid w:val="008C1AE4"/>
    <w:rsid w:val="008C3B1E"/>
    <w:rsid w:val="008C43EF"/>
    <w:rsid w:val="008C44A9"/>
    <w:rsid w:val="008C4F4A"/>
    <w:rsid w:val="008C5212"/>
    <w:rsid w:val="008C569B"/>
    <w:rsid w:val="008C7F32"/>
    <w:rsid w:val="008D1107"/>
    <w:rsid w:val="008D1C0E"/>
    <w:rsid w:val="008D23AB"/>
    <w:rsid w:val="008D29D2"/>
    <w:rsid w:val="008D482E"/>
    <w:rsid w:val="008D4E07"/>
    <w:rsid w:val="008D58D5"/>
    <w:rsid w:val="008D6235"/>
    <w:rsid w:val="008D6B7E"/>
    <w:rsid w:val="008D7845"/>
    <w:rsid w:val="008E22A3"/>
    <w:rsid w:val="008E343C"/>
    <w:rsid w:val="008E4FAC"/>
    <w:rsid w:val="008E53D2"/>
    <w:rsid w:val="008E5BB3"/>
    <w:rsid w:val="008E744D"/>
    <w:rsid w:val="008E77A6"/>
    <w:rsid w:val="008E78CC"/>
    <w:rsid w:val="008E7C06"/>
    <w:rsid w:val="008F161E"/>
    <w:rsid w:val="008F168E"/>
    <w:rsid w:val="008F184F"/>
    <w:rsid w:val="008F19D4"/>
    <w:rsid w:val="008F22C0"/>
    <w:rsid w:val="008F309A"/>
    <w:rsid w:val="008F33B8"/>
    <w:rsid w:val="008F3A75"/>
    <w:rsid w:val="008F3EC5"/>
    <w:rsid w:val="008F49BC"/>
    <w:rsid w:val="008F5684"/>
    <w:rsid w:val="008F5EBE"/>
    <w:rsid w:val="008F6FE5"/>
    <w:rsid w:val="008F79E8"/>
    <w:rsid w:val="00902B99"/>
    <w:rsid w:val="009035FC"/>
    <w:rsid w:val="009039D3"/>
    <w:rsid w:val="00905DA9"/>
    <w:rsid w:val="00906964"/>
    <w:rsid w:val="009074BD"/>
    <w:rsid w:val="00907950"/>
    <w:rsid w:val="00911F1B"/>
    <w:rsid w:val="009140F0"/>
    <w:rsid w:val="00914401"/>
    <w:rsid w:val="00915171"/>
    <w:rsid w:val="00915869"/>
    <w:rsid w:val="009163C1"/>
    <w:rsid w:val="00917CC3"/>
    <w:rsid w:val="0092175E"/>
    <w:rsid w:val="00923CCE"/>
    <w:rsid w:val="00923E36"/>
    <w:rsid w:val="00924603"/>
    <w:rsid w:val="00927CF4"/>
    <w:rsid w:val="00930F65"/>
    <w:rsid w:val="009310E1"/>
    <w:rsid w:val="00932776"/>
    <w:rsid w:val="00932BA5"/>
    <w:rsid w:val="00932BCB"/>
    <w:rsid w:val="00932D1F"/>
    <w:rsid w:val="009334AA"/>
    <w:rsid w:val="00933885"/>
    <w:rsid w:val="0093433C"/>
    <w:rsid w:val="0093534E"/>
    <w:rsid w:val="00935BC8"/>
    <w:rsid w:val="00936139"/>
    <w:rsid w:val="009367ED"/>
    <w:rsid w:val="00936A78"/>
    <w:rsid w:val="00936F23"/>
    <w:rsid w:val="00940063"/>
    <w:rsid w:val="00940801"/>
    <w:rsid w:val="00940C10"/>
    <w:rsid w:val="009419D4"/>
    <w:rsid w:val="00941BAF"/>
    <w:rsid w:val="009428B9"/>
    <w:rsid w:val="009429BC"/>
    <w:rsid w:val="00942A6A"/>
    <w:rsid w:val="00942AB4"/>
    <w:rsid w:val="00942BF1"/>
    <w:rsid w:val="009432CF"/>
    <w:rsid w:val="00944EAF"/>
    <w:rsid w:val="00950348"/>
    <w:rsid w:val="00950E93"/>
    <w:rsid w:val="009511DD"/>
    <w:rsid w:val="0095129A"/>
    <w:rsid w:val="0095308B"/>
    <w:rsid w:val="0095369F"/>
    <w:rsid w:val="00957C3B"/>
    <w:rsid w:val="00961536"/>
    <w:rsid w:val="009622D5"/>
    <w:rsid w:val="00963601"/>
    <w:rsid w:val="00963C8F"/>
    <w:rsid w:val="0096663F"/>
    <w:rsid w:val="0096719E"/>
    <w:rsid w:val="0096775C"/>
    <w:rsid w:val="00967F45"/>
    <w:rsid w:val="00970C2D"/>
    <w:rsid w:val="00970C91"/>
    <w:rsid w:val="00971AB0"/>
    <w:rsid w:val="00972ED2"/>
    <w:rsid w:val="00973321"/>
    <w:rsid w:val="009736A8"/>
    <w:rsid w:val="00973A15"/>
    <w:rsid w:val="0097474C"/>
    <w:rsid w:val="00974973"/>
    <w:rsid w:val="009767DB"/>
    <w:rsid w:val="009777D3"/>
    <w:rsid w:val="00977946"/>
    <w:rsid w:val="00980094"/>
    <w:rsid w:val="009810A1"/>
    <w:rsid w:val="0098140A"/>
    <w:rsid w:val="00982F89"/>
    <w:rsid w:val="009859E6"/>
    <w:rsid w:val="00986D4D"/>
    <w:rsid w:val="00986E2D"/>
    <w:rsid w:val="009874F6"/>
    <w:rsid w:val="0099125C"/>
    <w:rsid w:val="00992830"/>
    <w:rsid w:val="00993084"/>
    <w:rsid w:val="0099325F"/>
    <w:rsid w:val="00993839"/>
    <w:rsid w:val="009938FC"/>
    <w:rsid w:val="009949B3"/>
    <w:rsid w:val="00994EEC"/>
    <w:rsid w:val="00995EF0"/>
    <w:rsid w:val="00996115"/>
    <w:rsid w:val="009A0823"/>
    <w:rsid w:val="009A13FD"/>
    <w:rsid w:val="009A1760"/>
    <w:rsid w:val="009A2A2E"/>
    <w:rsid w:val="009A2FBC"/>
    <w:rsid w:val="009A6F78"/>
    <w:rsid w:val="009B0A80"/>
    <w:rsid w:val="009B2DF1"/>
    <w:rsid w:val="009B33C9"/>
    <w:rsid w:val="009B3619"/>
    <w:rsid w:val="009B37D7"/>
    <w:rsid w:val="009B3C62"/>
    <w:rsid w:val="009B53C6"/>
    <w:rsid w:val="009B6189"/>
    <w:rsid w:val="009B6705"/>
    <w:rsid w:val="009B7CB3"/>
    <w:rsid w:val="009C0222"/>
    <w:rsid w:val="009C11B3"/>
    <w:rsid w:val="009C16AF"/>
    <w:rsid w:val="009C196E"/>
    <w:rsid w:val="009C3D1E"/>
    <w:rsid w:val="009C4B75"/>
    <w:rsid w:val="009C5982"/>
    <w:rsid w:val="009C676F"/>
    <w:rsid w:val="009C6933"/>
    <w:rsid w:val="009C6B66"/>
    <w:rsid w:val="009D0BF2"/>
    <w:rsid w:val="009D1765"/>
    <w:rsid w:val="009D1BD7"/>
    <w:rsid w:val="009D28A2"/>
    <w:rsid w:val="009D2E3A"/>
    <w:rsid w:val="009D372A"/>
    <w:rsid w:val="009D39EC"/>
    <w:rsid w:val="009D5235"/>
    <w:rsid w:val="009D6524"/>
    <w:rsid w:val="009D65C7"/>
    <w:rsid w:val="009D6F68"/>
    <w:rsid w:val="009D7A02"/>
    <w:rsid w:val="009D7AA2"/>
    <w:rsid w:val="009D7D5C"/>
    <w:rsid w:val="009E15EA"/>
    <w:rsid w:val="009E2E64"/>
    <w:rsid w:val="009E3455"/>
    <w:rsid w:val="009E501F"/>
    <w:rsid w:val="009E53D8"/>
    <w:rsid w:val="009E5D19"/>
    <w:rsid w:val="009E6578"/>
    <w:rsid w:val="009E689E"/>
    <w:rsid w:val="009E69DD"/>
    <w:rsid w:val="009E7698"/>
    <w:rsid w:val="009E7E34"/>
    <w:rsid w:val="009E7E94"/>
    <w:rsid w:val="009F05E3"/>
    <w:rsid w:val="009F12F1"/>
    <w:rsid w:val="009F14D8"/>
    <w:rsid w:val="009F2235"/>
    <w:rsid w:val="009F28FE"/>
    <w:rsid w:val="009F2987"/>
    <w:rsid w:val="009F2DD2"/>
    <w:rsid w:val="009F3207"/>
    <w:rsid w:val="009F418A"/>
    <w:rsid w:val="009F430B"/>
    <w:rsid w:val="009F5AF6"/>
    <w:rsid w:val="009F5F56"/>
    <w:rsid w:val="009F7015"/>
    <w:rsid w:val="00A01697"/>
    <w:rsid w:val="00A018E1"/>
    <w:rsid w:val="00A0209F"/>
    <w:rsid w:val="00A03275"/>
    <w:rsid w:val="00A03D0A"/>
    <w:rsid w:val="00A04C7A"/>
    <w:rsid w:val="00A050C4"/>
    <w:rsid w:val="00A0574D"/>
    <w:rsid w:val="00A058E5"/>
    <w:rsid w:val="00A06245"/>
    <w:rsid w:val="00A06F13"/>
    <w:rsid w:val="00A07E54"/>
    <w:rsid w:val="00A10827"/>
    <w:rsid w:val="00A10C07"/>
    <w:rsid w:val="00A10FA0"/>
    <w:rsid w:val="00A11C64"/>
    <w:rsid w:val="00A11DCC"/>
    <w:rsid w:val="00A12565"/>
    <w:rsid w:val="00A1543C"/>
    <w:rsid w:val="00A15679"/>
    <w:rsid w:val="00A159D1"/>
    <w:rsid w:val="00A2072E"/>
    <w:rsid w:val="00A20A83"/>
    <w:rsid w:val="00A21EAE"/>
    <w:rsid w:val="00A22B44"/>
    <w:rsid w:val="00A237BB"/>
    <w:rsid w:val="00A24691"/>
    <w:rsid w:val="00A25D73"/>
    <w:rsid w:val="00A26297"/>
    <w:rsid w:val="00A27536"/>
    <w:rsid w:val="00A30D2B"/>
    <w:rsid w:val="00A31243"/>
    <w:rsid w:val="00A316FB"/>
    <w:rsid w:val="00A329C0"/>
    <w:rsid w:val="00A33624"/>
    <w:rsid w:val="00A337F5"/>
    <w:rsid w:val="00A33FE6"/>
    <w:rsid w:val="00A3496C"/>
    <w:rsid w:val="00A34EA5"/>
    <w:rsid w:val="00A353E4"/>
    <w:rsid w:val="00A36272"/>
    <w:rsid w:val="00A3687B"/>
    <w:rsid w:val="00A36A4A"/>
    <w:rsid w:val="00A37FD8"/>
    <w:rsid w:val="00A40A0A"/>
    <w:rsid w:val="00A40B6F"/>
    <w:rsid w:val="00A42358"/>
    <w:rsid w:val="00A431A8"/>
    <w:rsid w:val="00A4332A"/>
    <w:rsid w:val="00A43654"/>
    <w:rsid w:val="00A43966"/>
    <w:rsid w:val="00A43A2D"/>
    <w:rsid w:val="00A45088"/>
    <w:rsid w:val="00A456A9"/>
    <w:rsid w:val="00A509FA"/>
    <w:rsid w:val="00A510F3"/>
    <w:rsid w:val="00A51DD4"/>
    <w:rsid w:val="00A5320A"/>
    <w:rsid w:val="00A53C47"/>
    <w:rsid w:val="00A5449F"/>
    <w:rsid w:val="00A54B02"/>
    <w:rsid w:val="00A54DB8"/>
    <w:rsid w:val="00A553FD"/>
    <w:rsid w:val="00A5614B"/>
    <w:rsid w:val="00A56551"/>
    <w:rsid w:val="00A566BB"/>
    <w:rsid w:val="00A603F5"/>
    <w:rsid w:val="00A61315"/>
    <w:rsid w:val="00A61AB5"/>
    <w:rsid w:val="00A627C0"/>
    <w:rsid w:val="00A64EB7"/>
    <w:rsid w:val="00A65124"/>
    <w:rsid w:val="00A65B12"/>
    <w:rsid w:val="00A66C69"/>
    <w:rsid w:val="00A66EA8"/>
    <w:rsid w:val="00A70BF3"/>
    <w:rsid w:val="00A70DA2"/>
    <w:rsid w:val="00A70E44"/>
    <w:rsid w:val="00A71F18"/>
    <w:rsid w:val="00A736FE"/>
    <w:rsid w:val="00A7380B"/>
    <w:rsid w:val="00A738EA"/>
    <w:rsid w:val="00A73954"/>
    <w:rsid w:val="00A73FEE"/>
    <w:rsid w:val="00A75358"/>
    <w:rsid w:val="00A77CF8"/>
    <w:rsid w:val="00A77EBD"/>
    <w:rsid w:val="00A801F2"/>
    <w:rsid w:val="00A80664"/>
    <w:rsid w:val="00A81D9E"/>
    <w:rsid w:val="00A82078"/>
    <w:rsid w:val="00A83188"/>
    <w:rsid w:val="00A838C8"/>
    <w:rsid w:val="00A83E88"/>
    <w:rsid w:val="00A844A5"/>
    <w:rsid w:val="00A846B8"/>
    <w:rsid w:val="00A91C42"/>
    <w:rsid w:val="00A91C90"/>
    <w:rsid w:val="00A93227"/>
    <w:rsid w:val="00A94C00"/>
    <w:rsid w:val="00A9516B"/>
    <w:rsid w:val="00A95A11"/>
    <w:rsid w:val="00A95F8B"/>
    <w:rsid w:val="00A965FD"/>
    <w:rsid w:val="00A974DE"/>
    <w:rsid w:val="00A9780A"/>
    <w:rsid w:val="00AA00AF"/>
    <w:rsid w:val="00AA066D"/>
    <w:rsid w:val="00AA18CD"/>
    <w:rsid w:val="00AA1CFC"/>
    <w:rsid w:val="00AA2E4D"/>
    <w:rsid w:val="00AA3061"/>
    <w:rsid w:val="00AA491A"/>
    <w:rsid w:val="00AA5B6B"/>
    <w:rsid w:val="00AA7E16"/>
    <w:rsid w:val="00AB1BD4"/>
    <w:rsid w:val="00AB1C46"/>
    <w:rsid w:val="00AB1D73"/>
    <w:rsid w:val="00AB283D"/>
    <w:rsid w:val="00AB2968"/>
    <w:rsid w:val="00AB29DB"/>
    <w:rsid w:val="00AB3247"/>
    <w:rsid w:val="00AB3518"/>
    <w:rsid w:val="00AB3BDC"/>
    <w:rsid w:val="00AB4AC8"/>
    <w:rsid w:val="00AB4BD2"/>
    <w:rsid w:val="00AB5827"/>
    <w:rsid w:val="00AB5C4C"/>
    <w:rsid w:val="00AB6817"/>
    <w:rsid w:val="00AB770E"/>
    <w:rsid w:val="00AB7BAF"/>
    <w:rsid w:val="00AC014A"/>
    <w:rsid w:val="00AC05A6"/>
    <w:rsid w:val="00AC0C39"/>
    <w:rsid w:val="00AC10E6"/>
    <w:rsid w:val="00AC31C8"/>
    <w:rsid w:val="00AC555E"/>
    <w:rsid w:val="00AC5A85"/>
    <w:rsid w:val="00AC5B29"/>
    <w:rsid w:val="00AC5E83"/>
    <w:rsid w:val="00AC6241"/>
    <w:rsid w:val="00AC675A"/>
    <w:rsid w:val="00AC78BB"/>
    <w:rsid w:val="00AD0144"/>
    <w:rsid w:val="00AD0A24"/>
    <w:rsid w:val="00AD1C37"/>
    <w:rsid w:val="00AD312E"/>
    <w:rsid w:val="00AD34C2"/>
    <w:rsid w:val="00AD4EE7"/>
    <w:rsid w:val="00AD576A"/>
    <w:rsid w:val="00AD6003"/>
    <w:rsid w:val="00AD6DE5"/>
    <w:rsid w:val="00AD6FDB"/>
    <w:rsid w:val="00AD7333"/>
    <w:rsid w:val="00AD7D1D"/>
    <w:rsid w:val="00AE0189"/>
    <w:rsid w:val="00AE026B"/>
    <w:rsid w:val="00AE0315"/>
    <w:rsid w:val="00AE1202"/>
    <w:rsid w:val="00AE1CE4"/>
    <w:rsid w:val="00AE20B9"/>
    <w:rsid w:val="00AE2435"/>
    <w:rsid w:val="00AE2ACC"/>
    <w:rsid w:val="00AE6767"/>
    <w:rsid w:val="00AE79DB"/>
    <w:rsid w:val="00AF0B87"/>
    <w:rsid w:val="00AF15A7"/>
    <w:rsid w:val="00AF1B0C"/>
    <w:rsid w:val="00AF2282"/>
    <w:rsid w:val="00AF25BD"/>
    <w:rsid w:val="00AF276F"/>
    <w:rsid w:val="00AF330C"/>
    <w:rsid w:val="00AF5ED4"/>
    <w:rsid w:val="00AF5FF7"/>
    <w:rsid w:val="00AF65D5"/>
    <w:rsid w:val="00AF77C2"/>
    <w:rsid w:val="00B00B20"/>
    <w:rsid w:val="00B021A3"/>
    <w:rsid w:val="00B024B0"/>
    <w:rsid w:val="00B02587"/>
    <w:rsid w:val="00B02EF9"/>
    <w:rsid w:val="00B05AAD"/>
    <w:rsid w:val="00B06DC8"/>
    <w:rsid w:val="00B06F5C"/>
    <w:rsid w:val="00B12AED"/>
    <w:rsid w:val="00B1302A"/>
    <w:rsid w:val="00B143AE"/>
    <w:rsid w:val="00B145C6"/>
    <w:rsid w:val="00B1468E"/>
    <w:rsid w:val="00B1493E"/>
    <w:rsid w:val="00B14E26"/>
    <w:rsid w:val="00B15455"/>
    <w:rsid w:val="00B16145"/>
    <w:rsid w:val="00B176EA"/>
    <w:rsid w:val="00B179C7"/>
    <w:rsid w:val="00B2021B"/>
    <w:rsid w:val="00B20586"/>
    <w:rsid w:val="00B20595"/>
    <w:rsid w:val="00B21231"/>
    <w:rsid w:val="00B22D96"/>
    <w:rsid w:val="00B2315D"/>
    <w:rsid w:val="00B23C72"/>
    <w:rsid w:val="00B24E61"/>
    <w:rsid w:val="00B24FF7"/>
    <w:rsid w:val="00B2562D"/>
    <w:rsid w:val="00B25646"/>
    <w:rsid w:val="00B26123"/>
    <w:rsid w:val="00B267D6"/>
    <w:rsid w:val="00B26B20"/>
    <w:rsid w:val="00B27416"/>
    <w:rsid w:val="00B27507"/>
    <w:rsid w:val="00B31120"/>
    <w:rsid w:val="00B31288"/>
    <w:rsid w:val="00B31807"/>
    <w:rsid w:val="00B319E2"/>
    <w:rsid w:val="00B32FDB"/>
    <w:rsid w:val="00B3321B"/>
    <w:rsid w:val="00B34D74"/>
    <w:rsid w:val="00B36FD9"/>
    <w:rsid w:val="00B37892"/>
    <w:rsid w:val="00B378E9"/>
    <w:rsid w:val="00B437C1"/>
    <w:rsid w:val="00B4455C"/>
    <w:rsid w:val="00B44883"/>
    <w:rsid w:val="00B47AA9"/>
    <w:rsid w:val="00B5127D"/>
    <w:rsid w:val="00B51748"/>
    <w:rsid w:val="00B520C9"/>
    <w:rsid w:val="00B526F9"/>
    <w:rsid w:val="00B534F7"/>
    <w:rsid w:val="00B53A32"/>
    <w:rsid w:val="00B53A4C"/>
    <w:rsid w:val="00B569F5"/>
    <w:rsid w:val="00B56A5B"/>
    <w:rsid w:val="00B56BF5"/>
    <w:rsid w:val="00B622B8"/>
    <w:rsid w:val="00B633B1"/>
    <w:rsid w:val="00B649F3"/>
    <w:rsid w:val="00B64ACD"/>
    <w:rsid w:val="00B64BA7"/>
    <w:rsid w:val="00B659D2"/>
    <w:rsid w:val="00B66584"/>
    <w:rsid w:val="00B66A05"/>
    <w:rsid w:val="00B706DD"/>
    <w:rsid w:val="00B707E8"/>
    <w:rsid w:val="00B72037"/>
    <w:rsid w:val="00B72994"/>
    <w:rsid w:val="00B73396"/>
    <w:rsid w:val="00B737CC"/>
    <w:rsid w:val="00B74806"/>
    <w:rsid w:val="00B74B7B"/>
    <w:rsid w:val="00B74E82"/>
    <w:rsid w:val="00B76ADD"/>
    <w:rsid w:val="00B77207"/>
    <w:rsid w:val="00B8117B"/>
    <w:rsid w:val="00B829E8"/>
    <w:rsid w:val="00B82F85"/>
    <w:rsid w:val="00B83549"/>
    <w:rsid w:val="00B83572"/>
    <w:rsid w:val="00B8394B"/>
    <w:rsid w:val="00B85023"/>
    <w:rsid w:val="00B85236"/>
    <w:rsid w:val="00B852A3"/>
    <w:rsid w:val="00B86232"/>
    <w:rsid w:val="00B8673E"/>
    <w:rsid w:val="00B86CA8"/>
    <w:rsid w:val="00B90696"/>
    <w:rsid w:val="00B91367"/>
    <w:rsid w:val="00B9160D"/>
    <w:rsid w:val="00B9311B"/>
    <w:rsid w:val="00B93881"/>
    <w:rsid w:val="00B93925"/>
    <w:rsid w:val="00B93AAD"/>
    <w:rsid w:val="00B95B35"/>
    <w:rsid w:val="00B961FE"/>
    <w:rsid w:val="00B96F6F"/>
    <w:rsid w:val="00B97869"/>
    <w:rsid w:val="00BA1456"/>
    <w:rsid w:val="00BA1FAF"/>
    <w:rsid w:val="00BA32CC"/>
    <w:rsid w:val="00BA34A1"/>
    <w:rsid w:val="00BA3ABD"/>
    <w:rsid w:val="00BA3C64"/>
    <w:rsid w:val="00BA469B"/>
    <w:rsid w:val="00BA72F0"/>
    <w:rsid w:val="00BB07B1"/>
    <w:rsid w:val="00BB1573"/>
    <w:rsid w:val="00BB2EB7"/>
    <w:rsid w:val="00BB3051"/>
    <w:rsid w:val="00BB30D2"/>
    <w:rsid w:val="00BB38E9"/>
    <w:rsid w:val="00BB3B5D"/>
    <w:rsid w:val="00BB3FB3"/>
    <w:rsid w:val="00BB4A5B"/>
    <w:rsid w:val="00BB59DE"/>
    <w:rsid w:val="00BC563F"/>
    <w:rsid w:val="00BC5A28"/>
    <w:rsid w:val="00BC6539"/>
    <w:rsid w:val="00BD06AB"/>
    <w:rsid w:val="00BD13D1"/>
    <w:rsid w:val="00BD3644"/>
    <w:rsid w:val="00BD4247"/>
    <w:rsid w:val="00BD4538"/>
    <w:rsid w:val="00BD510E"/>
    <w:rsid w:val="00BD5585"/>
    <w:rsid w:val="00BD6547"/>
    <w:rsid w:val="00BD7D77"/>
    <w:rsid w:val="00BE16C7"/>
    <w:rsid w:val="00BE21F0"/>
    <w:rsid w:val="00BE2606"/>
    <w:rsid w:val="00BE44AF"/>
    <w:rsid w:val="00BE5A9F"/>
    <w:rsid w:val="00BE5B96"/>
    <w:rsid w:val="00BE5F5B"/>
    <w:rsid w:val="00BE76A3"/>
    <w:rsid w:val="00BE79A0"/>
    <w:rsid w:val="00BF1343"/>
    <w:rsid w:val="00BF1A83"/>
    <w:rsid w:val="00BF1F70"/>
    <w:rsid w:val="00BF226D"/>
    <w:rsid w:val="00BF2534"/>
    <w:rsid w:val="00BF2EEB"/>
    <w:rsid w:val="00BF34A2"/>
    <w:rsid w:val="00BF50C6"/>
    <w:rsid w:val="00BF5943"/>
    <w:rsid w:val="00BF779C"/>
    <w:rsid w:val="00BF7ADF"/>
    <w:rsid w:val="00C00839"/>
    <w:rsid w:val="00C00A26"/>
    <w:rsid w:val="00C01F52"/>
    <w:rsid w:val="00C02B4D"/>
    <w:rsid w:val="00C02D74"/>
    <w:rsid w:val="00C02E0C"/>
    <w:rsid w:val="00C05E16"/>
    <w:rsid w:val="00C07FEE"/>
    <w:rsid w:val="00C10436"/>
    <w:rsid w:val="00C119FC"/>
    <w:rsid w:val="00C11E8F"/>
    <w:rsid w:val="00C12B7A"/>
    <w:rsid w:val="00C13F08"/>
    <w:rsid w:val="00C15180"/>
    <w:rsid w:val="00C151F7"/>
    <w:rsid w:val="00C1532E"/>
    <w:rsid w:val="00C15DA6"/>
    <w:rsid w:val="00C170FF"/>
    <w:rsid w:val="00C175AB"/>
    <w:rsid w:val="00C20700"/>
    <w:rsid w:val="00C211F6"/>
    <w:rsid w:val="00C2223E"/>
    <w:rsid w:val="00C23613"/>
    <w:rsid w:val="00C2418F"/>
    <w:rsid w:val="00C245F1"/>
    <w:rsid w:val="00C24F05"/>
    <w:rsid w:val="00C24F11"/>
    <w:rsid w:val="00C25677"/>
    <w:rsid w:val="00C260DA"/>
    <w:rsid w:val="00C271EC"/>
    <w:rsid w:val="00C311E3"/>
    <w:rsid w:val="00C31613"/>
    <w:rsid w:val="00C31FA5"/>
    <w:rsid w:val="00C321C3"/>
    <w:rsid w:val="00C327A3"/>
    <w:rsid w:val="00C32C61"/>
    <w:rsid w:val="00C32FAD"/>
    <w:rsid w:val="00C33D8B"/>
    <w:rsid w:val="00C33E27"/>
    <w:rsid w:val="00C35DE1"/>
    <w:rsid w:val="00C37816"/>
    <w:rsid w:val="00C3784A"/>
    <w:rsid w:val="00C401A1"/>
    <w:rsid w:val="00C40444"/>
    <w:rsid w:val="00C419B5"/>
    <w:rsid w:val="00C44FDF"/>
    <w:rsid w:val="00C45B0E"/>
    <w:rsid w:val="00C47517"/>
    <w:rsid w:val="00C4784D"/>
    <w:rsid w:val="00C47B30"/>
    <w:rsid w:val="00C5048B"/>
    <w:rsid w:val="00C50EC7"/>
    <w:rsid w:val="00C51157"/>
    <w:rsid w:val="00C51C11"/>
    <w:rsid w:val="00C51DA4"/>
    <w:rsid w:val="00C52326"/>
    <w:rsid w:val="00C524AA"/>
    <w:rsid w:val="00C544E4"/>
    <w:rsid w:val="00C54689"/>
    <w:rsid w:val="00C54E0A"/>
    <w:rsid w:val="00C54EA6"/>
    <w:rsid w:val="00C607C3"/>
    <w:rsid w:val="00C635EF"/>
    <w:rsid w:val="00C64502"/>
    <w:rsid w:val="00C6491F"/>
    <w:rsid w:val="00C64F06"/>
    <w:rsid w:val="00C650E2"/>
    <w:rsid w:val="00C654C6"/>
    <w:rsid w:val="00C6783F"/>
    <w:rsid w:val="00C67E50"/>
    <w:rsid w:val="00C70415"/>
    <w:rsid w:val="00C70AEB"/>
    <w:rsid w:val="00C70F91"/>
    <w:rsid w:val="00C711C7"/>
    <w:rsid w:val="00C77056"/>
    <w:rsid w:val="00C77102"/>
    <w:rsid w:val="00C77A67"/>
    <w:rsid w:val="00C80750"/>
    <w:rsid w:val="00C82140"/>
    <w:rsid w:val="00C83075"/>
    <w:rsid w:val="00C83D98"/>
    <w:rsid w:val="00C84887"/>
    <w:rsid w:val="00C85104"/>
    <w:rsid w:val="00C85365"/>
    <w:rsid w:val="00C8579F"/>
    <w:rsid w:val="00C859E1"/>
    <w:rsid w:val="00C871DA"/>
    <w:rsid w:val="00C87A19"/>
    <w:rsid w:val="00C90567"/>
    <w:rsid w:val="00C908C1"/>
    <w:rsid w:val="00C90FF7"/>
    <w:rsid w:val="00C94714"/>
    <w:rsid w:val="00C95264"/>
    <w:rsid w:val="00C95ADA"/>
    <w:rsid w:val="00C962E4"/>
    <w:rsid w:val="00C9683C"/>
    <w:rsid w:val="00C96ED7"/>
    <w:rsid w:val="00C97178"/>
    <w:rsid w:val="00C9755D"/>
    <w:rsid w:val="00C978BB"/>
    <w:rsid w:val="00C9795B"/>
    <w:rsid w:val="00C97EA6"/>
    <w:rsid w:val="00CA122A"/>
    <w:rsid w:val="00CA1F8D"/>
    <w:rsid w:val="00CA212D"/>
    <w:rsid w:val="00CA24E7"/>
    <w:rsid w:val="00CA2892"/>
    <w:rsid w:val="00CA3A28"/>
    <w:rsid w:val="00CA41E4"/>
    <w:rsid w:val="00CA777E"/>
    <w:rsid w:val="00CB0742"/>
    <w:rsid w:val="00CB14A7"/>
    <w:rsid w:val="00CB174F"/>
    <w:rsid w:val="00CB1CD7"/>
    <w:rsid w:val="00CB2400"/>
    <w:rsid w:val="00CB4785"/>
    <w:rsid w:val="00CB4E34"/>
    <w:rsid w:val="00CB5139"/>
    <w:rsid w:val="00CB67EA"/>
    <w:rsid w:val="00CB6854"/>
    <w:rsid w:val="00CB6C08"/>
    <w:rsid w:val="00CB79A9"/>
    <w:rsid w:val="00CB7C69"/>
    <w:rsid w:val="00CC12AB"/>
    <w:rsid w:val="00CC12FD"/>
    <w:rsid w:val="00CC1CA2"/>
    <w:rsid w:val="00CC2B60"/>
    <w:rsid w:val="00CC3544"/>
    <w:rsid w:val="00CC3E02"/>
    <w:rsid w:val="00CC452D"/>
    <w:rsid w:val="00CC4C1A"/>
    <w:rsid w:val="00CC4FDB"/>
    <w:rsid w:val="00CC7F14"/>
    <w:rsid w:val="00CD0DCA"/>
    <w:rsid w:val="00CD11BD"/>
    <w:rsid w:val="00CD3111"/>
    <w:rsid w:val="00CD36CE"/>
    <w:rsid w:val="00CD40DA"/>
    <w:rsid w:val="00CD448E"/>
    <w:rsid w:val="00CD4F17"/>
    <w:rsid w:val="00CD5BF9"/>
    <w:rsid w:val="00CD6299"/>
    <w:rsid w:val="00CD7BF2"/>
    <w:rsid w:val="00CE059D"/>
    <w:rsid w:val="00CE198A"/>
    <w:rsid w:val="00CE1DEB"/>
    <w:rsid w:val="00CE3968"/>
    <w:rsid w:val="00CE3FA5"/>
    <w:rsid w:val="00CE42D3"/>
    <w:rsid w:val="00CE483C"/>
    <w:rsid w:val="00CE4BA9"/>
    <w:rsid w:val="00CE4E78"/>
    <w:rsid w:val="00CE4F16"/>
    <w:rsid w:val="00CE51FA"/>
    <w:rsid w:val="00CE544F"/>
    <w:rsid w:val="00CE5926"/>
    <w:rsid w:val="00CE6C3A"/>
    <w:rsid w:val="00CE6CB6"/>
    <w:rsid w:val="00CE72A1"/>
    <w:rsid w:val="00CE7A9E"/>
    <w:rsid w:val="00CE7C21"/>
    <w:rsid w:val="00CE7EF0"/>
    <w:rsid w:val="00CF140D"/>
    <w:rsid w:val="00CF1897"/>
    <w:rsid w:val="00CF327E"/>
    <w:rsid w:val="00CF474B"/>
    <w:rsid w:val="00CF5469"/>
    <w:rsid w:val="00CF54AC"/>
    <w:rsid w:val="00CF563B"/>
    <w:rsid w:val="00CF5E66"/>
    <w:rsid w:val="00CF68F0"/>
    <w:rsid w:val="00CF6EAC"/>
    <w:rsid w:val="00CF73A4"/>
    <w:rsid w:val="00D0034B"/>
    <w:rsid w:val="00D007E4"/>
    <w:rsid w:val="00D00DB0"/>
    <w:rsid w:val="00D02064"/>
    <w:rsid w:val="00D02258"/>
    <w:rsid w:val="00D027B9"/>
    <w:rsid w:val="00D04ADD"/>
    <w:rsid w:val="00D05417"/>
    <w:rsid w:val="00D05A88"/>
    <w:rsid w:val="00D0671F"/>
    <w:rsid w:val="00D074EB"/>
    <w:rsid w:val="00D10E0A"/>
    <w:rsid w:val="00D11030"/>
    <w:rsid w:val="00D147F8"/>
    <w:rsid w:val="00D155CF"/>
    <w:rsid w:val="00D165F6"/>
    <w:rsid w:val="00D170C7"/>
    <w:rsid w:val="00D17587"/>
    <w:rsid w:val="00D201C6"/>
    <w:rsid w:val="00D20421"/>
    <w:rsid w:val="00D21B70"/>
    <w:rsid w:val="00D23048"/>
    <w:rsid w:val="00D24596"/>
    <w:rsid w:val="00D258BF"/>
    <w:rsid w:val="00D25AAA"/>
    <w:rsid w:val="00D2621E"/>
    <w:rsid w:val="00D268AE"/>
    <w:rsid w:val="00D26E65"/>
    <w:rsid w:val="00D27D3D"/>
    <w:rsid w:val="00D306CA"/>
    <w:rsid w:val="00D3089A"/>
    <w:rsid w:val="00D3188D"/>
    <w:rsid w:val="00D33EB8"/>
    <w:rsid w:val="00D33EE7"/>
    <w:rsid w:val="00D35F7B"/>
    <w:rsid w:val="00D372B8"/>
    <w:rsid w:val="00D372D0"/>
    <w:rsid w:val="00D3788A"/>
    <w:rsid w:val="00D40878"/>
    <w:rsid w:val="00D40F06"/>
    <w:rsid w:val="00D411BD"/>
    <w:rsid w:val="00D41669"/>
    <w:rsid w:val="00D417D6"/>
    <w:rsid w:val="00D422B4"/>
    <w:rsid w:val="00D42811"/>
    <w:rsid w:val="00D432FA"/>
    <w:rsid w:val="00D43AEC"/>
    <w:rsid w:val="00D43C9A"/>
    <w:rsid w:val="00D443BE"/>
    <w:rsid w:val="00D44BC6"/>
    <w:rsid w:val="00D45ECB"/>
    <w:rsid w:val="00D471D7"/>
    <w:rsid w:val="00D4756B"/>
    <w:rsid w:val="00D47C65"/>
    <w:rsid w:val="00D47FDB"/>
    <w:rsid w:val="00D5010F"/>
    <w:rsid w:val="00D50231"/>
    <w:rsid w:val="00D529F2"/>
    <w:rsid w:val="00D53894"/>
    <w:rsid w:val="00D53919"/>
    <w:rsid w:val="00D53A9A"/>
    <w:rsid w:val="00D53F11"/>
    <w:rsid w:val="00D54DD1"/>
    <w:rsid w:val="00D564D4"/>
    <w:rsid w:val="00D5716E"/>
    <w:rsid w:val="00D60710"/>
    <w:rsid w:val="00D60D8E"/>
    <w:rsid w:val="00D61421"/>
    <w:rsid w:val="00D61521"/>
    <w:rsid w:val="00D622D8"/>
    <w:rsid w:val="00D624B0"/>
    <w:rsid w:val="00D62EAC"/>
    <w:rsid w:val="00D62F47"/>
    <w:rsid w:val="00D638E0"/>
    <w:rsid w:val="00D64FED"/>
    <w:rsid w:val="00D6511F"/>
    <w:rsid w:val="00D6531E"/>
    <w:rsid w:val="00D6668B"/>
    <w:rsid w:val="00D6677F"/>
    <w:rsid w:val="00D716BA"/>
    <w:rsid w:val="00D72FED"/>
    <w:rsid w:val="00D738C0"/>
    <w:rsid w:val="00D76955"/>
    <w:rsid w:val="00D76E2C"/>
    <w:rsid w:val="00D77433"/>
    <w:rsid w:val="00D80A85"/>
    <w:rsid w:val="00D80AEC"/>
    <w:rsid w:val="00D80FDB"/>
    <w:rsid w:val="00D81882"/>
    <w:rsid w:val="00D81B8F"/>
    <w:rsid w:val="00D81CEE"/>
    <w:rsid w:val="00D82910"/>
    <w:rsid w:val="00D82CE1"/>
    <w:rsid w:val="00D82D5A"/>
    <w:rsid w:val="00D83865"/>
    <w:rsid w:val="00D8527D"/>
    <w:rsid w:val="00D86A29"/>
    <w:rsid w:val="00D90540"/>
    <w:rsid w:val="00D91190"/>
    <w:rsid w:val="00D95512"/>
    <w:rsid w:val="00D964C4"/>
    <w:rsid w:val="00D96DF7"/>
    <w:rsid w:val="00D974C2"/>
    <w:rsid w:val="00DA014A"/>
    <w:rsid w:val="00DA1003"/>
    <w:rsid w:val="00DA1041"/>
    <w:rsid w:val="00DA13B6"/>
    <w:rsid w:val="00DA23C1"/>
    <w:rsid w:val="00DA397E"/>
    <w:rsid w:val="00DA49E3"/>
    <w:rsid w:val="00DA5419"/>
    <w:rsid w:val="00DA56DC"/>
    <w:rsid w:val="00DA7367"/>
    <w:rsid w:val="00DA782B"/>
    <w:rsid w:val="00DB014E"/>
    <w:rsid w:val="00DB1218"/>
    <w:rsid w:val="00DB38F7"/>
    <w:rsid w:val="00DB437A"/>
    <w:rsid w:val="00DB472E"/>
    <w:rsid w:val="00DB47AA"/>
    <w:rsid w:val="00DB4F40"/>
    <w:rsid w:val="00DB5D68"/>
    <w:rsid w:val="00DB6A90"/>
    <w:rsid w:val="00DB7248"/>
    <w:rsid w:val="00DB73EF"/>
    <w:rsid w:val="00DB74A6"/>
    <w:rsid w:val="00DB7959"/>
    <w:rsid w:val="00DC0D9B"/>
    <w:rsid w:val="00DC189A"/>
    <w:rsid w:val="00DC219F"/>
    <w:rsid w:val="00DC2952"/>
    <w:rsid w:val="00DC3DBE"/>
    <w:rsid w:val="00DC3EA7"/>
    <w:rsid w:val="00DC4045"/>
    <w:rsid w:val="00DC4B0C"/>
    <w:rsid w:val="00DC5570"/>
    <w:rsid w:val="00DC79CB"/>
    <w:rsid w:val="00DD0466"/>
    <w:rsid w:val="00DD04CE"/>
    <w:rsid w:val="00DD1268"/>
    <w:rsid w:val="00DD1313"/>
    <w:rsid w:val="00DD174D"/>
    <w:rsid w:val="00DD1973"/>
    <w:rsid w:val="00DD1DED"/>
    <w:rsid w:val="00DD4C8D"/>
    <w:rsid w:val="00DD506A"/>
    <w:rsid w:val="00DD511A"/>
    <w:rsid w:val="00DD54DF"/>
    <w:rsid w:val="00DD55BF"/>
    <w:rsid w:val="00DD5AB3"/>
    <w:rsid w:val="00DD6C4B"/>
    <w:rsid w:val="00DE191F"/>
    <w:rsid w:val="00DE1BB6"/>
    <w:rsid w:val="00DE3C72"/>
    <w:rsid w:val="00DE4BB0"/>
    <w:rsid w:val="00DE54E9"/>
    <w:rsid w:val="00DE600D"/>
    <w:rsid w:val="00DE7199"/>
    <w:rsid w:val="00DE71D0"/>
    <w:rsid w:val="00DE77FF"/>
    <w:rsid w:val="00DE7D40"/>
    <w:rsid w:val="00DF0000"/>
    <w:rsid w:val="00DF05D0"/>
    <w:rsid w:val="00DF113B"/>
    <w:rsid w:val="00DF20CD"/>
    <w:rsid w:val="00DF27DB"/>
    <w:rsid w:val="00DF38A2"/>
    <w:rsid w:val="00DF3C06"/>
    <w:rsid w:val="00DF5E95"/>
    <w:rsid w:val="00DF68B5"/>
    <w:rsid w:val="00DF7963"/>
    <w:rsid w:val="00DF7AE0"/>
    <w:rsid w:val="00E00575"/>
    <w:rsid w:val="00E00984"/>
    <w:rsid w:val="00E00EE2"/>
    <w:rsid w:val="00E045C4"/>
    <w:rsid w:val="00E04D65"/>
    <w:rsid w:val="00E05CDE"/>
    <w:rsid w:val="00E05E80"/>
    <w:rsid w:val="00E06B80"/>
    <w:rsid w:val="00E06FA2"/>
    <w:rsid w:val="00E1118F"/>
    <w:rsid w:val="00E11834"/>
    <w:rsid w:val="00E12B06"/>
    <w:rsid w:val="00E15549"/>
    <w:rsid w:val="00E173AD"/>
    <w:rsid w:val="00E17C07"/>
    <w:rsid w:val="00E20AF5"/>
    <w:rsid w:val="00E2125C"/>
    <w:rsid w:val="00E2167F"/>
    <w:rsid w:val="00E2265F"/>
    <w:rsid w:val="00E24DA7"/>
    <w:rsid w:val="00E30C4B"/>
    <w:rsid w:val="00E30C93"/>
    <w:rsid w:val="00E31A24"/>
    <w:rsid w:val="00E31AD1"/>
    <w:rsid w:val="00E31C7D"/>
    <w:rsid w:val="00E31FAD"/>
    <w:rsid w:val="00E33591"/>
    <w:rsid w:val="00E3614C"/>
    <w:rsid w:val="00E36268"/>
    <w:rsid w:val="00E4046C"/>
    <w:rsid w:val="00E42286"/>
    <w:rsid w:val="00E4312D"/>
    <w:rsid w:val="00E43804"/>
    <w:rsid w:val="00E4452F"/>
    <w:rsid w:val="00E45049"/>
    <w:rsid w:val="00E459C2"/>
    <w:rsid w:val="00E45AA5"/>
    <w:rsid w:val="00E465A3"/>
    <w:rsid w:val="00E479A9"/>
    <w:rsid w:val="00E52C10"/>
    <w:rsid w:val="00E52CE3"/>
    <w:rsid w:val="00E53A29"/>
    <w:rsid w:val="00E53AE5"/>
    <w:rsid w:val="00E54011"/>
    <w:rsid w:val="00E54084"/>
    <w:rsid w:val="00E5467B"/>
    <w:rsid w:val="00E614A2"/>
    <w:rsid w:val="00E621CA"/>
    <w:rsid w:val="00E63003"/>
    <w:rsid w:val="00E63236"/>
    <w:rsid w:val="00E6494A"/>
    <w:rsid w:val="00E65866"/>
    <w:rsid w:val="00E66C35"/>
    <w:rsid w:val="00E66CEE"/>
    <w:rsid w:val="00E67763"/>
    <w:rsid w:val="00E70868"/>
    <w:rsid w:val="00E70D84"/>
    <w:rsid w:val="00E71451"/>
    <w:rsid w:val="00E71C29"/>
    <w:rsid w:val="00E71CB9"/>
    <w:rsid w:val="00E723B5"/>
    <w:rsid w:val="00E72B8A"/>
    <w:rsid w:val="00E7300B"/>
    <w:rsid w:val="00E73698"/>
    <w:rsid w:val="00E73EFB"/>
    <w:rsid w:val="00E74960"/>
    <w:rsid w:val="00E75CF9"/>
    <w:rsid w:val="00E77FFD"/>
    <w:rsid w:val="00E807B9"/>
    <w:rsid w:val="00E81980"/>
    <w:rsid w:val="00E8251C"/>
    <w:rsid w:val="00E83A2C"/>
    <w:rsid w:val="00E84C5C"/>
    <w:rsid w:val="00E852B9"/>
    <w:rsid w:val="00E8593C"/>
    <w:rsid w:val="00E85D90"/>
    <w:rsid w:val="00E863B9"/>
    <w:rsid w:val="00E866D5"/>
    <w:rsid w:val="00E902C6"/>
    <w:rsid w:val="00E90419"/>
    <w:rsid w:val="00E90606"/>
    <w:rsid w:val="00E90AC9"/>
    <w:rsid w:val="00E9253B"/>
    <w:rsid w:val="00E92B26"/>
    <w:rsid w:val="00E93C2E"/>
    <w:rsid w:val="00E9530B"/>
    <w:rsid w:val="00E956EB"/>
    <w:rsid w:val="00E96DCA"/>
    <w:rsid w:val="00EA00A9"/>
    <w:rsid w:val="00EA1044"/>
    <w:rsid w:val="00EA17D6"/>
    <w:rsid w:val="00EA1A2C"/>
    <w:rsid w:val="00EA2BFD"/>
    <w:rsid w:val="00EA2F46"/>
    <w:rsid w:val="00EA36C2"/>
    <w:rsid w:val="00EA3725"/>
    <w:rsid w:val="00EA40D1"/>
    <w:rsid w:val="00EA433E"/>
    <w:rsid w:val="00EA6429"/>
    <w:rsid w:val="00EA68BF"/>
    <w:rsid w:val="00EA7CA9"/>
    <w:rsid w:val="00EB0F60"/>
    <w:rsid w:val="00EB28A9"/>
    <w:rsid w:val="00EB346C"/>
    <w:rsid w:val="00EB3554"/>
    <w:rsid w:val="00EB3900"/>
    <w:rsid w:val="00EB3951"/>
    <w:rsid w:val="00EB3B23"/>
    <w:rsid w:val="00EB3CE3"/>
    <w:rsid w:val="00EB47D8"/>
    <w:rsid w:val="00EB7372"/>
    <w:rsid w:val="00EC1585"/>
    <w:rsid w:val="00EC2068"/>
    <w:rsid w:val="00EC209B"/>
    <w:rsid w:val="00EC3C73"/>
    <w:rsid w:val="00EC458E"/>
    <w:rsid w:val="00EC4B60"/>
    <w:rsid w:val="00EC51D3"/>
    <w:rsid w:val="00EC53D4"/>
    <w:rsid w:val="00EC566C"/>
    <w:rsid w:val="00EC594C"/>
    <w:rsid w:val="00EC76B8"/>
    <w:rsid w:val="00ED0F7E"/>
    <w:rsid w:val="00ED1830"/>
    <w:rsid w:val="00ED1EE6"/>
    <w:rsid w:val="00ED328B"/>
    <w:rsid w:val="00ED440C"/>
    <w:rsid w:val="00ED605F"/>
    <w:rsid w:val="00ED6A31"/>
    <w:rsid w:val="00ED7583"/>
    <w:rsid w:val="00ED763E"/>
    <w:rsid w:val="00ED7BFC"/>
    <w:rsid w:val="00ED7E58"/>
    <w:rsid w:val="00EE0C04"/>
    <w:rsid w:val="00EE1AE7"/>
    <w:rsid w:val="00EE257F"/>
    <w:rsid w:val="00EE2F36"/>
    <w:rsid w:val="00EE35F4"/>
    <w:rsid w:val="00EE381E"/>
    <w:rsid w:val="00EE5525"/>
    <w:rsid w:val="00EE60B8"/>
    <w:rsid w:val="00EE6122"/>
    <w:rsid w:val="00EE64AE"/>
    <w:rsid w:val="00EE6B3B"/>
    <w:rsid w:val="00EF03C0"/>
    <w:rsid w:val="00EF051D"/>
    <w:rsid w:val="00EF10F9"/>
    <w:rsid w:val="00EF1B3F"/>
    <w:rsid w:val="00EF2905"/>
    <w:rsid w:val="00EF2A32"/>
    <w:rsid w:val="00EF2A35"/>
    <w:rsid w:val="00EF2F33"/>
    <w:rsid w:val="00EF34D9"/>
    <w:rsid w:val="00EF3CBF"/>
    <w:rsid w:val="00EF506F"/>
    <w:rsid w:val="00EF58BB"/>
    <w:rsid w:val="00EF5AEB"/>
    <w:rsid w:val="00EF6965"/>
    <w:rsid w:val="00F0409B"/>
    <w:rsid w:val="00F07B16"/>
    <w:rsid w:val="00F112B1"/>
    <w:rsid w:val="00F128EB"/>
    <w:rsid w:val="00F130BB"/>
    <w:rsid w:val="00F13A38"/>
    <w:rsid w:val="00F149AE"/>
    <w:rsid w:val="00F15E6C"/>
    <w:rsid w:val="00F169E9"/>
    <w:rsid w:val="00F16C7F"/>
    <w:rsid w:val="00F16F5A"/>
    <w:rsid w:val="00F20714"/>
    <w:rsid w:val="00F2308B"/>
    <w:rsid w:val="00F24FF6"/>
    <w:rsid w:val="00F269D3"/>
    <w:rsid w:val="00F26AB3"/>
    <w:rsid w:val="00F27D22"/>
    <w:rsid w:val="00F3032B"/>
    <w:rsid w:val="00F31F2A"/>
    <w:rsid w:val="00F32835"/>
    <w:rsid w:val="00F32CE9"/>
    <w:rsid w:val="00F33033"/>
    <w:rsid w:val="00F33109"/>
    <w:rsid w:val="00F356DC"/>
    <w:rsid w:val="00F35D23"/>
    <w:rsid w:val="00F36238"/>
    <w:rsid w:val="00F36E5C"/>
    <w:rsid w:val="00F372D7"/>
    <w:rsid w:val="00F37CCD"/>
    <w:rsid w:val="00F37EC5"/>
    <w:rsid w:val="00F405D7"/>
    <w:rsid w:val="00F4073E"/>
    <w:rsid w:val="00F40A4A"/>
    <w:rsid w:val="00F40C5B"/>
    <w:rsid w:val="00F43869"/>
    <w:rsid w:val="00F43927"/>
    <w:rsid w:val="00F44C55"/>
    <w:rsid w:val="00F45144"/>
    <w:rsid w:val="00F464F5"/>
    <w:rsid w:val="00F46796"/>
    <w:rsid w:val="00F46BD5"/>
    <w:rsid w:val="00F46E15"/>
    <w:rsid w:val="00F471F8"/>
    <w:rsid w:val="00F51551"/>
    <w:rsid w:val="00F52478"/>
    <w:rsid w:val="00F526B8"/>
    <w:rsid w:val="00F53BB6"/>
    <w:rsid w:val="00F5425F"/>
    <w:rsid w:val="00F554DF"/>
    <w:rsid w:val="00F6132E"/>
    <w:rsid w:val="00F635F1"/>
    <w:rsid w:val="00F63AE1"/>
    <w:rsid w:val="00F64C01"/>
    <w:rsid w:val="00F655B2"/>
    <w:rsid w:val="00F6622C"/>
    <w:rsid w:val="00F66C25"/>
    <w:rsid w:val="00F67DA5"/>
    <w:rsid w:val="00F702AC"/>
    <w:rsid w:val="00F70DD5"/>
    <w:rsid w:val="00F7122D"/>
    <w:rsid w:val="00F72BB2"/>
    <w:rsid w:val="00F7306A"/>
    <w:rsid w:val="00F73791"/>
    <w:rsid w:val="00F749D8"/>
    <w:rsid w:val="00F74F5E"/>
    <w:rsid w:val="00F75665"/>
    <w:rsid w:val="00F76E9F"/>
    <w:rsid w:val="00F77287"/>
    <w:rsid w:val="00F77369"/>
    <w:rsid w:val="00F8040A"/>
    <w:rsid w:val="00F8313A"/>
    <w:rsid w:val="00F83E5F"/>
    <w:rsid w:val="00F84288"/>
    <w:rsid w:val="00F8449B"/>
    <w:rsid w:val="00F855DE"/>
    <w:rsid w:val="00F85672"/>
    <w:rsid w:val="00F85A97"/>
    <w:rsid w:val="00F86596"/>
    <w:rsid w:val="00F865C8"/>
    <w:rsid w:val="00F87E4C"/>
    <w:rsid w:val="00F924F5"/>
    <w:rsid w:val="00F92BB6"/>
    <w:rsid w:val="00F93747"/>
    <w:rsid w:val="00F93882"/>
    <w:rsid w:val="00F93933"/>
    <w:rsid w:val="00F96347"/>
    <w:rsid w:val="00F967EE"/>
    <w:rsid w:val="00F96A51"/>
    <w:rsid w:val="00F96EF2"/>
    <w:rsid w:val="00F97292"/>
    <w:rsid w:val="00F97D60"/>
    <w:rsid w:val="00FA1156"/>
    <w:rsid w:val="00FA13AC"/>
    <w:rsid w:val="00FA1A49"/>
    <w:rsid w:val="00FA1C40"/>
    <w:rsid w:val="00FA2177"/>
    <w:rsid w:val="00FA24EE"/>
    <w:rsid w:val="00FA282A"/>
    <w:rsid w:val="00FA2C02"/>
    <w:rsid w:val="00FA3128"/>
    <w:rsid w:val="00FA3784"/>
    <w:rsid w:val="00FA382E"/>
    <w:rsid w:val="00FA469C"/>
    <w:rsid w:val="00FA5195"/>
    <w:rsid w:val="00FA575C"/>
    <w:rsid w:val="00FA617E"/>
    <w:rsid w:val="00FB09DB"/>
    <w:rsid w:val="00FB0D8B"/>
    <w:rsid w:val="00FB0FF8"/>
    <w:rsid w:val="00FB132C"/>
    <w:rsid w:val="00FB1562"/>
    <w:rsid w:val="00FB162B"/>
    <w:rsid w:val="00FB1BCF"/>
    <w:rsid w:val="00FB2C81"/>
    <w:rsid w:val="00FB2F3F"/>
    <w:rsid w:val="00FB3D37"/>
    <w:rsid w:val="00FB508A"/>
    <w:rsid w:val="00FB5399"/>
    <w:rsid w:val="00FB549F"/>
    <w:rsid w:val="00FB593E"/>
    <w:rsid w:val="00FB77C5"/>
    <w:rsid w:val="00FB7E71"/>
    <w:rsid w:val="00FC2881"/>
    <w:rsid w:val="00FC32E3"/>
    <w:rsid w:val="00FC3AA8"/>
    <w:rsid w:val="00FC459E"/>
    <w:rsid w:val="00FC5813"/>
    <w:rsid w:val="00FC5F4A"/>
    <w:rsid w:val="00FC62B6"/>
    <w:rsid w:val="00FC6534"/>
    <w:rsid w:val="00FC688F"/>
    <w:rsid w:val="00FC6B3E"/>
    <w:rsid w:val="00FD1473"/>
    <w:rsid w:val="00FD1742"/>
    <w:rsid w:val="00FD18FB"/>
    <w:rsid w:val="00FD1EE8"/>
    <w:rsid w:val="00FD203C"/>
    <w:rsid w:val="00FD3890"/>
    <w:rsid w:val="00FD3BDA"/>
    <w:rsid w:val="00FD42F0"/>
    <w:rsid w:val="00FD44CA"/>
    <w:rsid w:val="00FD5555"/>
    <w:rsid w:val="00FD5CD5"/>
    <w:rsid w:val="00FD5DF9"/>
    <w:rsid w:val="00FD72C1"/>
    <w:rsid w:val="00FD7D0C"/>
    <w:rsid w:val="00FD7DC1"/>
    <w:rsid w:val="00FE0287"/>
    <w:rsid w:val="00FE06C3"/>
    <w:rsid w:val="00FE0D5E"/>
    <w:rsid w:val="00FE0DFB"/>
    <w:rsid w:val="00FE2BC6"/>
    <w:rsid w:val="00FE2F26"/>
    <w:rsid w:val="00FE35A4"/>
    <w:rsid w:val="00FE404A"/>
    <w:rsid w:val="00FE5C7B"/>
    <w:rsid w:val="00FE614B"/>
    <w:rsid w:val="00FE69C7"/>
    <w:rsid w:val="00FE79A9"/>
    <w:rsid w:val="00FF0C49"/>
    <w:rsid w:val="00FF1F34"/>
    <w:rsid w:val="00FF4075"/>
    <w:rsid w:val="00FF74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width-relative:margin;mso-height-relative:margin" fillcolor="white">
      <v:fill color="white"/>
    </o:shapedefaults>
    <o:shapelayout v:ext="edit">
      <o:idmap v:ext="edit" data="1"/>
      <o:rules v:ext="edit">
        <o:r id="V:Rule3" type="connector" idref="#AutoShape 3"/>
        <o:r id="V:Rule4" type="connector" idref="#_x0000_s1068"/>
      </o:rules>
    </o:shapelayout>
  </w:shapeDefaults>
  <w:decimalSymbol w:val="."/>
  <w:listSeparator w:val=","/>
  <w15:docId w15:val="{02321619-0EC6-4905-9962-26977D4B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uiPriority w:val="99"/>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444B65"/>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qFormat/>
    <w:rsid w:val="004D4CE2"/>
    <w:pPr>
      <w:ind w:left="240"/>
    </w:pPr>
    <w:rPr>
      <w:rFonts w:ascii="Arial" w:hAnsi="Arial"/>
      <w:sz w:val="20"/>
    </w:rPr>
  </w:style>
  <w:style w:type="paragraph" w:styleId="TOC1">
    <w:name w:val="toc 1"/>
    <w:aliases w:val="AHPRA table of contents"/>
    <w:basedOn w:val="Normal"/>
    <w:next w:val="Normal"/>
    <w:autoRedefine/>
    <w:uiPriority w:val="39"/>
    <w:qFormat/>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qFormat/>
    <w:rsid w:val="004D4CE2"/>
    <w:pPr>
      <w:ind w:left="480"/>
    </w:pPr>
    <w:rPr>
      <w:rFonts w:ascii="Arial" w:hAnsi="Arial"/>
      <w:sz w:val="20"/>
    </w:r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5F4E20"/>
    <w:pPr>
      <w:spacing w:line="276" w:lineRule="auto"/>
      <w:ind w:left="720"/>
      <w:contextualSpacing/>
    </w:pPr>
    <w:rPr>
      <w:rFonts w:asciiTheme="minorHAnsi" w:eastAsiaTheme="minorHAnsi" w:hAnsiTheme="minorHAnsi" w:cstheme="minorBidi"/>
      <w:sz w:val="22"/>
      <w:szCs w:val="22"/>
      <w:lang w:val="en-AU"/>
    </w:rPr>
  </w:style>
  <w:style w:type="paragraph" w:customStyle="1" w:styleId="AHPRAbody">
    <w:name w:val="AHPRA body"/>
    <w:basedOn w:val="Normal"/>
    <w:link w:val="AHPRAbodyChar"/>
    <w:qFormat/>
    <w:rsid w:val="00932BA5"/>
    <w:rPr>
      <w:rFonts w:ascii="Arial" w:hAnsi="Arial" w:cs="Arial"/>
      <w:sz w:val="20"/>
      <w:lang w:val="en-AU"/>
    </w:rPr>
  </w:style>
  <w:style w:type="character" w:customStyle="1" w:styleId="AHPRAbodyChar">
    <w:name w:val="AHPRA body Char"/>
    <w:basedOn w:val="DefaultParagraphFont"/>
    <w:link w:val="AHPRAbody"/>
    <w:rsid w:val="00932BA5"/>
    <w:rPr>
      <w:rFonts w:ascii="Arial" w:hAnsi="Arial" w:cs="Arial"/>
      <w:szCs w:val="24"/>
      <w:lang w:val="en-AU"/>
    </w:rPr>
  </w:style>
  <w:style w:type="paragraph" w:customStyle="1" w:styleId="AHPRASubhead">
    <w:name w:val="AHPRA Subhead"/>
    <w:basedOn w:val="Normal"/>
    <w:qFormat/>
    <w:rsid w:val="00932BA5"/>
    <w:rPr>
      <w:rFonts w:ascii="Arial" w:hAnsi="Arial"/>
      <w:b/>
      <w:color w:val="008EC4"/>
      <w:sz w:val="20"/>
    </w:rPr>
  </w:style>
  <w:style w:type="paragraph" w:customStyle="1" w:styleId="Default">
    <w:name w:val="Default"/>
    <w:rsid w:val="00932BA5"/>
    <w:pPr>
      <w:autoSpaceDE w:val="0"/>
      <w:autoSpaceDN w:val="0"/>
      <w:adjustRightInd w:val="0"/>
    </w:pPr>
    <w:rPr>
      <w:rFonts w:ascii="Arial" w:hAnsi="Arial" w:cs="Arial"/>
      <w:color w:val="000000"/>
      <w:sz w:val="24"/>
      <w:szCs w:val="24"/>
      <w:lang w:val="en-AU" w:eastAsia="en-AU"/>
    </w:rPr>
  </w:style>
  <w:style w:type="paragraph" w:customStyle="1" w:styleId="Paragraph1">
    <w:name w:val="Paragraph 1"/>
    <w:basedOn w:val="Normal"/>
    <w:next w:val="AHPRABulletlevel2"/>
    <w:link w:val="Paragraph1Char"/>
    <w:rsid w:val="007A766E"/>
    <w:pPr>
      <w:spacing w:before="240" w:after="0"/>
    </w:pPr>
    <w:rPr>
      <w:rFonts w:asciiTheme="minorHAnsi" w:eastAsia="Times New Roman" w:hAnsiTheme="minorHAnsi"/>
      <w:sz w:val="22"/>
      <w:szCs w:val="20"/>
      <w:lang w:val="en-AU" w:eastAsia="en-AU"/>
    </w:rPr>
  </w:style>
  <w:style w:type="character" w:customStyle="1" w:styleId="Paragraph1Char">
    <w:name w:val="Paragraph 1 Char"/>
    <w:basedOn w:val="DefaultParagraphFont"/>
    <w:link w:val="Paragraph1"/>
    <w:rsid w:val="007A766E"/>
    <w:rPr>
      <w:rFonts w:asciiTheme="minorHAnsi" w:eastAsia="Times New Roman" w:hAnsiTheme="minorHAnsi"/>
      <w:sz w:val="22"/>
      <w:lang w:val="en-AU" w:eastAsia="en-AU"/>
    </w:rPr>
  </w:style>
  <w:style w:type="paragraph" w:styleId="BodyText">
    <w:name w:val="Body Text"/>
    <w:next w:val="Paragraph1"/>
    <w:link w:val="BodyTextChar"/>
    <w:rsid w:val="007A766E"/>
    <w:pPr>
      <w:spacing w:after="120"/>
    </w:pPr>
  </w:style>
  <w:style w:type="character" w:customStyle="1" w:styleId="BodyTextChar">
    <w:name w:val="Body Text Char"/>
    <w:basedOn w:val="DefaultParagraphFont"/>
    <w:link w:val="BodyText"/>
    <w:rsid w:val="007A766E"/>
    <w:rPr>
      <w:sz w:val="24"/>
      <w:szCs w:val="24"/>
    </w:rPr>
  </w:style>
  <w:style w:type="paragraph" w:styleId="TOCHeading">
    <w:name w:val="TOC Heading"/>
    <w:basedOn w:val="Heading1"/>
    <w:next w:val="Normal"/>
    <w:uiPriority w:val="39"/>
    <w:semiHidden/>
    <w:unhideWhenUsed/>
    <w:qFormat/>
    <w:rsid w:val="004D4CE2"/>
    <w:pPr>
      <w:keepLines/>
      <w:spacing w:before="480" w:after="0" w:line="276" w:lineRule="auto"/>
      <w:outlineLvl w:val="9"/>
    </w:pPr>
    <w:rPr>
      <w:color w:val="365F91" w:themeColor="accent1" w:themeShade="BF"/>
      <w:kern w:val="0"/>
      <w:sz w:val="28"/>
      <w:szCs w:val="28"/>
    </w:rPr>
  </w:style>
  <w:style w:type="paragraph" w:customStyle="1" w:styleId="AHPRANumberedlistlevel2">
    <w:name w:val="AHPRA Numbered list level 2"/>
    <w:basedOn w:val="AHPRANumberedlistlevel1"/>
    <w:rsid w:val="001379BB"/>
    <w:pPr>
      <w:numPr>
        <w:ilvl w:val="1"/>
      </w:numPr>
    </w:pPr>
  </w:style>
  <w:style w:type="numbering" w:customStyle="1" w:styleId="AHPRANumberedlist">
    <w:name w:val="AHPRA Numbered list"/>
    <w:uiPriority w:val="99"/>
    <w:rsid w:val="001379BB"/>
    <w:pPr>
      <w:numPr>
        <w:numId w:val="8"/>
      </w:numPr>
    </w:pPr>
  </w:style>
  <w:style w:type="paragraph" w:customStyle="1" w:styleId="AHPRANumberedlistlevel1">
    <w:name w:val="AHPRA Numbered list level 1"/>
    <w:basedOn w:val="AHPRABulletlevel1"/>
    <w:qFormat/>
    <w:rsid w:val="001379BB"/>
    <w:pPr>
      <w:numPr>
        <w:numId w:val="9"/>
      </w:numPr>
    </w:pPr>
  </w:style>
  <w:style w:type="paragraph" w:customStyle="1" w:styleId="AHPRANumberedlistlevel3">
    <w:name w:val="AHPRA Numbered list level 3"/>
    <w:basedOn w:val="AHPRANumberedlistlevel1"/>
    <w:rsid w:val="001379BB"/>
    <w:pPr>
      <w:numPr>
        <w:ilvl w:val="2"/>
      </w:numPr>
    </w:pPr>
  </w:style>
  <w:style w:type="paragraph" w:customStyle="1" w:styleId="Pa3">
    <w:name w:val="Pa3"/>
    <w:basedOn w:val="Default"/>
    <w:next w:val="Default"/>
    <w:uiPriority w:val="99"/>
    <w:rsid w:val="004B4658"/>
    <w:pPr>
      <w:spacing w:line="181" w:lineRule="atLeast"/>
    </w:pPr>
    <w:rPr>
      <w:rFonts w:ascii="Univers LT Std 55" w:hAnsi="Univers LT Std 55" w:cs="Times New Roman"/>
      <w:color w:val="auto"/>
      <w:lang w:eastAsia="en-US"/>
    </w:rPr>
  </w:style>
  <w:style w:type="character" w:styleId="CommentReference">
    <w:name w:val="annotation reference"/>
    <w:basedOn w:val="DefaultParagraphFont"/>
    <w:uiPriority w:val="99"/>
    <w:rsid w:val="00DB472E"/>
    <w:rPr>
      <w:sz w:val="16"/>
      <w:szCs w:val="16"/>
    </w:rPr>
  </w:style>
  <w:style w:type="paragraph" w:styleId="CommentText">
    <w:name w:val="annotation text"/>
    <w:basedOn w:val="Normal"/>
    <w:link w:val="CommentTextChar"/>
    <w:uiPriority w:val="99"/>
    <w:rsid w:val="00DB472E"/>
    <w:rPr>
      <w:sz w:val="20"/>
      <w:szCs w:val="20"/>
    </w:rPr>
  </w:style>
  <w:style w:type="character" w:customStyle="1" w:styleId="CommentTextChar">
    <w:name w:val="Comment Text Char"/>
    <w:basedOn w:val="DefaultParagraphFont"/>
    <w:link w:val="CommentText"/>
    <w:uiPriority w:val="99"/>
    <w:rsid w:val="00DB472E"/>
  </w:style>
  <w:style w:type="paragraph" w:styleId="CommentSubject">
    <w:name w:val="annotation subject"/>
    <w:basedOn w:val="CommentText"/>
    <w:next w:val="CommentText"/>
    <w:link w:val="CommentSubjectChar"/>
    <w:rsid w:val="00DB472E"/>
    <w:rPr>
      <w:b/>
      <w:bCs/>
    </w:rPr>
  </w:style>
  <w:style w:type="character" w:customStyle="1" w:styleId="CommentSubjectChar">
    <w:name w:val="Comment Subject Char"/>
    <w:basedOn w:val="CommentTextChar"/>
    <w:link w:val="CommentSubject"/>
    <w:rsid w:val="00DB472E"/>
    <w:rPr>
      <w:b/>
      <w:bCs/>
    </w:rPr>
  </w:style>
  <w:style w:type="paragraph" w:styleId="EndnoteText">
    <w:name w:val="endnote text"/>
    <w:basedOn w:val="Normal"/>
    <w:link w:val="EndnoteTextChar"/>
    <w:rsid w:val="00346BA1"/>
    <w:pPr>
      <w:spacing w:after="0"/>
    </w:pPr>
    <w:rPr>
      <w:sz w:val="20"/>
      <w:szCs w:val="20"/>
    </w:rPr>
  </w:style>
  <w:style w:type="character" w:customStyle="1" w:styleId="EndnoteTextChar">
    <w:name w:val="Endnote Text Char"/>
    <w:basedOn w:val="DefaultParagraphFont"/>
    <w:link w:val="EndnoteText"/>
    <w:rsid w:val="00346BA1"/>
  </w:style>
  <w:style w:type="character" w:styleId="EndnoteReference">
    <w:name w:val="endnote reference"/>
    <w:basedOn w:val="DefaultParagraphFont"/>
    <w:rsid w:val="00346BA1"/>
    <w:rPr>
      <w:vertAlign w:val="superscript"/>
    </w:rPr>
  </w:style>
  <w:style w:type="paragraph" w:styleId="NormalWeb">
    <w:name w:val="Normal (Web)"/>
    <w:basedOn w:val="Normal"/>
    <w:uiPriority w:val="99"/>
    <w:unhideWhenUsed/>
    <w:rsid w:val="0064691C"/>
    <w:pPr>
      <w:spacing w:before="136" w:after="204"/>
    </w:pPr>
    <w:rPr>
      <w:rFonts w:ascii="Times New Roman" w:eastAsia="Times New Roman" w:hAnsi="Times New Roman"/>
      <w:lang w:val="en-AU" w:eastAsia="en-AU"/>
    </w:rPr>
  </w:style>
  <w:style w:type="character" w:customStyle="1" w:styleId="A7">
    <w:name w:val="A7"/>
    <w:uiPriority w:val="99"/>
    <w:rsid w:val="00ED440C"/>
    <w:rPr>
      <w:rFonts w:cs="Univers LT Std 55"/>
      <w:color w:val="009FE0"/>
      <w:sz w:val="18"/>
      <w:szCs w:val="18"/>
    </w:rPr>
  </w:style>
  <w:style w:type="character" w:styleId="FollowedHyperlink">
    <w:name w:val="FollowedHyperlink"/>
    <w:basedOn w:val="DefaultParagraphFont"/>
    <w:rsid w:val="004B7096"/>
    <w:rPr>
      <w:color w:val="800080" w:themeColor="followedHyperlink"/>
      <w:u w:val="single"/>
    </w:rPr>
  </w:style>
  <w:style w:type="character" w:styleId="Strong">
    <w:name w:val="Strong"/>
    <w:basedOn w:val="DefaultParagraphFont"/>
    <w:uiPriority w:val="22"/>
    <w:qFormat/>
    <w:rsid w:val="00773865"/>
    <w:rPr>
      <w:b/>
      <w:bCs/>
      <w:i w:val="0"/>
      <w:iCs w:val="0"/>
    </w:rPr>
  </w:style>
  <w:style w:type="paragraph" w:customStyle="1" w:styleId="StyleAHPRAbodyBoldCustomColorRGB0142196Before10">
    <w:name w:val="Style AHPRA body + Bold Custom Color(RGB(0142196)) Before:  10 ..."/>
    <w:basedOn w:val="AHPRAbody"/>
    <w:rsid w:val="009A0823"/>
    <w:pPr>
      <w:spacing w:before="200"/>
    </w:pPr>
    <w:rPr>
      <w:rFonts w:eastAsia="Times New Roman" w:cs="Times New Roman"/>
      <w:b/>
      <w:bCs/>
      <w:color w:val="008EC4"/>
      <w:szCs w:val="20"/>
    </w:rPr>
  </w:style>
  <w:style w:type="paragraph" w:customStyle="1" w:styleId="Pa5">
    <w:name w:val="Pa5"/>
    <w:basedOn w:val="Default"/>
    <w:next w:val="Default"/>
    <w:uiPriority w:val="99"/>
    <w:rsid w:val="0021550F"/>
    <w:pPr>
      <w:spacing w:line="201" w:lineRule="atLeast"/>
    </w:pPr>
    <w:rPr>
      <w:rFonts w:ascii="Helvetica 55 Roman" w:hAnsi="Helvetica 55 Roman" w:cs="Times New Roman"/>
      <w:color w:val="auto"/>
      <w:lang w:eastAsia="en-US"/>
    </w:rPr>
  </w:style>
  <w:style w:type="paragraph" w:styleId="Revision">
    <w:name w:val="Revision"/>
    <w:hidden/>
    <w:rsid w:val="00573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31">
      <w:bodyDiv w:val="1"/>
      <w:marLeft w:val="0"/>
      <w:marRight w:val="0"/>
      <w:marTop w:val="0"/>
      <w:marBottom w:val="0"/>
      <w:divBdr>
        <w:top w:val="none" w:sz="0" w:space="0" w:color="auto"/>
        <w:left w:val="none" w:sz="0" w:space="0" w:color="auto"/>
        <w:bottom w:val="none" w:sz="0" w:space="0" w:color="auto"/>
        <w:right w:val="none" w:sz="0" w:space="0" w:color="auto"/>
      </w:divBdr>
    </w:div>
    <w:div w:id="484665241">
      <w:bodyDiv w:val="1"/>
      <w:marLeft w:val="0"/>
      <w:marRight w:val="0"/>
      <w:marTop w:val="0"/>
      <w:marBottom w:val="0"/>
      <w:divBdr>
        <w:top w:val="none" w:sz="0" w:space="0" w:color="auto"/>
        <w:left w:val="none" w:sz="0" w:space="0" w:color="auto"/>
        <w:bottom w:val="none" w:sz="0" w:space="0" w:color="auto"/>
        <w:right w:val="none" w:sz="0" w:space="0" w:color="auto"/>
      </w:divBdr>
      <w:divsChild>
        <w:div w:id="513494703">
          <w:marLeft w:val="0"/>
          <w:marRight w:val="0"/>
          <w:marTop w:val="0"/>
          <w:marBottom w:val="0"/>
          <w:divBdr>
            <w:top w:val="none" w:sz="0" w:space="0" w:color="auto"/>
            <w:left w:val="none" w:sz="0" w:space="0" w:color="auto"/>
            <w:bottom w:val="none" w:sz="0" w:space="0" w:color="auto"/>
            <w:right w:val="none" w:sz="0" w:space="0" w:color="auto"/>
          </w:divBdr>
          <w:divsChild>
            <w:div w:id="211187317">
              <w:marLeft w:val="0"/>
              <w:marRight w:val="0"/>
              <w:marTop w:val="0"/>
              <w:marBottom w:val="0"/>
              <w:divBdr>
                <w:top w:val="none" w:sz="0" w:space="0" w:color="auto"/>
                <w:left w:val="none" w:sz="0" w:space="0" w:color="auto"/>
                <w:bottom w:val="none" w:sz="0" w:space="0" w:color="auto"/>
                <w:right w:val="none" w:sz="0" w:space="0" w:color="auto"/>
              </w:divBdr>
              <w:divsChild>
                <w:div w:id="16827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142">
      <w:bodyDiv w:val="1"/>
      <w:marLeft w:val="0"/>
      <w:marRight w:val="0"/>
      <w:marTop w:val="0"/>
      <w:marBottom w:val="0"/>
      <w:divBdr>
        <w:top w:val="none" w:sz="0" w:space="0" w:color="auto"/>
        <w:left w:val="none" w:sz="0" w:space="0" w:color="auto"/>
        <w:bottom w:val="none" w:sz="0" w:space="0" w:color="auto"/>
        <w:right w:val="none" w:sz="0" w:space="0" w:color="auto"/>
      </w:divBdr>
      <w:divsChild>
        <w:div w:id="1276711454">
          <w:marLeft w:val="0"/>
          <w:marRight w:val="0"/>
          <w:marTop w:val="0"/>
          <w:marBottom w:val="0"/>
          <w:divBdr>
            <w:top w:val="none" w:sz="0" w:space="0" w:color="auto"/>
            <w:left w:val="none" w:sz="0" w:space="0" w:color="auto"/>
            <w:bottom w:val="none" w:sz="0" w:space="0" w:color="auto"/>
            <w:right w:val="none" w:sz="0" w:space="0" w:color="auto"/>
          </w:divBdr>
          <w:divsChild>
            <w:div w:id="1575580215">
              <w:marLeft w:val="0"/>
              <w:marRight w:val="0"/>
              <w:marTop w:val="0"/>
              <w:marBottom w:val="0"/>
              <w:divBdr>
                <w:top w:val="none" w:sz="0" w:space="0" w:color="auto"/>
                <w:left w:val="none" w:sz="0" w:space="0" w:color="auto"/>
                <w:bottom w:val="none" w:sz="0" w:space="0" w:color="auto"/>
                <w:right w:val="none" w:sz="0" w:space="0" w:color="auto"/>
              </w:divBdr>
              <w:divsChild>
                <w:div w:id="49160675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 w:id="731346271">
      <w:bodyDiv w:val="1"/>
      <w:marLeft w:val="0"/>
      <w:marRight w:val="0"/>
      <w:marTop w:val="0"/>
      <w:marBottom w:val="0"/>
      <w:divBdr>
        <w:top w:val="none" w:sz="0" w:space="0" w:color="auto"/>
        <w:left w:val="none" w:sz="0" w:space="0" w:color="auto"/>
        <w:bottom w:val="none" w:sz="0" w:space="0" w:color="auto"/>
        <w:right w:val="none" w:sz="0" w:space="0" w:color="auto"/>
      </w:divBdr>
      <w:divsChild>
        <w:div w:id="2112043243">
          <w:marLeft w:val="0"/>
          <w:marRight w:val="0"/>
          <w:marTop w:val="0"/>
          <w:marBottom w:val="0"/>
          <w:divBdr>
            <w:top w:val="none" w:sz="0" w:space="0" w:color="auto"/>
            <w:left w:val="none" w:sz="0" w:space="0" w:color="auto"/>
            <w:bottom w:val="none" w:sz="0" w:space="0" w:color="auto"/>
            <w:right w:val="none" w:sz="0" w:space="0" w:color="auto"/>
          </w:divBdr>
          <w:divsChild>
            <w:div w:id="273287842">
              <w:marLeft w:val="0"/>
              <w:marRight w:val="0"/>
              <w:marTop w:val="0"/>
              <w:marBottom w:val="0"/>
              <w:divBdr>
                <w:top w:val="none" w:sz="0" w:space="0" w:color="auto"/>
                <w:left w:val="none" w:sz="0" w:space="0" w:color="auto"/>
                <w:bottom w:val="none" w:sz="0" w:space="0" w:color="auto"/>
                <w:right w:val="none" w:sz="0" w:space="0" w:color="auto"/>
              </w:divBdr>
              <w:divsChild>
                <w:div w:id="2021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635">
      <w:bodyDiv w:val="1"/>
      <w:marLeft w:val="0"/>
      <w:marRight w:val="0"/>
      <w:marTop w:val="0"/>
      <w:marBottom w:val="0"/>
      <w:divBdr>
        <w:top w:val="none" w:sz="0" w:space="0" w:color="auto"/>
        <w:left w:val="none" w:sz="0" w:space="0" w:color="auto"/>
        <w:bottom w:val="none" w:sz="0" w:space="0" w:color="auto"/>
        <w:right w:val="none" w:sz="0" w:space="0" w:color="auto"/>
      </w:divBdr>
    </w:div>
    <w:div w:id="1112826024">
      <w:bodyDiv w:val="1"/>
      <w:marLeft w:val="0"/>
      <w:marRight w:val="0"/>
      <w:marTop w:val="0"/>
      <w:marBottom w:val="0"/>
      <w:divBdr>
        <w:top w:val="none" w:sz="0" w:space="0" w:color="auto"/>
        <w:left w:val="none" w:sz="0" w:space="0" w:color="auto"/>
        <w:bottom w:val="none" w:sz="0" w:space="0" w:color="auto"/>
        <w:right w:val="none" w:sz="0" w:space="0" w:color="auto"/>
      </w:divBdr>
      <w:divsChild>
        <w:div w:id="114250933">
          <w:marLeft w:val="0"/>
          <w:marRight w:val="0"/>
          <w:marTop w:val="0"/>
          <w:marBottom w:val="0"/>
          <w:divBdr>
            <w:top w:val="none" w:sz="0" w:space="0" w:color="auto"/>
            <w:left w:val="none" w:sz="0" w:space="0" w:color="auto"/>
            <w:bottom w:val="none" w:sz="0" w:space="0" w:color="auto"/>
            <w:right w:val="none" w:sz="0" w:space="0" w:color="auto"/>
          </w:divBdr>
          <w:divsChild>
            <w:div w:id="761418805">
              <w:marLeft w:val="0"/>
              <w:marRight w:val="0"/>
              <w:marTop w:val="0"/>
              <w:marBottom w:val="0"/>
              <w:divBdr>
                <w:top w:val="none" w:sz="0" w:space="0" w:color="auto"/>
                <w:left w:val="none" w:sz="0" w:space="0" w:color="auto"/>
                <w:bottom w:val="none" w:sz="0" w:space="0" w:color="auto"/>
                <w:right w:val="none" w:sz="0" w:space="0" w:color="auto"/>
              </w:divBdr>
              <w:divsChild>
                <w:div w:id="1215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921">
      <w:bodyDiv w:val="1"/>
      <w:marLeft w:val="0"/>
      <w:marRight w:val="0"/>
      <w:marTop w:val="0"/>
      <w:marBottom w:val="0"/>
      <w:divBdr>
        <w:top w:val="none" w:sz="0" w:space="0" w:color="auto"/>
        <w:left w:val="none" w:sz="0" w:space="0" w:color="auto"/>
        <w:bottom w:val="none" w:sz="0" w:space="0" w:color="auto"/>
        <w:right w:val="none" w:sz="0" w:space="0" w:color="auto"/>
      </w:divBdr>
      <w:divsChild>
        <w:div w:id="2062056056">
          <w:marLeft w:val="0"/>
          <w:marRight w:val="0"/>
          <w:marTop w:val="0"/>
          <w:marBottom w:val="0"/>
          <w:divBdr>
            <w:top w:val="none" w:sz="0" w:space="0" w:color="auto"/>
            <w:left w:val="none" w:sz="0" w:space="0" w:color="auto"/>
            <w:bottom w:val="none" w:sz="0" w:space="0" w:color="auto"/>
            <w:right w:val="none" w:sz="0" w:space="0" w:color="auto"/>
          </w:divBdr>
          <w:divsChild>
            <w:div w:id="1203983245">
              <w:marLeft w:val="0"/>
              <w:marRight w:val="0"/>
              <w:marTop w:val="0"/>
              <w:marBottom w:val="0"/>
              <w:divBdr>
                <w:top w:val="none" w:sz="0" w:space="0" w:color="auto"/>
                <w:left w:val="none" w:sz="0" w:space="0" w:color="auto"/>
                <w:bottom w:val="none" w:sz="0" w:space="0" w:color="auto"/>
                <w:right w:val="none" w:sz="0" w:space="0" w:color="auto"/>
              </w:divBdr>
              <w:divsChild>
                <w:div w:id="17232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711">
      <w:bodyDiv w:val="1"/>
      <w:marLeft w:val="0"/>
      <w:marRight w:val="0"/>
      <w:marTop w:val="0"/>
      <w:marBottom w:val="0"/>
      <w:divBdr>
        <w:top w:val="none" w:sz="0" w:space="0" w:color="auto"/>
        <w:left w:val="none" w:sz="0" w:space="0" w:color="auto"/>
        <w:bottom w:val="none" w:sz="0" w:space="0" w:color="auto"/>
        <w:right w:val="none" w:sz="0" w:space="0" w:color="auto"/>
      </w:divBdr>
    </w:div>
    <w:div w:id="2129003577">
      <w:bodyDiv w:val="1"/>
      <w:marLeft w:val="0"/>
      <w:marRight w:val="0"/>
      <w:marTop w:val="0"/>
      <w:marBottom w:val="0"/>
      <w:divBdr>
        <w:top w:val="none" w:sz="0" w:space="0" w:color="auto"/>
        <w:left w:val="none" w:sz="0" w:space="0" w:color="auto"/>
        <w:bottom w:val="none" w:sz="0" w:space="0" w:color="auto"/>
        <w:right w:val="none" w:sz="0" w:space="0" w:color="auto"/>
      </w:divBdr>
      <w:divsChild>
        <w:div w:id="1797487738">
          <w:marLeft w:val="0"/>
          <w:marRight w:val="0"/>
          <w:marTop w:val="0"/>
          <w:marBottom w:val="0"/>
          <w:divBdr>
            <w:top w:val="none" w:sz="0" w:space="0" w:color="auto"/>
            <w:left w:val="none" w:sz="0" w:space="0" w:color="auto"/>
            <w:bottom w:val="none" w:sz="0" w:space="0" w:color="auto"/>
            <w:right w:val="none" w:sz="0" w:space="0" w:color="auto"/>
          </w:divBdr>
          <w:divsChild>
            <w:div w:id="2038969547">
              <w:marLeft w:val="0"/>
              <w:marRight w:val="0"/>
              <w:marTop w:val="0"/>
              <w:marBottom w:val="0"/>
              <w:divBdr>
                <w:top w:val="none" w:sz="0" w:space="0" w:color="auto"/>
                <w:left w:val="none" w:sz="0" w:space="0" w:color="auto"/>
                <w:bottom w:val="none" w:sz="0" w:space="0" w:color="auto"/>
                <w:right w:val="none" w:sz="0" w:space="0" w:color="auto"/>
              </w:divBdr>
              <w:divsChild>
                <w:div w:id="1746411735">
                  <w:marLeft w:val="0"/>
                  <w:marRight w:val="0"/>
                  <w:marTop w:val="0"/>
                  <w:marBottom w:val="0"/>
                  <w:divBdr>
                    <w:top w:val="none" w:sz="0" w:space="0" w:color="auto"/>
                    <w:left w:val="none" w:sz="0" w:space="0" w:color="auto"/>
                    <w:bottom w:val="none" w:sz="0" w:space="0" w:color="auto"/>
                    <w:right w:val="none" w:sz="0" w:space="0" w:color="auto"/>
                  </w:divBdr>
                  <w:divsChild>
                    <w:div w:id="20440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dboardconsultation@ahpra.gov.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publications/review-of-the-regulation-of-cosmetic-interventions" TargetMode="External"/><Relationship Id="rId18" Type="http://schemas.openxmlformats.org/officeDocument/2006/relationships/hyperlink" Target="http://www.cpso.on.ca/Policies-Publications/Positions-Initiatives/Cosmetic-Procedures-Improving-Patient-Safety" TargetMode="External"/><Relationship Id="rId26" Type="http://schemas.openxmlformats.org/officeDocument/2006/relationships/hyperlink" Target="http://www.plasticsurgery.org.au/regulations-and-guidelines/asps-code-of-practice/" TargetMode="External"/><Relationship Id="rId39" Type="http://schemas.openxmlformats.org/officeDocument/2006/relationships/hyperlink" Target="http://www.plasticsurgery.org.au/protecting-patient-safety/current-issues/who-is-qualified-to-inject-fillers-wrinkle-treatments/" TargetMode="External"/><Relationship Id="rId3" Type="http://schemas.openxmlformats.org/officeDocument/2006/relationships/hyperlink" Target="http://www.medicalboard.gov.au/Codes-Guidelines-Policies/Code-of-conduct.aspx" TargetMode="External"/><Relationship Id="rId21" Type="http://schemas.openxmlformats.org/officeDocument/2006/relationships/hyperlink" Target="http://www.betterhealth.vic.gov.au/bhcv2/bhcarticles.nsf/pages/ct_surgery?open&amp;cat=Surgery_-_Cosmetic_surgery" TargetMode="External"/><Relationship Id="rId34" Type="http://schemas.openxmlformats.org/officeDocument/2006/relationships/hyperlink" Target="http://www.safetyandquality.gov.au/wp-content/uploads/2012/01/Charter-PDf.pdf" TargetMode="External"/><Relationship Id="rId42" Type="http://schemas.openxmlformats.org/officeDocument/2006/relationships/hyperlink" Target="http://www.cosmeticphysicians.org.au/cosmetic_procedure_list.asp?pageid=3" TargetMode="External"/><Relationship Id="rId47" Type="http://schemas.openxmlformats.org/officeDocument/2006/relationships/hyperlink" Target="http://www.smh.com.au/lifestyle/beauty/doctors-seek-ban-on-cosmetic-surgery-for-under18s-20130721-2qcp8.html" TargetMode="External"/><Relationship Id="rId7" Type="http://schemas.openxmlformats.org/officeDocument/2006/relationships/hyperlink" Target="http://www.nhmrc.gov.au/guidelines/publications/cd33" TargetMode="External"/><Relationship Id="rId12" Type="http://schemas.openxmlformats.org/officeDocument/2006/relationships/hyperlink" Target="http://www.hqcc.qld.gov.au/News/Pages/Spotlight-on-cosmetic-procedures.aspx" TargetMode="External"/><Relationship Id="rId17" Type="http://schemas.openxmlformats.org/officeDocument/2006/relationships/hyperlink" Target="http://www.mcnz.org.nz/support-for-doctors/resources/" TargetMode="External"/><Relationship Id="rId25" Type="http://schemas.openxmlformats.org/officeDocument/2006/relationships/hyperlink" Target="http://www.gmc-uk.org/guidance/ethical_guidance/consent_guidance_index.asp" TargetMode="External"/><Relationship Id="rId33" Type="http://schemas.openxmlformats.org/officeDocument/2006/relationships/hyperlink" Target="https://www.legislation.qld.gov.au/Bills/52PDF/2008/HealthLegAB08Exp.pdf" TargetMode="External"/><Relationship Id="rId38" Type="http://schemas.openxmlformats.org/officeDocument/2006/relationships/hyperlink" Target="http://www.plasticsurgery.org.au/regulations-and-guidelines/" TargetMode="External"/><Relationship Id="rId46" Type="http://schemas.openxmlformats.org/officeDocument/2006/relationships/hyperlink" Target="http://www.psychology.org.au/community/fees_rebates/" TargetMode="External"/><Relationship Id="rId2" Type="http://schemas.openxmlformats.org/officeDocument/2006/relationships/hyperlink" Target="http://www.medicalboard.gov.au/News/Statistics.aspx" TargetMode="External"/><Relationship Id="rId16" Type="http://schemas.openxmlformats.org/officeDocument/2006/relationships/hyperlink" Target="http://www.gmc-uk.org/guidance/ethical_guidance/14316.asp" TargetMode="External"/><Relationship Id="rId20" Type="http://schemas.openxmlformats.org/officeDocument/2006/relationships/hyperlink" Target="http://www.plasticsurgeryfoundation.org.au/patient-information/" TargetMode="External"/><Relationship Id="rId29" Type="http://schemas.openxmlformats.org/officeDocument/2006/relationships/hyperlink" Target="http://www.mdanational.com.au/media/217141/risk%20category%20guide%202014.pdf" TargetMode="External"/><Relationship Id="rId41" Type="http://schemas.openxmlformats.org/officeDocument/2006/relationships/hyperlink" Target="http://www.accs.org.au/about/codes" TargetMode="External"/><Relationship Id="rId1" Type="http://schemas.openxmlformats.org/officeDocument/2006/relationships/hyperlink" Target="http://www.ahpra.gov.au/About-AHPRA/Accessibility.aspx" TargetMode="External"/><Relationship Id="rId6" Type="http://schemas.openxmlformats.org/officeDocument/2006/relationships/hyperlink" Target="http://www.mcnsw.org.au/page/publications-and-policies/cosmetic-surgery-guidelines" TargetMode="External"/><Relationship Id="rId11" Type="http://schemas.openxmlformats.org/officeDocument/2006/relationships/hyperlink" Target="http://www0.health.nsw.gov.au/pubs/2012/cosmetic_surgery.html" TargetMode="External"/><Relationship Id="rId24" Type="http://schemas.openxmlformats.org/officeDocument/2006/relationships/hyperlink" Target="https://www.nhmrc.gov.au/guidelines/publications/e57" TargetMode="External"/><Relationship Id="rId32" Type="http://schemas.openxmlformats.org/officeDocument/2006/relationships/hyperlink" Target="http://www.smh.com.au/lifestyle/beauty/doctors-seek-ban-on-cosmetic-surgery-for-under18s-20130721-2qcp8.html" TargetMode="External"/><Relationship Id="rId37" Type="http://schemas.openxmlformats.org/officeDocument/2006/relationships/hyperlink" Target="http://www.surgeons.org/media/346446/pos_2011_02_24_code_of_conduct_2011.pdf" TargetMode="External"/><Relationship Id="rId40" Type="http://schemas.openxmlformats.org/officeDocument/2006/relationships/hyperlink" Target="http://www.accs.org.au/about/codes" TargetMode="External"/><Relationship Id="rId45" Type="http://schemas.openxmlformats.org/officeDocument/2006/relationships/hyperlink" Target="https://www.mcnz.org.nz/assets/News-and-Publications/Statements/What-to-expect-from-your-doctor-when-you-have-a-cosmetic-procedure.pdf" TargetMode="External"/><Relationship Id="rId5" Type="http://schemas.openxmlformats.org/officeDocument/2006/relationships/hyperlink" Target="http://www.mcnsw.org.au/page/419/resources/introduction-to-policies/" TargetMode="External"/><Relationship Id="rId15" Type="http://schemas.openxmlformats.org/officeDocument/2006/relationships/hyperlink" Target="http://www.independenthealthcare.org.uk/cat_view/126-cosmetic-ihas/127-cosmetic-ihas/menu-id-864" TargetMode="External"/><Relationship Id="rId23" Type="http://schemas.openxmlformats.org/officeDocument/2006/relationships/hyperlink" Target="https://www.chf.org.au/pdfs/chf/Informed-Consent-Issues-Paper.pdf" TargetMode="External"/><Relationship Id="rId28" Type="http://schemas.openxmlformats.org/officeDocument/2006/relationships/hyperlink" Target="http://www.amc.org.au/index.php/ar/rms/assessments/290-cosmetic" TargetMode="External"/><Relationship Id="rId36" Type="http://schemas.openxmlformats.org/officeDocument/2006/relationships/hyperlink" Target="http://www.medicalboard.gov.au/Registration-Standards.aspx" TargetMode="External"/><Relationship Id="rId49" Type="http://schemas.openxmlformats.org/officeDocument/2006/relationships/hyperlink" Target="http://www.medicalboard.gov.au/News/Past-Consultations/2012/Consultation-March-2012.aspx" TargetMode="External"/><Relationship Id="rId10" Type="http://schemas.openxmlformats.org/officeDocument/2006/relationships/hyperlink" Target="http://www.hccc.nsw.gov.au/Publications/Corporate-Documents" TargetMode="External"/><Relationship Id="rId19" Type="http://schemas.openxmlformats.org/officeDocument/2006/relationships/hyperlink" Target="http://www.healthprofessionals.gov.sg/content/hprof/smc/en/topnav/guidelines/guidelines_on_aesthetic_practices.html" TargetMode="External"/><Relationship Id="rId31" Type="http://schemas.openxmlformats.org/officeDocument/2006/relationships/hyperlink" Target="http://www.fda.gov/MedicalDevices/ProductsandMedicalProcedures/ImplantsandProsthetics/BreastImplants/" TargetMode="External"/><Relationship Id="rId44" Type="http://schemas.openxmlformats.org/officeDocument/2006/relationships/hyperlink" Target="http://www.nhs.uk/conditions/Cosmetic-surgery/Pages/Introduction.aspx" TargetMode="External"/><Relationship Id="rId4" Type="http://schemas.openxmlformats.org/officeDocument/2006/relationships/hyperlink" Target="http://www.ahpra.gov.au/Notifications.aspx" TargetMode="External"/><Relationship Id="rId9" Type="http://schemas.openxmlformats.org/officeDocument/2006/relationships/hyperlink" Target="http://www.racgp.org.au/your-practice/standards/standards4thedition/" TargetMode="External"/><Relationship Id="rId14" Type="http://schemas.openxmlformats.org/officeDocument/2006/relationships/hyperlink" Target="http://www.gmc-uk.org/news/26090.asp" TargetMode="External"/><Relationship Id="rId22" Type="http://schemas.openxmlformats.org/officeDocument/2006/relationships/hyperlink" Target="http://www.safetyandquality.gov.au/publications/health-literacy-taking-action-to-improve-safety-and-quality/" TargetMode="External"/><Relationship Id="rId27" Type="http://schemas.openxmlformats.org/officeDocument/2006/relationships/hyperlink" Target="https://www.hadsco.wa.gov.au/complaints/cosmetic.cfm" TargetMode="External"/><Relationship Id="rId30" Type="http://schemas.openxmlformats.org/officeDocument/2006/relationships/hyperlink" Target="https://www.legislation.qld.gov.au/Bills/52PDF/2008/HealthLegAB08Exp.pdf" TargetMode="External"/><Relationship Id="rId35" Type="http://schemas.openxmlformats.org/officeDocument/2006/relationships/hyperlink" Target="http://www.ahpra.gov.au/About-AHPRA/Regulatory-principles.aspx" TargetMode="External"/><Relationship Id="rId43" Type="http://schemas.openxmlformats.org/officeDocument/2006/relationships/hyperlink" Target="http://www.cosmeticphysicians.org.au/cosmetic_procedure_list.asp?pageid=3" TargetMode="External"/><Relationship Id="rId48" Type="http://schemas.openxmlformats.org/officeDocument/2006/relationships/hyperlink" Target="http://www.ahpra.gov.au/About-AHPRA/Regulatory-principles.aspx" TargetMode="External"/><Relationship Id="rId8" Type="http://schemas.openxmlformats.org/officeDocument/2006/relationships/hyperlink" Target="http://www.safetyandquality.gov.au/wp-content/uploads/2011/09/NSQHS-Standards-Sept-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678A-5F56-4B13-BDFA-DFAED955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26427</Words>
  <Characters>150634</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Medical Board - Public Consultation - Public Consultation Paper and Regulation Impact Statement - 17 March 2015</vt:lpstr>
    </vt:vector>
  </TitlesOfParts>
  <Company>AHPRA</Company>
  <LinksUpToDate>false</LinksUpToDate>
  <CharactersWithSpaces>176708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Board - Public Consultation - Public Consultation Paper and Regulation Impact Statement - 17 March 2015</dc:title>
  <dc:subject>Current Consultations</dc:subject>
  <dc:creator>Medical Board</dc:creator>
  <cp:lastModifiedBy>Sheryl Kamath</cp:lastModifiedBy>
  <cp:revision>3</cp:revision>
  <cp:lastPrinted>2015-03-16T21:29:00Z</cp:lastPrinted>
  <dcterms:created xsi:type="dcterms:W3CDTF">2015-03-16T21:29:00Z</dcterms:created>
  <dcterms:modified xsi:type="dcterms:W3CDTF">2015-03-16T21:29:00Z</dcterms:modified>
</cp:coreProperties>
</file>