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13" w:rsidRDefault="008A5113" w:rsidP="0079578A">
      <w:pPr>
        <w:pStyle w:val="AHPRATitle"/>
        <w:rPr>
          <w:color w:val="00BCCE"/>
          <w:sz w:val="32"/>
          <w:szCs w:val="32"/>
        </w:rPr>
      </w:pPr>
      <w:bookmarkStart w:id="0" w:name="_GoBack"/>
    </w:p>
    <w:bookmarkEnd w:id="0"/>
    <w:p w:rsidR="001F7178" w:rsidRPr="008A5113" w:rsidRDefault="009132BE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3E0649A" wp14:editId="628038A4">
                <wp:simplePos x="0" y="0"/>
                <wp:positionH relativeFrom="column">
                  <wp:posOffset>-706755</wp:posOffset>
                </wp:positionH>
                <wp:positionV relativeFrom="paragraph">
                  <wp:posOffset>260349</wp:posOffset>
                </wp:positionV>
                <wp:extent cx="2493645" cy="0"/>
                <wp:effectExtent l="0" t="0" r="2095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B3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0.5pt;width:196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fj6DtjmElXJnfIf0JF/1s6LfLZKqbIlseAh+O2vITXxG9C7FX6yGKvvhi2IQQwA/&#10;DOtUm95DwhjQKezkfNsJPzlE4WOaLR/m2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"/>
            </w:pict>
          </mc:Fallback>
        </mc:AlternateContent>
      </w:r>
      <w:r w:rsidR="008A5113" w:rsidRPr="008A5113">
        <w:rPr>
          <w:color w:val="00BCCE"/>
          <w:sz w:val="32"/>
          <w:szCs w:val="32"/>
        </w:rPr>
        <w:t>Communique</w:t>
      </w:r>
    </w:p>
    <w:p w:rsidR="00BE3564" w:rsidRPr="008A5113" w:rsidRDefault="002D02D6" w:rsidP="002F6247">
      <w:pPr>
        <w:pStyle w:val="AHPRAHeadline"/>
        <w:spacing w:after="0"/>
        <w:outlineLvl w:val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16 June</w:t>
      </w:r>
      <w:r w:rsidR="008A5113" w:rsidRPr="002F6247">
        <w:rPr>
          <w:rFonts w:cs="Arial"/>
          <w:color w:val="auto"/>
          <w:sz w:val="20"/>
          <w:szCs w:val="20"/>
        </w:rPr>
        <w:t xml:space="preserve"> 2017</w:t>
      </w:r>
    </w:p>
    <w:p w:rsidR="008A5113" w:rsidRPr="008A5113" w:rsidRDefault="008A5113" w:rsidP="00B559ED">
      <w:pPr>
        <w:pStyle w:val="AHPRAHeadline"/>
        <w:spacing w:after="0"/>
        <w:outlineLvl w:val="0"/>
        <w:rPr>
          <w:rFonts w:cs="Arial"/>
          <w:color w:val="60605B"/>
        </w:rPr>
      </w:pPr>
    </w:p>
    <w:p w:rsidR="008A5113" w:rsidRPr="008A5113" w:rsidRDefault="008A5113" w:rsidP="008A5113">
      <w:pPr>
        <w:rPr>
          <w:rFonts w:ascii="Arial" w:hAnsi="Arial" w:cs="Arial"/>
          <w:color w:val="60605B"/>
          <w:sz w:val="28"/>
        </w:rPr>
      </w:pPr>
      <w:r w:rsidRPr="008A5113">
        <w:rPr>
          <w:rFonts w:ascii="Arial" w:hAnsi="Arial" w:cs="Arial"/>
          <w:color w:val="60605B"/>
          <w:sz w:val="28"/>
        </w:rPr>
        <w:t xml:space="preserve">Aboriginal and Torres Strait Islander Health Strategy </w:t>
      </w:r>
      <w:r w:rsidR="00E31E1D">
        <w:rPr>
          <w:rFonts w:ascii="Arial" w:hAnsi="Arial" w:cs="Arial"/>
          <w:color w:val="60605B"/>
          <w:sz w:val="28"/>
        </w:rPr>
        <w:t>Group</w:t>
      </w:r>
    </w:p>
    <w:p w:rsidR="008A5113" w:rsidRPr="008A5113" w:rsidRDefault="00A66645" w:rsidP="00A66645">
      <w:pPr>
        <w:pStyle w:val="AHPRASubheading"/>
        <w:rPr>
          <w:color w:val="0070C0"/>
        </w:rPr>
      </w:pPr>
      <w:r>
        <w:rPr>
          <w:color w:val="0070C0"/>
        </w:rPr>
        <w:t>Next steps for a</w:t>
      </w:r>
      <w:r w:rsidR="008A5113" w:rsidRPr="008A5113">
        <w:rPr>
          <w:color w:val="0070C0"/>
        </w:rPr>
        <w:t xml:space="preserve"> National Scheme</w:t>
      </w:r>
      <w:r>
        <w:rPr>
          <w:color w:val="0070C0"/>
        </w:rPr>
        <w:t xml:space="preserve"> </w:t>
      </w:r>
      <w:r w:rsidRPr="008A5113">
        <w:t xml:space="preserve">Aboriginal and Torres Strait Islander </w:t>
      </w:r>
      <w:r>
        <w:t>Health strategy</w:t>
      </w:r>
    </w:p>
    <w:p w:rsidR="008A5113" w:rsidRPr="008A5113" w:rsidRDefault="008A5113" w:rsidP="008A5113">
      <w:pPr>
        <w:rPr>
          <w:rFonts w:ascii="Arial" w:hAnsi="Arial" w:cs="Arial"/>
          <w:sz w:val="20"/>
          <w:szCs w:val="20"/>
        </w:rPr>
      </w:pPr>
      <w:r w:rsidRPr="008A5113">
        <w:rPr>
          <w:rFonts w:ascii="Arial" w:hAnsi="Arial" w:cs="Arial"/>
          <w:sz w:val="20"/>
          <w:szCs w:val="20"/>
        </w:rPr>
        <w:t xml:space="preserve">National Boards, AHPRA and accreditation </w:t>
      </w:r>
      <w:r w:rsidR="001F0630">
        <w:rPr>
          <w:rFonts w:ascii="Arial" w:hAnsi="Arial" w:cs="Arial"/>
          <w:sz w:val="20"/>
          <w:szCs w:val="20"/>
        </w:rPr>
        <w:t>authorities</w:t>
      </w:r>
      <w:r w:rsidR="00D44F0E">
        <w:rPr>
          <w:rFonts w:ascii="Arial" w:hAnsi="Arial" w:cs="Arial"/>
          <w:sz w:val="20"/>
          <w:szCs w:val="20"/>
        </w:rPr>
        <w:t xml:space="preserve"> </w:t>
      </w:r>
      <w:r w:rsidR="002D02D6">
        <w:rPr>
          <w:rFonts w:ascii="Arial" w:hAnsi="Arial" w:cs="Arial"/>
          <w:sz w:val="20"/>
          <w:szCs w:val="20"/>
        </w:rPr>
        <w:t>have committed to an</w:t>
      </w:r>
      <w:r w:rsidRPr="008A5113">
        <w:rPr>
          <w:rFonts w:ascii="Arial" w:hAnsi="Arial" w:cs="Arial"/>
          <w:sz w:val="20"/>
          <w:szCs w:val="20"/>
        </w:rPr>
        <w:t xml:space="preserve"> Aboriginal and Torres Strait Islander </w:t>
      </w:r>
      <w:r w:rsidR="002D02D6">
        <w:rPr>
          <w:rFonts w:ascii="Arial" w:hAnsi="Arial" w:cs="Arial"/>
          <w:sz w:val="20"/>
          <w:szCs w:val="20"/>
        </w:rPr>
        <w:t xml:space="preserve">Health strategy with the vision of: </w:t>
      </w:r>
      <w:r w:rsidR="002D02D6" w:rsidRPr="002D02D6">
        <w:rPr>
          <w:rFonts w:ascii="Arial" w:hAnsi="Arial" w:cs="Arial"/>
          <w:i/>
          <w:sz w:val="20"/>
          <w:szCs w:val="20"/>
        </w:rPr>
        <w:t>Patient safety for Aboriginal and Torres Strait Islander peoples in Australia’s health system is the norm, as defined by Aboriginal and Torres Strait Islander peoples</w:t>
      </w:r>
      <w:r w:rsidR="002D02D6" w:rsidRPr="002D02D6">
        <w:rPr>
          <w:rFonts w:ascii="Arial" w:hAnsi="Arial" w:cs="Arial"/>
          <w:sz w:val="20"/>
          <w:szCs w:val="20"/>
        </w:rPr>
        <w:t>.</w:t>
      </w:r>
    </w:p>
    <w:p w:rsidR="002D02D6" w:rsidRDefault="002D02D6" w:rsidP="008A51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8A5113" w:rsidRPr="008A5113">
        <w:rPr>
          <w:rFonts w:ascii="Arial" w:hAnsi="Arial" w:cs="Arial"/>
          <w:sz w:val="20"/>
          <w:szCs w:val="20"/>
        </w:rPr>
        <w:t xml:space="preserve"> February 2017, Aboriginal and Torres Strait Islander health sector leaders and representatives from accreditation </w:t>
      </w:r>
      <w:r w:rsidR="001F0630">
        <w:rPr>
          <w:rFonts w:ascii="Arial" w:hAnsi="Arial" w:cs="Arial"/>
          <w:sz w:val="20"/>
          <w:szCs w:val="20"/>
        </w:rPr>
        <w:t>authorities</w:t>
      </w:r>
      <w:r w:rsidR="008A5113" w:rsidRPr="008A5113">
        <w:rPr>
          <w:rFonts w:ascii="Arial" w:hAnsi="Arial" w:cs="Arial"/>
          <w:sz w:val="20"/>
          <w:szCs w:val="20"/>
        </w:rPr>
        <w:t xml:space="preserve">, </w:t>
      </w:r>
      <w:r w:rsidR="0033677E">
        <w:rPr>
          <w:rFonts w:ascii="Arial" w:hAnsi="Arial" w:cs="Arial"/>
          <w:sz w:val="20"/>
          <w:szCs w:val="20"/>
        </w:rPr>
        <w:t xml:space="preserve">National Boards, AHPRA and the Chair of </w:t>
      </w:r>
      <w:r w:rsidR="008A5113" w:rsidRPr="008A5113">
        <w:rPr>
          <w:rFonts w:ascii="Arial" w:hAnsi="Arial" w:cs="Arial"/>
          <w:sz w:val="20"/>
          <w:szCs w:val="20"/>
        </w:rPr>
        <w:t>AHPRA</w:t>
      </w:r>
      <w:r w:rsidR="00D44F0E">
        <w:rPr>
          <w:rFonts w:ascii="Arial" w:hAnsi="Arial" w:cs="Arial"/>
          <w:sz w:val="20"/>
          <w:szCs w:val="20"/>
        </w:rPr>
        <w:t>’</w:t>
      </w:r>
      <w:r w:rsidR="008A5113" w:rsidRPr="008A5113">
        <w:rPr>
          <w:rFonts w:ascii="Arial" w:hAnsi="Arial" w:cs="Arial"/>
          <w:sz w:val="20"/>
          <w:szCs w:val="20"/>
        </w:rPr>
        <w:t xml:space="preserve">s Agency Management </w:t>
      </w:r>
      <w:r w:rsidR="004431C1">
        <w:rPr>
          <w:rFonts w:ascii="Arial" w:hAnsi="Arial" w:cs="Arial"/>
          <w:sz w:val="20"/>
          <w:szCs w:val="20"/>
        </w:rPr>
        <w:t>Committee</w:t>
      </w:r>
      <w:r w:rsidR="008A5113" w:rsidRPr="008A5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 to discuss</w:t>
      </w:r>
      <w:r w:rsidR="008A5113" w:rsidRPr="008A5113">
        <w:rPr>
          <w:rFonts w:ascii="Arial" w:hAnsi="Arial" w:cs="Arial"/>
          <w:sz w:val="20"/>
          <w:szCs w:val="20"/>
        </w:rPr>
        <w:t xml:space="preserve"> how best to start this important work. </w:t>
      </w:r>
    </w:p>
    <w:p w:rsidR="008A5113" w:rsidRPr="008A5113" w:rsidRDefault="002D02D6" w:rsidP="008A51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16 June 2017, the group reconvened to continue the development of the strategy. </w:t>
      </w:r>
      <w:r w:rsidR="008A5113" w:rsidRPr="008A5113">
        <w:rPr>
          <w:rFonts w:ascii="Arial" w:hAnsi="Arial" w:cs="Arial"/>
          <w:sz w:val="20"/>
          <w:szCs w:val="20"/>
        </w:rPr>
        <w:t xml:space="preserve">The session was facilitated by </w:t>
      </w:r>
      <w:r w:rsidR="00875902">
        <w:rPr>
          <w:rFonts w:ascii="Arial" w:hAnsi="Arial" w:cs="Arial"/>
          <w:sz w:val="20"/>
          <w:szCs w:val="20"/>
        </w:rPr>
        <w:t>Associate Professor</w:t>
      </w:r>
      <w:r w:rsidR="008A5113" w:rsidRPr="008A5113">
        <w:rPr>
          <w:rFonts w:ascii="Arial" w:hAnsi="Arial" w:cs="Arial"/>
          <w:sz w:val="20"/>
          <w:szCs w:val="20"/>
        </w:rPr>
        <w:t xml:space="preserve"> Gregory Phillips.</w:t>
      </w:r>
    </w:p>
    <w:p w:rsidR="008A5113" w:rsidRPr="008A5113" w:rsidRDefault="008A5113" w:rsidP="008A5113">
      <w:pPr>
        <w:pStyle w:val="AHPRAbody"/>
        <w:rPr>
          <w:rFonts w:ascii="Arial" w:hAnsi="Arial" w:cs="Arial"/>
          <w:szCs w:val="20"/>
        </w:rPr>
      </w:pPr>
      <w:r w:rsidRPr="008A5113">
        <w:rPr>
          <w:rFonts w:ascii="Arial" w:hAnsi="Arial" w:cs="Arial"/>
          <w:szCs w:val="20"/>
        </w:rPr>
        <w:t xml:space="preserve">The goal of the workshop was to identify the </w:t>
      </w:r>
      <w:r w:rsidR="0000218A">
        <w:rPr>
          <w:rFonts w:ascii="Arial" w:hAnsi="Arial" w:cs="Arial"/>
          <w:szCs w:val="20"/>
        </w:rPr>
        <w:t xml:space="preserve">next steps for the </w:t>
      </w:r>
      <w:r w:rsidRPr="008A5113">
        <w:rPr>
          <w:rFonts w:ascii="Arial" w:hAnsi="Arial" w:cs="Arial"/>
          <w:szCs w:val="20"/>
        </w:rPr>
        <w:t xml:space="preserve">National Registration </w:t>
      </w:r>
      <w:r w:rsidR="00D44F0E">
        <w:rPr>
          <w:rFonts w:ascii="Arial" w:hAnsi="Arial" w:cs="Arial"/>
          <w:szCs w:val="20"/>
        </w:rPr>
        <w:t xml:space="preserve">and </w:t>
      </w:r>
      <w:r w:rsidRPr="008A5113">
        <w:rPr>
          <w:rFonts w:ascii="Arial" w:hAnsi="Arial" w:cs="Arial"/>
          <w:szCs w:val="20"/>
        </w:rPr>
        <w:t xml:space="preserve">Accreditation Scheme (National Scheme) in </w:t>
      </w:r>
      <w:r w:rsidR="0000218A">
        <w:rPr>
          <w:rFonts w:ascii="Arial" w:hAnsi="Arial" w:cs="Arial"/>
          <w:szCs w:val="20"/>
        </w:rPr>
        <w:t>building a strategy that ensures</w:t>
      </w:r>
      <w:r w:rsidRPr="008A5113">
        <w:rPr>
          <w:rFonts w:ascii="Arial" w:hAnsi="Arial" w:cs="Arial"/>
          <w:szCs w:val="20"/>
        </w:rPr>
        <w:t xml:space="preserve"> patient safety for Aboriginal and Torres Strait Islander peoples in Australia’s health system. </w:t>
      </w:r>
    </w:p>
    <w:p w:rsidR="008A5113" w:rsidRDefault="008A5113" w:rsidP="00C40ECA">
      <w:pPr>
        <w:pStyle w:val="AHPRASubheading"/>
        <w:spacing w:before="240"/>
        <w:rPr>
          <w:rFonts w:cs="Arial"/>
        </w:rPr>
      </w:pPr>
      <w:r w:rsidRPr="008A5113">
        <w:rPr>
          <w:rFonts w:cs="Arial"/>
        </w:rPr>
        <w:t>Decisions</w:t>
      </w:r>
    </w:p>
    <w:p w:rsidR="00DB2F1C" w:rsidRPr="001F0630" w:rsidRDefault="00DB2F1C" w:rsidP="009132BE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 w:rsidRPr="00DB2F1C">
        <w:rPr>
          <w:rFonts w:ascii="Arial" w:hAnsi="Arial" w:cs="Arial"/>
          <w:szCs w:val="20"/>
        </w:rPr>
        <w:t>T</w:t>
      </w:r>
      <w:r w:rsidR="008444E2">
        <w:rPr>
          <w:rFonts w:ascii="Arial" w:hAnsi="Arial" w:cs="Arial"/>
          <w:szCs w:val="20"/>
        </w:rPr>
        <w:t>he draft terms of r</w:t>
      </w:r>
      <w:r w:rsidRPr="00DB2F1C">
        <w:rPr>
          <w:rFonts w:ascii="Arial" w:hAnsi="Arial" w:cs="Arial"/>
          <w:szCs w:val="20"/>
        </w:rPr>
        <w:t>eference</w:t>
      </w:r>
      <w:r w:rsidR="00FE079A">
        <w:rPr>
          <w:rFonts w:ascii="Arial" w:hAnsi="Arial" w:cs="Arial"/>
          <w:szCs w:val="20"/>
        </w:rPr>
        <w:t xml:space="preserve"> were discussed and amended</w:t>
      </w:r>
      <w:r w:rsidR="00BA2BDE" w:rsidRPr="00DB2F1C">
        <w:rPr>
          <w:rFonts w:ascii="Arial" w:hAnsi="Arial" w:cs="Arial"/>
          <w:szCs w:val="20"/>
        </w:rPr>
        <w:t>.</w:t>
      </w:r>
      <w:r w:rsidRPr="00DB2F1C">
        <w:rPr>
          <w:rFonts w:ascii="Arial" w:hAnsi="Arial" w:cs="Arial"/>
          <w:szCs w:val="20"/>
        </w:rPr>
        <w:t xml:space="preserve"> 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It was agreed that this </w:t>
      </w:r>
      <w:r w:rsidR="008444E2">
        <w:rPr>
          <w:rFonts w:ascii="Arial" w:eastAsia="Times New Roman" w:hAnsi="Arial" w:cs="Arial"/>
          <w:color w:val="000000"/>
          <w:szCs w:val="20"/>
        </w:rPr>
        <w:t>group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 should be co-chaired by</w:t>
      </w:r>
      <w:r w:rsidR="001F0630">
        <w:rPr>
          <w:rFonts w:ascii="Arial" w:eastAsia="Times New Roman" w:hAnsi="Arial" w:cs="Arial"/>
          <w:color w:val="000000"/>
          <w:szCs w:val="20"/>
        </w:rPr>
        <w:t xml:space="preserve"> </w:t>
      </w:r>
      <w:r w:rsidRPr="001F0630">
        <w:rPr>
          <w:rFonts w:ascii="Arial" w:eastAsia="Times New Roman" w:hAnsi="Arial" w:cs="Arial"/>
          <w:color w:val="000000"/>
          <w:szCs w:val="20"/>
        </w:rPr>
        <w:t>an Aboriginal and Torres Strait Islander person and a non-Aboriginal and Torres Strait Islander person.</w:t>
      </w:r>
    </w:p>
    <w:p w:rsidR="00BA2BDE" w:rsidRPr="00DB2F1C" w:rsidRDefault="00DB2F1C" w:rsidP="004839BD">
      <w:pPr>
        <w:pStyle w:val="AHPRANumberedText"/>
        <w:numPr>
          <w:ilvl w:val="0"/>
          <w:numId w:val="0"/>
        </w:numPr>
        <w:ind w:left="284"/>
        <w:rPr>
          <w:rFonts w:ascii="Arial" w:eastAsia="Times New Roman" w:hAnsi="Arial" w:cs="Arial"/>
          <w:color w:val="000000"/>
          <w:szCs w:val="20"/>
        </w:rPr>
      </w:pPr>
      <w:r w:rsidRPr="00DB2F1C">
        <w:rPr>
          <w:rFonts w:ascii="Arial" w:eastAsia="Times New Roman" w:hAnsi="Arial" w:cs="Arial"/>
          <w:color w:val="000000"/>
          <w:szCs w:val="20"/>
        </w:rPr>
        <w:t>The Aboriginal and Torres Strait Islander organisations agreed to caucus and return with a nominee</w:t>
      </w:r>
      <w:r w:rsidR="00C9211B">
        <w:rPr>
          <w:rFonts w:ascii="Arial" w:eastAsia="Times New Roman" w:hAnsi="Arial" w:cs="Arial"/>
          <w:color w:val="000000"/>
          <w:szCs w:val="20"/>
        </w:rPr>
        <w:t xml:space="preserve"> for </w:t>
      </w:r>
      <w:r w:rsidR="00D44F0E">
        <w:rPr>
          <w:rFonts w:ascii="Arial" w:eastAsia="Times New Roman" w:hAnsi="Arial" w:cs="Arial"/>
          <w:color w:val="000000"/>
          <w:szCs w:val="20"/>
        </w:rPr>
        <w:t>Co</w:t>
      </w:r>
      <w:r w:rsidR="00C9211B">
        <w:rPr>
          <w:rFonts w:ascii="Arial" w:eastAsia="Times New Roman" w:hAnsi="Arial" w:cs="Arial"/>
          <w:color w:val="000000"/>
          <w:szCs w:val="20"/>
        </w:rPr>
        <w:t>-C</w:t>
      </w:r>
      <w:r w:rsidRPr="00DB2F1C">
        <w:rPr>
          <w:rFonts w:ascii="Arial" w:eastAsia="Times New Roman" w:hAnsi="Arial" w:cs="Arial"/>
          <w:color w:val="000000"/>
          <w:szCs w:val="20"/>
        </w:rPr>
        <w:t>hair.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0A64A7">
        <w:rPr>
          <w:rFonts w:ascii="Arial" w:eastAsia="Times New Roman" w:hAnsi="Arial"/>
          <w:color w:val="000000"/>
          <w:szCs w:val="20"/>
        </w:rPr>
        <w:t xml:space="preserve">Dr </w:t>
      </w:r>
      <w:r w:rsidR="00D44F0E">
        <w:rPr>
          <w:rFonts w:ascii="Arial" w:eastAsia="Times New Roman" w:hAnsi="Arial"/>
          <w:color w:val="000000"/>
          <w:szCs w:val="20"/>
        </w:rPr>
        <w:t xml:space="preserve">Joanna </w:t>
      </w:r>
      <w:r w:rsidRPr="000A64A7">
        <w:rPr>
          <w:rFonts w:ascii="Arial" w:eastAsia="Times New Roman" w:hAnsi="Arial"/>
          <w:color w:val="000000"/>
          <w:szCs w:val="20"/>
        </w:rPr>
        <w:t xml:space="preserve">Flynn </w:t>
      </w:r>
      <w:r w:rsidR="00D44F0E">
        <w:rPr>
          <w:rFonts w:ascii="Arial" w:eastAsia="Times New Roman" w:hAnsi="Arial"/>
          <w:color w:val="000000"/>
          <w:szCs w:val="20"/>
        </w:rPr>
        <w:t>AM</w:t>
      </w:r>
      <w:r w:rsidR="001F0630">
        <w:rPr>
          <w:rFonts w:ascii="Arial" w:eastAsia="Times New Roman" w:hAnsi="Arial"/>
          <w:color w:val="000000"/>
          <w:szCs w:val="20"/>
        </w:rPr>
        <w:t>, Chair of the Medical Board of Australia,</w:t>
      </w:r>
      <w:r w:rsidR="00D44F0E">
        <w:rPr>
          <w:rFonts w:ascii="Arial" w:eastAsia="Times New Roman" w:hAnsi="Arial"/>
          <w:color w:val="000000"/>
          <w:szCs w:val="20"/>
        </w:rPr>
        <w:t xml:space="preserve"> </w:t>
      </w:r>
      <w:r w:rsidRPr="000A64A7">
        <w:rPr>
          <w:rFonts w:ascii="Arial" w:eastAsia="Times New Roman" w:hAnsi="Arial"/>
          <w:color w:val="000000"/>
          <w:szCs w:val="20"/>
        </w:rPr>
        <w:t xml:space="preserve">was nominated </w:t>
      </w:r>
      <w:r w:rsidR="00C9211B">
        <w:rPr>
          <w:rFonts w:ascii="Arial" w:eastAsia="Times New Roman" w:hAnsi="Arial"/>
          <w:color w:val="000000"/>
          <w:szCs w:val="20"/>
        </w:rPr>
        <w:t xml:space="preserve">as </w:t>
      </w:r>
      <w:r w:rsidR="00D44F0E">
        <w:rPr>
          <w:rFonts w:ascii="Arial" w:eastAsia="Times New Roman" w:hAnsi="Arial"/>
          <w:color w:val="000000"/>
          <w:szCs w:val="20"/>
        </w:rPr>
        <w:t>Co</w:t>
      </w:r>
      <w:r w:rsidR="00C9211B">
        <w:rPr>
          <w:rFonts w:ascii="Arial" w:eastAsia="Times New Roman" w:hAnsi="Arial"/>
          <w:color w:val="000000"/>
          <w:szCs w:val="20"/>
        </w:rPr>
        <w:t>-C</w:t>
      </w:r>
      <w:r>
        <w:rPr>
          <w:rFonts w:ascii="Arial" w:eastAsia="Times New Roman" w:hAnsi="Arial"/>
          <w:color w:val="000000"/>
          <w:szCs w:val="20"/>
        </w:rPr>
        <w:t xml:space="preserve">hair </w:t>
      </w:r>
      <w:r w:rsidRPr="000A64A7">
        <w:rPr>
          <w:rFonts w:ascii="Arial" w:eastAsia="Times New Roman" w:hAnsi="Arial"/>
          <w:color w:val="000000"/>
          <w:szCs w:val="20"/>
        </w:rPr>
        <w:t>and agreed</w:t>
      </w:r>
      <w:r>
        <w:rPr>
          <w:rFonts w:ascii="Arial" w:eastAsia="Times New Roman" w:hAnsi="Arial"/>
          <w:color w:val="000000"/>
          <w:szCs w:val="20"/>
        </w:rPr>
        <w:t xml:space="preserve"> to accept the nomination</w:t>
      </w:r>
      <w:r w:rsidRPr="000A64A7">
        <w:rPr>
          <w:rFonts w:ascii="Arial" w:eastAsia="Times New Roman" w:hAnsi="Arial"/>
          <w:color w:val="000000"/>
          <w:szCs w:val="20"/>
        </w:rPr>
        <w:t>.</w:t>
      </w:r>
    </w:p>
    <w:p w:rsidR="00BA2BDE" w:rsidRDefault="00BA2BDE" w:rsidP="00DB2F1C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 w:rsidRPr="00DB2F1C">
        <w:rPr>
          <w:rFonts w:ascii="Arial" w:eastAsia="Times New Roman" w:hAnsi="Arial" w:cs="Arial"/>
          <w:color w:val="000000"/>
          <w:szCs w:val="20"/>
        </w:rPr>
        <w:t xml:space="preserve">The group agreed that </w:t>
      </w:r>
      <w:r w:rsidR="00E869DE">
        <w:rPr>
          <w:rFonts w:ascii="Arial" w:eastAsia="Times New Roman" w:hAnsi="Arial" w:cs="Arial"/>
          <w:color w:val="000000"/>
          <w:szCs w:val="20"/>
        </w:rPr>
        <w:t>our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 strategy should </w:t>
      </w:r>
      <w:r w:rsidR="00DB2F1C">
        <w:rPr>
          <w:rFonts w:ascii="Arial" w:eastAsia="Times New Roman" w:hAnsi="Arial" w:cs="Arial"/>
          <w:color w:val="000000"/>
          <w:szCs w:val="20"/>
        </w:rPr>
        <w:t>utilise the available levers of the National Scheme, including the:</w:t>
      </w:r>
    </w:p>
    <w:p w:rsidR="00DB2F1C" w:rsidRPr="004839BD" w:rsidRDefault="00DB2F1C" w:rsidP="000B0D1B">
      <w:pPr>
        <w:pStyle w:val="AHPRABulletText"/>
        <w:spacing w:after="120"/>
        <w:ind w:left="851"/>
        <w:rPr>
          <w:rFonts w:ascii="Arial" w:hAnsi="Arial" w:cs="Arial"/>
        </w:rPr>
      </w:pPr>
      <w:r w:rsidRPr="004839BD">
        <w:rPr>
          <w:rFonts w:ascii="Arial" w:hAnsi="Arial" w:cs="Arial"/>
        </w:rPr>
        <w:t xml:space="preserve">Accreditation </w:t>
      </w:r>
      <w:r w:rsidR="001F0630" w:rsidRPr="004839BD">
        <w:rPr>
          <w:rFonts w:ascii="Arial" w:hAnsi="Arial" w:cs="Arial"/>
        </w:rPr>
        <w:t>Systems R</w:t>
      </w:r>
      <w:r w:rsidRPr="004839BD">
        <w:rPr>
          <w:rFonts w:ascii="Arial" w:hAnsi="Arial" w:cs="Arial"/>
        </w:rPr>
        <w:t>eview</w:t>
      </w:r>
    </w:p>
    <w:p w:rsidR="00DB2F1C" w:rsidRPr="004839BD" w:rsidRDefault="00DB2F1C" w:rsidP="000B0D1B">
      <w:pPr>
        <w:pStyle w:val="AHPRABulletText"/>
        <w:spacing w:after="120"/>
        <w:ind w:left="851"/>
        <w:rPr>
          <w:rFonts w:ascii="Arial" w:hAnsi="Arial" w:cs="Arial"/>
        </w:rPr>
      </w:pPr>
      <w:r w:rsidRPr="004839BD">
        <w:rPr>
          <w:rFonts w:ascii="Arial" w:hAnsi="Arial" w:cs="Arial"/>
        </w:rPr>
        <w:t>National Law, and</w:t>
      </w:r>
    </w:p>
    <w:p w:rsidR="00DB2F1C" w:rsidRPr="004839BD" w:rsidRDefault="00DB2F1C" w:rsidP="000B0D1B">
      <w:pPr>
        <w:pStyle w:val="AHPRABulletText"/>
        <w:spacing w:after="120"/>
        <w:ind w:left="851"/>
        <w:rPr>
          <w:rFonts w:ascii="Arial" w:hAnsi="Arial" w:cs="Arial"/>
        </w:rPr>
      </w:pPr>
      <w:r w:rsidRPr="004839BD">
        <w:rPr>
          <w:rFonts w:ascii="Arial" w:hAnsi="Arial" w:cs="Arial"/>
        </w:rPr>
        <w:t>Codes of Conduct review.</w:t>
      </w:r>
    </w:p>
    <w:p w:rsidR="00BA2BDE" w:rsidRDefault="00DB2F1C" w:rsidP="00C91A26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 w:rsidRPr="00DB2F1C">
        <w:rPr>
          <w:rFonts w:ascii="Arial" w:eastAsia="Times New Roman" w:hAnsi="Arial" w:cs="Arial"/>
          <w:color w:val="000000"/>
          <w:szCs w:val="20"/>
        </w:rPr>
        <w:t xml:space="preserve">It was agreed that cultural safety </w:t>
      </w:r>
      <w:r w:rsidR="001F0630">
        <w:rPr>
          <w:rFonts w:ascii="Arial" w:eastAsia="Times New Roman" w:hAnsi="Arial" w:cs="Arial"/>
          <w:color w:val="000000"/>
          <w:szCs w:val="20"/>
        </w:rPr>
        <w:t xml:space="preserve">training 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and </w:t>
      </w:r>
      <w:r w:rsidR="001F0630">
        <w:rPr>
          <w:rFonts w:ascii="Arial" w:eastAsia="Times New Roman" w:hAnsi="Arial" w:cs="Arial"/>
          <w:color w:val="000000"/>
          <w:szCs w:val="20"/>
        </w:rPr>
        <w:t>Aboriginal and Torres Strait Islander</w:t>
      </w:r>
      <w:r w:rsidR="001F0630" w:rsidRPr="00DB2F1C">
        <w:rPr>
          <w:rFonts w:ascii="Arial" w:eastAsia="Times New Roman" w:hAnsi="Arial" w:cs="Arial"/>
          <w:color w:val="000000"/>
          <w:szCs w:val="20"/>
        </w:rPr>
        <w:t xml:space="preserve"> 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health training </w:t>
      </w:r>
      <w:r w:rsidR="001F0630">
        <w:rPr>
          <w:rFonts w:ascii="Arial" w:eastAsia="Times New Roman" w:hAnsi="Arial" w:cs="Arial"/>
          <w:color w:val="000000"/>
          <w:szCs w:val="20"/>
        </w:rPr>
        <w:t xml:space="preserve">were both </w:t>
      </w:r>
      <w:r>
        <w:rPr>
          <w:rFonts w:ascii="Arial" w:eastAsia="Times New Roman" w:hAnsi="Arial" w:cs="Arial"/>
          <w:color w:val="000000"/>
          <w:szCs w:val="20"/>
        </w:rPr>
        <w:t>vital part</w:t>
      </w:r>
      <w:r w:rsidR="001F0630">
        <w:rPr>
          <w:rFonts w:ascii="Arial" w:eastAsia="Times New Roman" w:hAnsi="Arial" w:cs="Arial"/>
          <w:color w:val="000000"/>
          <w:szCs w:val="20"/>
        </w:rPr>
        <w:t>s</w:t>
      </w:r>
      <w:r>
        <w:rPr>
          <w:rFonts w:ascii="Arial" w:eastAsia="Times New Roman" w:hAnsi="Arial" w:cs="Arial"/>
          <w:color w:val="000000"/>
          <w:szCs w:val="20"/>
        </w:rPr>
        <w:t xml:space="preserve"> of the strategy.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 xml:space="preserve">A </w:t>
      </w:r>
      <w:r w:rsidR="007B773D">
        <w:rPr>
          <w:rFonts w:ascii="Arial" w:eastAsia="Times New Roman" w:hAnsi="Arial" w:cs="Arial"/>
          <w:color w:val="000000"/>
          <w:szCs w:val="20"/>
        </w:rPr>
        <w:t xml:space="preserve">working group 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was </w:t>
      </w:r>
      <w:r w:rsidR="001F0630">
        <w:rPr>
          <w:rFonts w:ascii="Arial" w:eastAsia="Times New Roman" w:hAnsi="Arial" w:cs="Arial"/>
          <w:color w:val="000000"/>
          <w:szCs w:val="20"/>
        </w:rPr>
        <w:t>established</w:t>
      </w:r>
      <w:r w:rsidR="001F0630" w:rsidRPr="00DB2F1C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>with the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 role </w:t>
      </w:r>
      <w:r>
        <w:rPr>
          <w:rFonts w:ascii="Arial" w:eastAsia="Times New Roman" w:hAnsi="Arial" w:cs="Arial"/>
          <w:color w:val="000000"/>
          <w:szCs w:val="20"/>
        </w:rPr>
        <w:t xml:space="preserve">of determining 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the best approach for providing this </w:t>
      </w:r>
      <w:r w:rsidR="001F0630">
        <w:rPr>
          <w:rFonts w:ascii="Arial" w:eastAsia="Times New Roman" w:hAnsi="Arial" w:cs="Arial"/>
          <w:color w:val="000000"/>
          <w:szCs w:val="20"/>
        </w:rPr>
        <w:t>training</w:t>
      </w:r>
      <w:r w:rsidR="001F0630" w:rsidRPr="00DB2F1C">
        <w:rPr>
          <w:rFonts w:ascii="Arial" w:eastAsia="Times New Roman" w:hAnsi="Arial" w:cs="Arial"/>
          <w:color w:val="000000"/>
          <w:szCs w:val="20"/>
        </w:rPr>
        <w:t xml:space="preserve"> </w:t>
      </w:r>
      <w:r w:rsidRPr="00DB2F1C">
        <w:rPr>
          <w:rFonts w:ascii="Arial" w:eastAsia="Times New Roman" w:hAnsi="Arial" w:cs="Arial"/>
          <w:color w:val="000000"/>
          <w:szCs w:val="20"/>
        </w:rPr>
        <w:t xml:space="preserve">to individuals across the National Scheme. </w:t>
      </w:r>
    </w:p>
    <w:p w:rsidR="00785C1C" w:rsidRDefault="00E869DE" w:rsidP="00C91A26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Following discussion about proposed amendments to the National Law to reflect the importance of Aboriginal and Torres Strait Islander people’s health, it was agreed to form a working group to develop a clear statement of intent for the Scheme that reflects our vision and goals. The statement of intent will be prepared for all National Scheme bodies and our </w:t>
      </w:r>
      <w:r w:rsidR="007B773D">
        <w:rPr>
          <w:rFonts w:ascii="Arial" w:eastAsia="Times New Roman" w:hAnsi="Arial" w:cs="Arial"/>
          <w:color w:val="000000"/>
          <w:szCs w:val="20"/>
        </w:rPr>
        <w:t>I</w:t>
      </w:r>
      <w:r>
        <w:rPr>
          <w:rFonts w:ascii="Arial" w:eastAsia="Times New Roman" w:hAnsi="Arial" w:cs="Arial"/>
          <w:color w:val="000000"/>
          <w:szCs w:val="20"/>
        </w:rPr>
        <w:t xml:space="preserve">ndigenous partner organisations to consider and sign off on. It was seen as important to provide early advice to </w:t>
      </w:r>
      <w:r w:rsidR="00785C1C">
        <w:rPr>
          <w:rFonts w:ascii="Arial" w:eastAsia="Times New Roman" w:hAnsi="Arial" w:cs="Arial"/>
          <w:color w:val="000000"/>
          <w:szCs w:val="20"/>
        </w:rPr>
        <w:t xml:space="preserve">Accreditation </w:t>
      </w:r>
      <w:r w:rsidR="001F0630">
        <w:rPr>
          <w:rFonts w:ascii="Arial" w:eastAsia="Times New Roman" w:hAnsi="Arial" w:cs="Arial"/>
          <w:color w:val="000000"/>
          <w:szCs w:val="20"/>
        </w:rPr>
        <w:t xml:space="preserve">Systems </w:t>
      </w:r>
      <w:r w:rsidR="00785C1C">
        <w:rPr>
          <w:rFonts w:ascii="Arial" w:eastAsia="Times New Roman" w:hAnsi="Arial" w:cs="Arial"/>
          <w:color w:val="000000"/>
          <w:szCs w:val="20"/>
        </w:rPr>
        <w:t>Review</w:t>
      </w:r>
      <w:r>
        <w:rPr>
          <w:rFonts w:ascii="Arial" w:eastAsia="Times New Roman" w:hAnsi="Arial" w:cs="Arial"/>
          <w:color w:val="000000"/>
          <w:szCs w:val="20"/>
        </w:rPr>
        <w:t xml:space="preserve"> about this work given the timing of their review and reporting back to Ministers</w:t>
      </w:r>
      <w:r w:rsidR="00785C1C">
        <w:rPr>
          <w:rFonts w:ascii="Arial" w:eastAsia="Times New Roman" w:hAnsi="Arial" w:cs="Arial"/>
          <w:color w:val="000000"/>
          <w:szCs w:val="20"/>
        </w:rPr>
        <w:t xml:space="preserve">. </w:t>
      </w:r>
    </w:p>
    <w:p w:rsidR="00C91A26" w:rsidRPr="00C91A26" w:rsidRDefault="00C91A26" w:rsidP="00C91A26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 w:rsidRPr="00C91A26">
        <w:rPr>
          <w:rFonts w:ascii="Arial" w:eastAsia="Times New Roman" w:hAnsi="Arial" w:cs="Arial"/>
          <w:color w:val="000000"/>
          <w:szCs w:val="20"/>
        </w:rPr>
        <w:lastRenderedPageBreak/>
        <w:t xml:space="preserve">AHPRA will continue to coordinate the development of </w:t>
      </w:r>
      <w:r>
        <w:rPr>
          <w:rFonts w:ascii="Arial" w:eastAsia="Times New Roman" w:hAnsi="Arial" w:cs="Arial"/>
          <w:color w:val="000000"/>
          <w:szCs w:val="20"/>
        </w:rPr>
        <w:t>the</w:t>
      </w:r>
      <w:r w:rsidRPr="00C91A26">
        <w:rPr>
          <w:rFonts w:ascii="Arial" w:eastAsia="Times New Roman" w:hAnsi="Arial" w:cs="Arial"/>
          <w:color w:val="000000"/>
          <w:szCs w:val="20"/>
        </w:rPr>
        <w:t xml:space="preserve"> strategy</w:t>
      </w:r>
      <w:r>
        <w:rPr>
          <w:rFonts w:ascii="Arial" w:eastAsia="Times New Roman" w:hAnsi="Arial" w:cs="Arial"/>
          <w:color w:val="000000"/>
          <w:szCs w:val="20"/>
        </w:rPr>
        <w:t>,</w:t>
      </w:r>
      <w:r w:rsidRPr="00C91A26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 xml:space="preserve">with clear measurable objectives, </w:t>
      </w:r>
      <w:r w:rsidRPr="00C91A26">
        <w:rPr>
          <w:rFonts w:ascii="Arial" w:eastAsia="Times New Roman" w:hAnsi="Arial" w:cs="Arial"/>
          <w:color w:val="000000"/>
          <w:szCs w:val="20"/>
        </w:rPr>
        <w:t xml:space="preserve">in partnership with the </w:t>
      </w:r>
      <w:r w:rsidR="001F0630">
        <w:rPr>
          <w:rFonts w:ascii="Arial" w:eastAsia="Times New Roman" w:hAnsi="Arial" w:cs="Arial"/>
          <w:color w:val="000000"/>
          <w:szCs w:val="20"/>
        </w:rPr>
        <w:t>strategy</w:t>
      </w:r>
      <w:r w:rsidR="001F0630" w:rsidRPr="00C91A26">
        <w:rPr>
          <w:rFonts w:ascii="Arial" w:eastAsia="Times New Roman" w:hAnsi="Arial" w:cs="Arial"/>
          <w:color w:val="000000"/>
          <w:szCs w:val="20"/>
        </w:rPr>
        <w:t xml:space="preserve"> </w:t>
      </w:r>
      <w:r w:rsidRPr="00C91A26">
        <w:rPr>
          <w:rFonts w:ascii="Arial" w:eastAsia="Times New Roman" w:hAnsi="Arial" w:cs="Arial"/>
          <w:color w:val="000000"/>
          <w:szCs w:val="20"/>
        </w:rPr>
        <w:t xml:space="preserve">group; in particular with Aboriginal and Torres Strait Islander health </w:t>
      </w:r>
      <w:r w:rsidR="001F0630">
        <w:rPr>
          <w:rFonts w:ascii="Arial" w:eastAsia="Times New Roman" w:hAnsi="Arial" w:cs="Arial"/>
          <w:color w:val="000000"/>
          <w:szCs w:val="20"/>
        </w:rPr>
        <w:t xml:space="preserve">sector </w:t>
      </w:r>
      <w:r w:rsidRPr="00C91A26">
        <w:rPr>
          <w:rFonts w:ascii="Arial" w:eastAsia="Times New Roman" w:hAnsi="Arial" w:cs="Arial"/>
          <w:color w:val="000000"/>
          <w:szCs w:val="20"/>
        </w:rPr>
        <w:t>leaders.</w:t>
      </w:r>
    </w:p>
    <w:p w:rsidR="008A5113" w:rsidRPr="008A5113" w:rsidRDefault="008A5113" w:rsidP="00C40ECA">
      <w:pPr>
        <w:pStyle w:val="AHPRASubheading"/>
        <w:spacing w:before="240"/>
        <w:rPr>
          <w:rFonts w:cs="Arial"/>
        </w:rPr>
      </w:pPr>
      <w:r w:rsidRPr="008A5113">
        <w:rPr>
          <w:rFonts w:cs="Arial"/>
        </w:rPr>
        <w:t>Next steps</w:t>
      </w:r>
    </w:p>
    <w:p w:rsidR="008A5113" w:rsidRPr="008A5113" w:rsidRDefault="008A5113" w:rsidP="008A5113">
      <w:pPr>
        <w:pStyle w:val="AHPRASubheading"/>
        <w:rPr>
          <w:rFonts w:eastAsiaTheme="minorHAnsi" w:cs="Arial"/>
          <w:b w:val="0"/>
          <w:color w:val="auto"/>
          <w:szCs w:val="20"/>
        </w:rPr>
      </w:pPr>
      <w:r w:rsidRPr="008A5113">
        <w:rPr>
          <w:rFonts w:eastAsiaTheme="minorHAnsi" w:cs="Arial"/>
          <w:b w:val="0"/>
          <w:color w:val="auto"/>
          <w:szCs w:val="20"/>
        </w:rPr>
        <w:t>AHPRA</w:t>
      </w:r>
      <w:r w:rsidR="00E869DE">
        <w:rPr>
          <w:rFonts w:eastAsiaTheme="minorHAnsi" w:cs="Arial"/>
          <w:b w:val="0"/>
          <w:color w:val="auto"/>
          <w:szCs w:val="20"/>
        </w:rPr>
        <w:t xml:space="preserve">, with input from the working groups, </w:t>
      </w:r>
      <w:r w:rsidRPr="008A5113">
        <w:rPr>
          <w:rFonts w:eastAsiaTheme="minorHAnsi" w:cs="Arial"/>
          <w:b w:val="0"/>
          <w:color w:val="auto"/>
          <w:szCs w:val="20"/>
        </w:rPr>
        <w:t>will develop a draft plan outlining future work for the National Scheme, to be presented for input to the</w:t>
      </w:r>
      <w:r w:rsidR="001F0630">
        <w:rPr>
          <w:rFonts w:eastAsiaTheme="minorHAnsi" w:cs="Arial"/>
          <w:b w:val="0"/>
          <w:color w:val="auto"/>
          <w:szCs w:val="20"/>
        </w:rPr>
        <w:t xml:space="preserve"> strategy</w:t>
      </w:r>
      <w:r w:rsidRPr="008A5113">
        <w:rPr>
          <w:rFonts w:eastAsiaTheme="minorHAnsi" w:cs="Arial"/>
          <w:b w:val="0"/>
          <w:color w:val="auto"/>
          <w:szCs w:val="20"/>
        </w:rPr>
        <w:t xml:space="preserve"> group at its next meeting. </w:t>
      </w:r>
      <w:r w:rsidR="007F1CBD">
        <w:rPr>
          <w:rFonts w:eastAsiaTheme="minorHAnsi" w:cs="Arial"/>
          <w:b w:val="0"/>
          <w:color w:val="auto"/>
          <w:szCs w:val="20"/>
        </w:rPr>
        <w:t>There will also be discussion w</w:t>
      </w:r>
      <w:r w:rsidR="007F4C2F">
        <w:rPr>
          <w:rFonts w:eastAsiaTheme="minorHAnsi" w:cs="Arial"/>
          <w:b w:val="0"/>
          <w:color w:val="auto"/>
          <w:szCs w:val="20"/>
        </w:rPr>
        <w:t>i</w:t>
      </w:r>
      <w:r w:rsidR="007F1CBD">
        <w:rPr>
          <w:rFonts w:eastAsiaTheme="minorHAnsi" w:cs="Arial"/>
          <w:b w:val="0"/>
          <w:color w:val="auto"/>
          <w:szCs w:val="20"/>
        </w:rPr>
        <w:t>th the Forum of NRAS Chairs and the Agency Management Committee.</w:t>
      </w:r>
    </w:p>
    <w:p w:rsidR="00534B4B" w:rsidRPr="00534B4B" w:rsidRDefault="008A5113" w:rsidP="00534B4B">
      <w:pPr>
        <w:pStyle w:val="AHPRAbody"/>
        <w:rPr>
          <w:rFonts w:ascii="Arial" w:hAnsi="Arial" w:cs="Arial"/>
          <w:b/>
          <w:szCs w:val="20"/>
        </w:rPr>
      </w:pPr>
      <w:r w:rsidRPr="00534B4B">
        <w:rPr>
          <w:rFonts w:ascii="Arial" w:hAnsi="Arial" w:cs="Arial"/>
          <w:szCs w:val="20"/>
        </w:rPr>
        <w:t>The plan will include:</w:t>
      </w:r>
    </w:p>
    <w:p w:rsidR="00647B90" w:rsidRPr="00534B4B" w:rsidRDefault="009132BE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443382" w:rsidRPr="00534B4B">
        <w:rPr>
          <w:rFonts w:ascii="Arial" w:hAnsi="Arial" w:cs="Arial"/>
          <w:szCs w:val="20"/>
        </w:rPr>
        <w:t xml:space="preserve">tatement of intent for the </w:t>
      </w:r>
      <w:r w:rsidR="001F0630">
        <w:rPr>
          <w:rFonts w:ascii="Arial" w:hAnsi="Arial" w:cs="Arial"/>
          <w:szCs w:val="20"/>
        </w:rPr>
        <w:t xml:space="preserve">strategy </w:t>
      </w:r>
    </w:p>
    <w:p w:rsidR="008A5113" w:rsidRPr="00534B4B" w:rsidRDefault="00104B21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 w:rsidRPr="00534B4B">
        <w:rPr>
          <w:rFonts w:ascii="Arial" w:hAnsi="Arial" w:cs="Arial"/>
          <w:szCs w:val="20"/>
        </w:rPr>
        <w:t xml:space="preserve">investigating </w:t>
      </w:r>
      <w:r w:rsidR="008A5113" w:rsidRPr="00534B4B">
        <w:rPr>
          <w:rFonts w:ascii="Arial" w:hAnsi="Arial" w:cs="Arial"/>
          <w:szCs w:val="20"/>
        </w:rPr>
        <w:t xml:space="preserve">what baseline statistics and information is already available on Aboriginal and Torres Strait Islander health practitioners, patients and </w:t>
      </w:r>
      <w:r w:rsidR="007F4C2F" w:rsidRPr="00534B4B">
        <w:rPr>
          <w:rFonts w:ascii="Arial" w:hAnsi="Arial" w:cs="Arial"/>
          <w:szCs w:val="20"/>
        </w:rPr>
        <w:t xml:space="preserve">registered health </w:t>
      </w:r>
      <w:r w:rsidR="008A5113" w:rsidRPr="00534B4B">
        <w:rPr>
          <w:rFonts w:ascii="Arial" w:hAnsi="Arial" w:cs="Arial"/>
          <w:szCs w:val="20"/>
        </w:rPr>
        <w:t>workforce, and what can be further investigated</w:t>
      </w:r>
    </w:p>
    <w:p w:rsidR="008A5113" w:rsidRPr="00534B4B" w:rsidRDefault="008A5113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 w:rsidRPr="00534B4B">
        <w:rPr>
          <w:rFonts w:ascii="Arial" w:hAnsi="Arial" w:cs="Arial"/>
          <w:szCs w:val="20"/>
        </w:rPr>
        <w:t>measurable objectives</w:t>
      </w:r>
    </w:p>
    <w:p w:rsidR="008A5113" w:rsidRPr="00534B4B" w:rsidRDefault="008A5113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 w:rsidRPr="00534B4B">
        <w:rPr>
          <w:rFonts w:ascii="Arial" w:hAnsi="Arial" w:cs="Arial"/>
          <w:szCs w:val="20"/>
        </w:rPr>
        <w:t>engagement with National Boards</w:t>
      </w:r>
      <w:r w:rsidR="00BC2C3D" w:rsidRPr="00534B4B">
        <w:rPr>
          <w:rFonts w:ascii="Arial" w:hAnsi="Arial" w:cs="Arial"/>
          <w:szCs w:val="20"/>
        </w:rPr>
        <w:t>,</w:t>
      </w:r>
      <w:r w:rsidRPr="00534B4B">
        <w:rPr>
          <w:rFonts w:ascii="Arial" w:hAnsi="Arial" w:cs="Arial"/>
          <w:szCs w:val="20"/>
        </w:rPr>
        <w:t xml:space="preserve"> Board chairs</w:t>
      </w:r>
      <w:r w:rsidR="00BC2C3D" w:rsidRPr="00534B4B">
        <w:rPr>
          <w:rFonts w:ascii="Arial" w:hAnsi="Arial" w:cs="Arial"/>
          <w:szCs w:val="20"/>
        </w:rPr>
        <w:t xml:space="preserve"> and accreditation authorities</w:t>
      </w:r>
    </w:p>
    <w:p w:rsidR="008A5113" w:rsidRPr="00534B4B" w:rsidRDefault="00E41874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approach to </w:t>
      </w:r>
      <w:r w:rsidR="008A5113" w:rsidRPr="00534B4B">
        <w:rPr>
          <w:rFonts w:ascii="Arial" w:hAnsi="Arial" w:cs="Arial"/>
          <w:szCs w:val="20"/>
        </w:rPr>
        <w:t>supporting greater Aboriginal and Torres Strait Islander representation on National Boards</w:t>
      </w:r>
    </w:p>
    <w:p w:rsidR="008A5113" w:rsidRPr="00534B4B" w:rsidRDefault="00BC2C3D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 w:rsidRPr="00534B4B">
        <w:rPr>
          <w:rFonts w:ascii="Arial" w:hAnsi="Arial" w:cs="Arial"/>
          <w:szCs w:val="20"/>
        </w:rPr>
        <w:t xml:space="preserve">looking at ways in which </w:t>
      </w:r>
      <w:r w:rsidR="008A5113" w:rsidRPr="00534B4B">
        <w:rPr>
          <w:rFonts w:ascii="Arial" w:hAnsi="Arial" w:cs="Arial"/>
          <w:szCs w:val="20"/>
        </w:rPr>
        <w:t xml:space="preserve">cultural safety </w:t>
      </w:r>
      <w:r w:rsidRPr="00534B4B">
        <w:rPr>
          <w:rFonts w:ascii="Arial" w:hAnsi="Arial" w:cs="Arial"/>
          <w:szCs w:val="20"/>
        </w:rPr>
        <w:t xml:space="preserve">capability can be developed </w:t>
      </w:r>
      <w:r w:rsidR="007F1CBD" w:rsidRPr="00534B4B">
        <w:rPr>
          <w:rFonts w:ascii="Arial" w:hAnsi="Arial" w:cs="Arial"/>
          <w:szCs w:val="20"/>
        </w:rPr>
        <w:t xml:space="preserve">within the National Scheme </w:t>
      </w:r>
      <w:r w:rsidRPr="00534B4B">
        <w:rPr>
          <w:rFonts w:ascii="Arial" w:hAnsi="Arial" w:cs="Arial"/>
          <w:szCs w:val="20"/>
        </w:rPr>
        <w:t xml:space="preserve">including </w:t>
      </w:r>
      <w:r w:rsidR="008A5113" w:rsidRPr="00534B4B">
        <w:rPr>
          <w:rFonts w:ascii="Arial" w:hAnsi="Arial" w:cs="Arial"/>
          <w:szCs w:val="20"/>
        </w:rPr>
        <w:t xml:space="preserve">future reviews </w:t>
      </w:r>
      <w:r w:rsidRPr="00534B4B">
        <w:rPr>
          <w:rFonts w:ascii="Arial" w:hAnsi="Arial" w:cs="Arial"/>
          <w:szCs w:val="20"/>
        </w:rPr>
        <w:t xml:space="preserve">in areas such as </w:t>
      </w:r>
      <w:r w:rsidR="008A5113" w:rsidRPr="00534B4B">
        <w:rPr>
          <w:rFonts w:ascii="Arial" w:hAnsi="Arial" w:cs="Arial"/>
          <w:szCs w:val="20"/>
        </w:rPr>
        <w:t>health professions’ codes of conduct</w:t>
      </w:r>
    </w:p>
    <w:p w:rsidR="008A5113" w:rsidRPr="00534B4B" w:rsidRDefault="008A5113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 w:rsidRPr="00534B4B">
        <w:rPr>
          <w:rFonts w:ascii="Arial" w:hAnsi="Arial" w:cs="Arial"/>
          <w:szCs w:val="20"/>
        </w:rPr>
        <w:t xml:space="preserve">a </w:t>
      </w:r>
      <w:r w:rsidR="00443382" w:rsidRPr="00534B4B">
        <w:rPr>
          <w:rFonts w:ascii="Arial" w:hAnsi="Arial" w:cs="Arial"/>
          <w:szCs w:val="20"/>
        </w:rPr>
        <w:t xml:space="preserve">draft </w:t>
      </w:r>
      <w:r w:rsidRPr="00534B4B">
        <w:rPr>
          <w:rFonts w:ascii="Arial" w:hAnsi="Arial" w:cs="Arial"/>
          <w:szCs w:val="20"/>
        </w:rPr>
        <w:t>Reconciliation Action Plan for AHPRA, and</w:t>
      </w:r>
    </w:p>
    <w:p w:rsidR="000B0D1B" w:rsidRPr="000B0D1B" w:rsidRDefault="00443382" w:rsidP="000B0D1B">
      <w:pPr>
        <w:pStyle w:val="AHPRABulletText"/>
        <w:spacing w:after="120"/>
        <w:ind w:left="624"/>
        <w:rPr>
          <w:rFonts w:ascii="Arial" w:hAnsi="Arial" w:cs="Arial"/>
          <w:szCs w:val="20"/>
        </w:rPr>
      </w:pPr>
      <w:r w:rsidRPr="00534B4B">
        <w:rPr>
          <w:rFonts w:ascii="Arial" w:hAnsi="Arial" w:cs="Arial"/>
          <w:szCs w:val="20"/>
        </w:rPr>
        <w:t xml:space="preserve">finalised </w:t>
      </w:r>
      <w:r w:rsidR="00FE7917" w:rsidRPr="00534B4B">
        <w:rPr>
          <w:rFonts w:ascii="Arial" w:hAnsi="Arial" w:cs="Arial"/>
          <w:szCs w:val="20"/>
        </w:rPr>
        <w:t>terms of reference</w:t>
      </w:r>
      <w:r w:rsidR="008A5113" w:rsidRPr="00534B4B">
        <w:rPr>
          <w:rFonts w:ascii="Arial" w:hAnsi="Arial" w:cs="Arial"/>
          <w:szCs w:val="20"/>
        </w:rPr>
        <w:t>.</w:t>
      </w:r>
    </w:p>
    <w:p w:rsidR="000B0D1B" w:rsidRPr="00C40ECA" w:rsidRDefault="000B0D1B" w:rsidP="000B0D1B">
      <w:pPr>
        <w:pStyle w:val="AHPRASubheading"/>
        <w:spacing w:before="240"/>
        <w:rPr>
          <w:rFonts w:cs="Arial"/>
          <w:color w:val="0070C0"/>
        </w:rPr>
      </w:pPr>
      <w:r w:rsidRPr="00C40ECA">
        <w:rPr>
          <w:rFonts w:cs="Arial"/>
          <w:color w:val="0070C0"/>
          <w:szCs w:val="20"/>
          <w:lang w:val="en-US" w:eastAsia="en-AU"/>
        </w:rPr>
        <w:t>Next meeting</w:t>
      </w:r>
    </w:p>
    <w:p w:rsidR="000B0D1B" w:rsidRPr="000B0D1B" w:rsidRDefault="000B0D1B" w:rsidP="000B0D1B">
      <w:pPr>
        <w:rPr>
          <w:rFonts w:ascii="Arial" w:hAnsi="Arial" w:cs="Arial"/>
          <w:sz w:val="20"/>
          <w:szCs w:val="20"/>
        </w:rPr>
      </w:pPr>
      <w:r w:rsidRPr="008A5113">
        <w:rPr>
          <w:rFonts w:ascii="Arial" w:hAnsi="Arial" w:cs="Arial"/>
          <w:sz w:val="20"/>
          <w:szCs w:val="20"/>
        </w:rPr>
        <w:t xml:space="preserve">The next meeting will be held </w:t>
      </w:r>
      <w:r>
        <w:rPr>
          <w:rFonts w:ascii="Arial" w:hAnsi="Arial" w:cs="Arial"/>
          <w:sz w:val="20"/>
          <w:szCs w:val="20"/>
        </w:rPr>
        <w:t>in late 2017</w:t>
      </w:r>
      <w:r w:rsidRPr="008A5113">
        <w:rPr>
          <w:rFonts w:ascii="Arial" w:hAnsi="Arial" w:cs="Arial"/>
          <w:sz w:val="20"/>
          <w:szCs w:val="20"/>
        </w:rPr>
        <w:t>.</w:t>
      </w:r>
    </w:p>
    <w:p w:rsidR="008A5113" w:rsidRPr="008A5113" w:rsidRDefault="008A5113" w:rsidP="00C40ECA">
      <w:pPr>
        <w:pStyle w:val="AHPRASubheading"/>
        <w:spacing w:before="240"/>
        <w:rPr>
          <w:rFonts w:cs="Arial"/>
        </w:rPr>
      </w:pPr>
      <w:r w:rsidRPr="008A5113">
        <w:rPr>
          <w:rFonts w:cs="Arial"/>
        </w:rPr>
        <w:t>Attendees</w:t>
      </w:r>
    </w:p>
    <w:p w:rsidR="00E31E1D" w:rsidRPr="008A5113" w:rsidRDefault="007B773D" w:rsidP="00E31E1D">
      <w:pPr>
        <w:pStyle w:val="AHPRASubheadinglevel2"/>
        <w:rPr>
          <w:rFonts w:cs="Arial"/>
        </w:rPr>
      </w:pPr>
      <w:r>
        <w:rPr>
          <w:rFonts w:cs="Arial"/>
        </w:rPr>
        <w:t>Strategy Advisor</w:t>
      </w:r>
    </w:p>
    <w:p w:rsidR="00E31E1D" w:rsidRDefault="00E31E1D" w:rsidP="00E92EF0">
      <w:pPr>
        <w:pStyle w:val="AHPRABulletText"/>
        <w:rPr>
          <w:rFonts w:ascii="Arial" w:hAnsi="Arial" w:cs="Arial"/>
        </w:rPr>
      </w:pPr>
      <w:r w:rsidRPr="008A5113">
        <w:rPr>
          <w:rFonts w:ascii="Arial" w:hAnsi="Arial" w:cs="Arial"/>
        </w:rPr>
        <w:t>Associate Professor Gregory Phillips, PhD, CEO</w:t>
      </w:r>
      <w:r>
        <w:rPr>
          <w:rFonts w:ascii="Arial" w:hAnsi="Arial" w:cs="Arial"/>
        </w:rPr>
        <w:t>,</w:t>
      </w:r>
      <w:r w:rsidRPr="008A5113">
        <w:rPr>
          <w:rFonts w:ascii="Arial" w:hAnsi="Arial" w:cs="Arial"/>
        </w:rPr>
        <w:t xml:space="preserve"> ABSTARR Consulting </w:t>
      </w:r>
    </w:p>
    <w:p w:rsidR="00E31E1D" w:rsidRDefault="00E31E1D" w:rsidP="00E31E1D">
      <w:pPr>
        <w:pStyle w:val="AHPRASubheadinglevel2"/>
        <w:rPr>
          <w:rFonts w:cs="Arial"/>
        </w:rPr>
      </w:pPr>
      <w:r w:rsidRPr="008A5113">
        <w:rPr>
          <w:rFonts w:cs="Arial"/>
        </w:rPr>
        <w:t>External participants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Mr Trevor Pearce, Director of Education and Training, Victorian Aboriginal Community Controll</w:t>
      </w:r>
      <w:r w:rsidR="004839BD">
        <w:rPr>
          <w:rFonts w:ascii="Arial" w:hAnsi="Arial" w:cs="Arial"/>
        </w:rPr>
        <w:t xml:space="preserve">ed Health Organisation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Katie Smith, Education and Training, Victorian Aboriginal Community Controll</w:t>
      </w:r>
      <w:r w:rsidR="004839BD">
        <w:rPr>
          <w:rFonts w:ascii="Arial" w:hAnsi="Arial" w:cs="Arial"/>
        </w:rPr>
        <w:t xml:space="preserve">ed Health Organisation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Mr Romlie Mokak, CEO, Lowitj</w:t>
      </w:r>
      <w:r w:rsidR="004839BD">
        <w:rPr>
          <w:rFonts w:ascii="Arial" w:hAnsi="Arial" w:cs="Arial"/>
        </w:rPr>
        <w:t>a Institute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Dr Sabine Hammond, Australian Indigenous Psychology Education Project, A</w:t>
      </w:r>
      <w:r w:rsidR="004839BD">
        <w:rPr>
          <w:rFonts w:ascii="Arial" w:hAnsi="Arial" w:cs="Arial"/>
        </w:rPr>
        <w:t>ustralian Psychological Society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Narelle Mills, CEO, Australian Dental Council,  Ms Hayley McQuire, Research and Policy Officer, Indigenous Allied Health Austra</w:t>
      </w:r>
      <w:r w:rsidR="004839BD">
        <w:rPr>
          <w:rFonts w:ascii="Arial" w:hAnsi="Arial" w:cs="Arial"/>
        </w:rPr>
        <w:t xml:space="preserve">lia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Mr Karl Briscoe, CEO, National Aboriginal and Torres Strait Islander Healt</w:t>
      </w:r>
      <w:r w:rsidR="004839BD">
        <w:rPr>
          <w:rFonts w:ascii="Arial" w:hAnsi="Arial" w:cs="Arial"/>
        </w:rPr>
        <w:t xml:space="preserve">h Worker Association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Karen Oldfield, Company Secretary, Aust</w:t>
      </w:r>
      <w:r w:rsidR="004839BD">
        <w:rPr>
          <w:rFonts w:ascii="Arial" w:hAnsi="Arial" w:cs="Arial"/>
        </w:rPr>
        <w:t xml:space="preserve">ralian Medical Council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Tania Dalton, Chairperson, Australian Indigenous Psychologists Association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Mr Craig Dukes, CEO, Australian Indigenous Doctors' Association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Professor Roianne West, Professor of First Peoples Health, Griffith University 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Janine Mohamed, CEO, Congress of Aboriginal and Torres Stra</w:t>
      </w:r>
      <w:r w:rsidR="002B39B6">
        <w:rPr>
          <w:rFonts w:ascii="Arial" w:hAnsi="Arial" w:cs="Arial"/>
        </w:rPr>
        <w:t>it Islander Nurses and Midwives</w:t>
      </w:r>
    </w:p>
    <w:p w:rsidR="007F711B" w:rsidRDefault="00E31E1D" w:rsidP="007F711B">
      <w:pPr>
        <w:pStyle w:val="AHPRASubheadinglevel2"/>
      </w:pPr>
      <w:r w:rsidRPr="00160E48">
        <w:lastRenderedPageBreak/>
        <w:t>The following invitees were unable to attend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Professor Alex Brown, Director Aboriginal Health, SA Health and Medical Research Institute</w:t>
      </w:r>
    </w:p>
    <w:p w:rsidR="00E31E1D" w:rsidRPr="007F711B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F711B">
        <w:rPr>
          <w:rFonts w:ascii="Arial" w:hAnsi="Arial" w:cs="Arial"/>
        </w:rPr>
        <w:t>Ms Donna Ah Chee, CEO, Central Australia Aboriginal Congress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Ms Colleen Gibbs, Senior Policy &amp; Research Officer, Congress of Aboriginal and Torres Strait Islander Nurses and Midwives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Jill Gallagher AO, CEO, Victorian Aboriginal Community Controlled Health Organisation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Dr Kali Hayward, President, Australian Indigenous Doctors' Association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Associate Professor Mark Wenitong, Director Medicine and Public Health, Apunipima Cape York Health Council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Professor Ngiare Brown, Professor of Indigenous Health and Education, University of Wollongong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Professor Noel Hayman, Clinical Director, Inala Aboriginal Health Centre of Excellence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Professor Pat Dudgeon, Professor and Research Fellow in the School of Indigenous Studies, University of Western Australia and Vice Chair, Australian Indigenous Psychologists Association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Ms Pat Turner, CEO, National Aboriginal Community Controlled Health Organisation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Ms Bronwyn Vincent, Senior Policy Officer, National Aboriginal Community Controlled Health Organisation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Theanne Walters, Deputy CEO, Australian Medical Council and Deputy Chair, Health Professions Accreditation Council’s Forum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Professor Sandra Eades, Domain Head of Aboriginal Health, Baker IDI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Mr Allan Groth, Policy Officer, National Aboriginal and Torres Strait Islander Health Worker Association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Ms Donna Murray, CEO, Indigenous </w:t>
      </w:r>
      <w:r w:rsidR="004839BD">
        <w:rPr>
          <w:rFonts w:ascii="Arial" w:hAnsi="Arial" w:cs="Arial"/>
        </w:rPr>
        <w:t xml:space="preserve">Allied Health Association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Ms Nicole Turner, President, Indigenous </w:t>
      </w:r>
      <w:r w:rsidR="004839BD">
        <w:rPr>
          <w:rFonts w:ascii="Arial" w:hAnsi="Arial" w:cs="Arial"/>
        </w:rPr>
        <w:t xml:space="preserve">Allied Health Association </w:t>
      </w:r>
    </w:p>
    <w:p w:rsidR="00E31E1D" w:rsidRPr="007E56E2" w:rsidRDefault="00E31E1D" w:rsidP="000B0D1B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Anna Leditschke, Policy and Workforce Manager, Indig</w:t>
      </w:r>
      <w:r w:rsidR="002B39B6">
        <w:rPr>
          <w:rFonts w:ascii="Arial" w:hAnsi="Arial" w:cs="Arial"/>
        </w:rPr>
        <w:t>enous Allied Health Association</w:t>
      </w:r>
    </w:p>
    <w:p w:rsidR="00E31E1D" w:rsidRDefault="00E31E1D" w:rsidP="00E31E1D">
      <w:pPr>
        <w:pStyle w:val="AHPRASubheadinglevel2"/>
        <w:spacing w:before="0"/>
        <w:rPr>
          <w:rFonts w:cs="Arial"/>
        </w:rPr>
      </w:pPr>
      <w:r w:rsidRPr="008A5113">
        <w:rPr>
          <w:rFonts w:cs="Arial"/>
        </w:rPr>
        <w:t xml:space="preserve">AHPRA National Board and Committee </w:t>
      </w:r>
      <w:r w:rsidR="007B773D">
        <w:rPr>
          <w:rFonts w:cs="Arial"/>
        </w:rPr>
        <w:t>participants</w:t>
      </w:r>
      <w:r w:rsidRPr="008A5113">
        <w:rPr>
          <w:rFonts w:cs="Arial"/>
        </w:rPr>
        <w:t xml:space="preserve"> 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Pr="007A7946">
        <w:rPr>
          <w:rFonts w:ascii="Arial" w:hAnsi="Arial" w:cs="Arial"/>
        </w:rPr>
        <w:t xml:space="preserve">Michael Gorton, </w:t>
      </w:r>
      <w:r>
        <w:rPr>
          <w:rFonts w:ascii="Arial" w:hAnsi="Arial" w:cs="Arial"/>
        </w:rPr>
        <w:t xml:space="preserve">Chair, Agency Management Committee, </w:t>
      </w:r>
      <w:r w:rsidRPr="007A7946">
        <w:rPr>
          <w:rFonts w:ascii="Arial" w:hAnsi="Arial" w:cs="Arial"/>
        </w:rPr>
        <w:t>AHPRA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Pr="007A7946">
        <w:rPr>
          <w:rFonts w:ascii="Arial" w:hAnsi="Arial" w:cs="Arial"/>
        </w:rPr>
        <w:t xml:space="preserve">Jo Flynn, </w:t>
      </w:r>
      <w:r>
        <w:rPr>
          <w:rFonts w:ascii="Arial" w:hAnsi="Arial" w:cs="Arial"/>
        </w:rPr>
        <w:t>Chair, Medical Board of Australia and Co-</w:t>
      </w:r>
      <w:r w:rsidR="004839BD">
        <w:rPr>
          <w:rFonts w:ascii="Arial" w:hAnsi="Arial" w:cs="Arial"/>
        </w:rPr>
        <w:t>Convenor, Forum of NRAS Chairs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 xml:space="preserve">Barbara Kent, </w:t>
      </w:r>
      <w:r>
        <w:rPr>
          <w:rFonts w:ascii="Arial" w:hAnsi="Arial" w:cs="Arial"/>
        </w:rPr>
        <w:t xml:space="preserve">Community member, </w:t>
      </w:r>
      <w:r w:rsidRPr="007A7946">
        <w:rPr>
          <w:rFonts w:ascii="Arial" w:hAnsi="Arial" w:cs="Arial"/>
        </w:rPr>
        <w:t>Chiro</w:t>
      </w:r>
      <w:r>
        <w:rPr>
          <w:rFonts w:ascii="Arial" w:hAnsi="Arial" w:cs="Arial"/>
        </w:rPr>
        <w:t xml:space="preserve">practic </w:t>
      </w:r>
      <w:r w:rsidRPr="007A794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of </w:t>
      </w:r>
      <w:r w:rsidRPr="007A7946">
        <w:rPr>
          <w:rFonts w:ascii="Arial" w:hAnsi="Arial" w:cs="Arial"/>
        </w:rPr>
        <w:t>A</w:t>
      </w:r>
      <w:r w:rsidR="004839BD">
        <w:rPr>
          <w:rFonts w:ascii="Arial" w:hAnsi="Arial" w:cs="Arial"/>
        </w:rPr>
        <w:t>ustralia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 xml:space="preserve">Renee Owen, </w:t>
      </w:r>
      <w:r>
        <w:rPr>
          <w:rFonts w:ascii="Arial" w:hAnsi="Arial" w:cs="Arial"/>
        </w:rPr>
        <w:t xml:space="preserve">Practitioner member, </w:t>
      </w:r>
      <w:r w:rsidRPr="007A7946">
        <w:rPr>
          <w:rFonts w:ascii="Arial" w:hAnsi="Arial" w:cs="Arial"/>
        </w:rPr>
        <w:t>A</w:t>
      </w:r>
      <w:r>
        <w:rPr>
          <w:rFonts w:ascii="Arial" w:hAnsi="Arial" w:cs="Arial"/>
        </w:rPr>
        <w:t>boriginal and Torres Strait Islander Heal</w:t>
      </w:r>
      <w:r w:rsidR="004839BD">
        <w:rPr>
          <w:rFonts w:ascii="Arial" w:hAnsi="Arial" w:cs="Arial"/>
        </w:rPr>
        <w:t>th Practice Board of Australia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Pr="007A7946">
        <w:rPr>
          <w:rFonts w:ascii="Arial" w:hAnsi="Arial" w:cs="Arial"/>
        </w:rPr>
        <w:t xml:space="preserve">Michael Piu, </w:t>
      </w:r>
      <w:r>
        <w:rPr>
          <w:rFonts w:ascii="Arial" w:hAnsi="Arial" w:cs="Arial"/>
        </w:rPr>
        <w:t xml:space="preserve">Community member, </w:t>
      </w:r>
      <w:r w:rsidRPr="007A7946">
        <w:rPr>
          <w:rFonts w:ascii="Arial" w:hAnsi="Arial" w:cs="Arial"/>
        </w:rPr>
        <w:t>Pharm</w:t>
      </w:r>
      <w:r>
        <w:rPr>
          <w:rFonts w:ascii="Arial" w:hAnsi="Arial" w:cs="Arial"/>
        </w:rPr>
        <w:t xml:space="preserve">acy </w:t>
      </w:r>
      <w:r w:rsidRPr="007A794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of </w:t>
      </w:r>
      <w:r w:rsidRPr="007A7946">
        <w:rPr>
          <w:rFonts w:ascii="Arial" w:hAnsi="Arial" w:cs="Arial"/>
        </w:rPr>
        <w:t>A</w:t>
      </w:r>
      <w:r w:rsidR="004839BD">
        <w:rPr>
          <w:rFonts w:ascii="Arial" w:hAnsi="Arial" w:cs="Arial"/>
        </w:rPr>
        <w:t>ustralia</w:t>
      </w:r>
    </w:p>
    <w:p w:rsidR="000B0D1B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 xml:space="preserve">Julie Brayshaw, </w:t>
      </w:r>
      <w:r>
        <w:rPr>
          <w:rFonts w:ascii="Arial" w:hAnsi="Arial" w:cs="Arial"/>
        </w:rPr>
        <w:t xml:space="preserve">Chair, </w:t>
      </w:r>
      <w:r w:rsidRPr="007A794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ccupational </w:t>
      </w:r>
      <w:r w:rsidRPr="007A794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herapy </w:t>
      </w:r>
      <w:r w:rsidRPr="007A794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of </w:t>
      </w:r>
      <w:r w:rsidRPr="007A7946">
        <w:rPr>
          <w:rFonts w:ascii="Arial" w:hAnsi="Arial" w:cs="Arial"/>
        </w:rPr>
        <w:t>A</w:t>
      </w:r>
      <w:r w:rsidR="004839BD">
        <w:rPr>
          <w:rFonts w:ascii="Arial" w:hAnsi="Arial" w:cs="Arial"/>
        </w:rPr>
        <w:t>ustralia</w:t>
      </w:r>
    </w:p>
    <w:p w:rsidR="003F488F" w:rsidRDefault="00CE367A" w:rsidP="003F488F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>Ms Jacqui Gibson, Community Reference Group, Australian Health</w:t>
      </w:r>
      <w:r>
        <w:rPr>
          <w:rFonts w:ascii="Arial" w:hAnsi="Arial" w:cs="Arial"/>
        </w:rPr>
        <w:t xml:space="preserve"> Practitioner Regulation Agency</w:t>
      </w:r>
    </w:p>
    <w:p w:rsidR="003F488F" w:rsidRDefault="003F488F" w:rsidP="003F488F">
      <w:pPr>
        <w:pStyle w:val="AHPRABulletText"/>
        <w:spacing w:after="120"/>
        <w:rPr>
          <w:rFonts w:ascii="Arial" w:hAnsi="Arial" w:cs="Arial"/>
        </w:rPr>
      </w:pPr>
      <w:r w:rsidRPr="007E56E2">
        <w:rPr>
          <w:rFonts w:ascii="Arial" w:hAnsi="Arial" w:cs="Arial"/>
        </w:rPr>
        <w:t xml:space="preserve">Ms </w:t>
      </w:r>
      <w:r>
        <w:rPr>
          <w:rFonts w:ascii="Arial" w:hAnsi="Arial" w:cs="Arial"/>
        </w:rPr>
        <w:t>Marion Hale, Community member</w:t>
      </w:r>
      <w:r w:rsidRPr="007E56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Psychology Board of Australia</w:t>
      </w:r>
    </w:p>
    <w:p w:rsidR="00E31E1D" w:rsidRDefault="00E31E1D" w:rsidP="00E31E1D">
      <w:pPr>
        <w:pStyle w:val="AHPRASubheadinglevel2"/>
        <w:rPr>
          <w:rFonts w:cs="Arial"/>
        </w:rPr>
      </w:pPr>
      <w:r w:rsidRPr="008A5113">
        <w:rPr>
          <w:rFonts w:cs="Arial"/>
        </w:rPr>
        <w:t xml:space="preserve">AHPRA staff </w:t>
      </w:r>
    </w:p>
    <w:p w:rsidR="00E31E1D" w:rsidRPr="007A7946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Pr="007A7946">
        <w:rPr>
          <w:rFonts w:ascii="Arial" w:hAnsi="Arial" w:cs="Arial"/>
        </w:rPr>
        <w:t xml:space="preserve">Martin Fletcher, </w:t>
      </w:r>
      <w:r>
        <w:rPr>
          <w:rFonts w:ascii="Arial" w:hAnsi="Arial" w:cs="Arial"/>
        </w:rPr>
        <w:t xml:space="preserve">CEO, </w:t>
      </w:r>
      <w:r w:rsidRPr="007A7946">
        <w:rPr>
          <w:rFonts w:ascii="Arial" w:hAnsi="Arial" w:cs="Arial"/>
        </w:rPr>
        <w:t>AHPRA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Mr Chris Robertson, Executive Director, Strategy and Policy, AHPRA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>Helen Townley</w:t>
      </w:r>
      <w:r>
        <w:rPr>
          <w:rFonts w:ascii="Arial" w:hAnsi="Arial" w:cs="Arial"/>
        </w:rPr>
        <w:t>, National Director, Policy and Accreditation, AHPRA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Pr="007A7946">
        <w:rPr>
          <w:rFonts w:ascii="Arial" w:hAnsi="Arial" w:cs="Arial"/>
        </w:rPr>
        <w:t xml:space="preserve">Jit Patel, </w:t>
      </w:r>
      <w:r w:rsidRPr="00616797">
        <w:rPr>
          <w:rFonts w:ascii="Arial" w:hAnsi="Arial" w:cs="Arial"/>
        </w:rPr>
        <w:t>National Director Professional Services and Transformation</w:t>
      </w:r>
      <w:r w:rsidRPr="009466BF">
        <w:rPr>
          <w:rFonts w:ascii="Arial" w:hAnsi="Arial" w:cs="Arial"/>
        </w:rPr>
        <w:t xml:space="preserve">, </w:t>
      </w:r>
      <w:r w:rsidRPr="007A7946">
        <w:rPr>
          <w:rFonts w:ascii="Arial" w:hAnsi="Arial" w:cs="Arial"/>
        </w:rPr>
        <w:t>AHPRA 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 xml:space="preserve">Anita Rivera, </w:t>
      </w:r>
      <w:r>
        <w:rPr>
          <w:rFonts w:ascii="Arial" w:hAnsi="Arial" w:cs="Arial"/>
        </w:rPr>
        <w:t xml:space="preserve">National Director, Communications, </w:t>
      </w:r>
      <w:r w:rsidRPr="007A7946">
        <w:rPr>
          <w:rFonts w:ascii="Arial" w:hAnsi="Arial" w:cs="Arial"/>
        </w:rPr>
        <w:t>AHPRA</w:t>
      </w:r>
    </w:p>
    <w:p w:rsidR="00E31E1D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 xml:space="preserve">Eliza Collier, </w:t>
      </w:r>
      <w:r>
        <w:rPr>
          <w:rFonts w:ascii="Arial" w:hAnsi="Arial" w:cs="Arial"/>
        </w:rPr>
        <w:t xml:space="preserve">Northern Territory Manager, </w:t>
      </w:r>
      <w:r w:rsidRPr="007A7946">
        <w:rPr>
          <w:rFonts w:ascii="Arial" w:hAnsi="Arial" w:cs="Arial"/>
        </w:rPr>
        <w:t>AHPRA</w:t>
      </w:r>
    </w:p>
    <w:p w:rsidR="00E31E1D" w:rsidRPr="007A7946" w:rsidRDefault="0000013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</w:t>
      </w:r>
      <w:r w:rsidR="00E31E1D">
        <w:rPr>
          <w:rFonts w:ascii="Arial" w:hAnsi="Arial" w:cs="Arial"/>
        </w:rPr>
        <w:t xml:space="preserve"> </w:t>
      </w:r>
      <w:r w:rsidR="00E31E1D" w:rsidRPr="007A7946">
        <w:rPr>
          <w:rFonts w:ascii="Arial" w:hAnsi="Arial" w:cs="Arial"/>
        </w:rPr>
        <w:t xml:space="preserve">Gilbert Hennequin, </w:t>
      </w:r>
      <w:r w:rsidR="00E31E1D">
        <w:rPr>
          <w:rFonts w:ascii="Arial" w:hAnsi="Arial" w:cs="Arial"/>
        </w:rPr>
        <w:t xml:space="preserve">National Manager, Strategy, </w:t>
      </w:r>
      <w:r w:rsidR="00E31E1D" w:rsidRPr="007A7946">
        <w:rPr>
          <w:rFonts w:ascii="Arial" w:hAnsi="Arial" w:cs="Arial"/>
        </w:rPr>
        <w:t>AHPRA</w:t>
      </w:r>
    </w:p>
    <w:p w:rsidR="00E31E1D" w:rsidRPr="006760B4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Pr="007A7946">
        <w:rPr>
          <w:rFonts w:ascii="Arial" w:hAnsi="Arial" w:cs="Arial"/>
        </w:rPr>
        <w:t>Vanessa O</w:t>
      </w:r>
      <w:r>
        <w:rPr>
          <w:rFonts w:ascii="Arial" w:hAnsi="Arial" w:cs="Arial"/>
        </w:rPr>
        <w:t>elkers</w:t>
      </w:r>
      <w:r w:rsidRPr="007A7946">
        <w:rPr>
          <w:rFonts w:ascii="Arial" w:hAnsi="Arial" w:cs="Arial"/>
        </w:rPr>
        <w:t xml:space="preserve">, </w:t>
      </w:r>
      <w:r w:rsidRPr="009466BF">
        <w:rPr>
          <w:rFonts w:ascii="Arial" w:hAnsi="Arial" w:cs="Arial"/>
        </w:rPr>
        <w:t>Policy and Project Officer - Accreditation</w:t>
      </w:r>
      <w:r>
        <w:rPr>
          <w:rFonts w:ascii="Arial" w:hAnsi="Arial" w:cs="Arial"/>
        </w:rPr>
        <w:t xml:space="preserve">, </w:t>
      </w:r>
      <w:r w:rsidRPr="006760B4">
        <w:rPr>
          <w:rFonts w:ascii="Arial" w:hAnsi="Arial" w:cs="Arial"/>
        </w:rPr>
        <w:t>AHPRA</w:t>
      </w:r>
    </w:p>
    <w:p w:rsidR="00C40ECA" w:rsidRPr="009466BF" w:rsidRDefault="00E31E1D" w:rsidP="000B0D1B">
      <w:pPr>
        <w:pStyle w:val="AHPRABullet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7A7946">
        <w:rPr>
          <w:rFonts w:ascii="Arial" w:hAnsi="Arial" w:cs="Arial"/>
        </w:rPr>
        <w:t xml:space="preserve">Tess Humann, </w:t>
      </w:r>
      <w:r w:rsidRPr="009466BF">
        <w:rPr>
          <w:rFonts w:ascii="Arial" w:hAnsi="Arial" w:cs="Arial"/>
        </w:rPr>
        <w:t xml:space="preserve">Acting Communications Coordinator, Media Relations, </w:t>
      </w:r>
      <w:r w:rsidRPr="006760B4">
        <w:rPr>
          <w:rFonts w:ascii="Arial" w:hAnsi="Arial" w:cs="Arial"/>
        </w:rPr>
        <w:t>AHPRA</w:t>
      </w:r>
    </w:p>
    <w:p w:rsidR="00C40ECA" w:rsidRPr="008A5113" w:rsidRDefault="00C40ECA" w:rsidP="00B559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 w:eastAsia="en-AU"/>
        </w:rPr>
      </w:pPr>
    </w:p>
    <w:sectPr w:rsidR="00C40ECA" w:rsidRPr="008A5113" w:rsidSect="008A51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65" w:rsidRDefault="00514E65" w:rsidP="001F7178">
      <w:pPr>
        <w:spacing w:after="0"/>
      </w:pPr>
      <w:r>
        <w:separator/>
      </w:r>
    </w:p>
  </w:endnote>
  <w:endnote w:type="continuationSeparator" w:id="0">
    <w:p w:rsidR="00514E65" w:rsidRDefault="00514E65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0E" w:rsidRDefault="00D44F0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F0E" w:rsidRDefault="00D44F0E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0E" w:rsidRPr="003079DE" w:rsidRDefault="00D44F0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D29A3">
      <w:rPr>
        <w:rStyle w:val="PageNumber"/>
        <w:rFonts w:ascii="Arial" w:hAnsi="Arial" w:cs="Arial"/>
        <w:noProof/>
        <w:sz w:val="18"/>
        <w:szCs w:val="18"/>
      </w:rPr>
      <w:t>4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D44F0E" w:rsidRPr="00D638E0" w:rsidRDefault="00D44F0E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D44F0E" w:rsidRPr="00D638E0" w:rsidRDefault="00D44F0E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44F0E" w:rsidRPr="003079DE" w:rsidRDefault="00D44F0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AD29A3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D44F0E" w:rsidRPr="00D638E0" w:rsidRDefault="00D44F0E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D44F0E" w:rsidRPr="00AD312E" w:rsidRDefault="00D44F0E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65" w:rsidRDefault="00514E65" w:rsidP="001F7178">
      <w:pPr>
        <w:spacing w:after="0"/>
      </w:pPr>
      <w:r>
        <w:separator/>
      </w:r>
    </w:p>
  </w:footnote>
  <w:footnote w:type="continuationSeparator" w:id="0">
    <w:p w:rsidR="00514E65" w:rsidRDefault="00514E65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0E" w:rsidRPr="00315933" w:rsidRDefault="00D44F0E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0E" w:rsidRDefault="00D44F0E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 wp14:anchorId="2EEE93D7" wp14:editId="11AA7C52">
          <wp:extent cx="2960516" cy="1238250"/>
          <wp:effectExtent l="0" t="0" r="0" b="0"/>
          <wp:docPr id="10" name="Picture 10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97C"/>
    <w:multiLevelType w:val="hybridMultilevel"/>
    <w:tmpl w:val="F9EC5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A63"/>
    <w:multiLevelType w:val="hybridMultilevel"/>
    <w:tmpl w:val="2752FAA8"/>
    <w:lvl w:ilvl="0" w:tplc="5490A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030E"/>
    <w:multiLevelType w:val="hybridMultilevel"/>
    <w:tmpl w:val="BBDC9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6E9A"/>
    <w:multiLevelType w:val="hybridMultilevel"/>
    <w:tmpl w:val="A05459F8"/>
    <w:lvl w:ilvl="0" w:tplc="F85ECB7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367DA"/>
    <w:multiLevelType w:val="hybridMultilevel"/>
    <w:tmpl w:val="CF9C124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7F24E4"/>
    <w:multiLevelType w:val="hybridMultilevel"/>
    <w:tmpl w:val="EADC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5149"/>
    <w:multiLevelType w:val="hybridMultilevel"/>
    <w:tmpl w:val="5560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24E17"/>
    <w:multiLevelType w:val="hybridMultilevel"/>
    <w:tmpl w:val="4086B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DA7454"/>
    <w:multiLevelType w:val="hybridMultilevel"/>
    <w:tmpl w:val="F8E4F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D11"/>
    <w:multiLevelType w:val="hybridMultilevel"/>
    <w:tmpl w:val="50867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2BF3"/>
    <w:multiLevelType w:val="hybridMultilevel"/>
    <w:tmpl w:val="96C2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82527"/>
    <w:multiLevelType w:val="hybridMultilevel"/>
    <w:tmpl w:val="B61C0502"/>
    <w:lvl w:ilvl="0" w:tplc="0C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2" w15:restartNumberingAfterBreak="0">
    <w:nsid w:val="30E164FC"/>
    <w:multiLevelType w:val="hybridMultilevel"/>
    <w:tmpl w:val="A6BE5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A2023"/>
    <w:multiLevelType w:val="hybridMultilevel"/>
    <w:tmpl w:val="2234908C"/>
    <w:lvl w:ilvl="0" w:tplc="F85ECB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DA10BEA"/>
    <w:multiLevelType w:val="hybridMultilevel"/>
    <w:tmpl w:val="9B4E7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76826"/>
    <w:multiLevelType w:val="hybridMultilevel"/>
    <w:tmpl w:val="82E8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C6653"/>
    <w:multiLevelType w:val="hybridMultilevel"/>
    <w:tmpl w:val="105AC5B8"/>
    <w:lvl w:ilvl="0" w:tplc="5490A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F7261F"/>
    <w:multiLevelType w:val="hybridMultilevel"/>
    <w:tmpl w:val="A284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00B24"/>
    <w:multiLevelType w:val="hybridMultilevel"/>
    <w:tmpl w:val="34F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75C37"/>
    <w:multiLevelType w:val="hybridMultilevel"/>
    <w:tmpl w:val="375AD6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D4D55"/>
    <w:multiLevelType w:val="hybridMultilevel"/>
    <w:tmpl w:val="69D8F312"/>
    <w:lvl w:ilvl="0" w:tplc="E3443E74">
      <w:start w:val="3"/>
      <w:numFmt w:val="decimal"/>
      <w:lvlText w:val="%1"/>
      <w:lvlJc w:val="left"/>
      <w:pPr>
        <w:ind w:left="1074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FA36393"/>
    <w:multiLevelType w:val="multilevel"/>
    <w:tmpl w:val="76FC00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22938AF"/>
    <w:multiLevelType w:val="hybridMultilevel"/>
    <w:tmpl w:val="7B74ABB0"/>
    <w:lvl w:ilvl="0" w:tplc="F85ECB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5166F3E"/>
    <w:multiLevelType w:val="hybridMultilevel"/>
    <w:tmpl w:val="B7024EA2"/>
    <w:lvl w:ilvl="0" w:tplc="F85ECB7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sz w:val="24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C584A"/>
    <w:multiLevelType w:val="hybridMultilevel"/>
    <w:tmpl w:val="93BC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7" w15:restartNumberingAfterBreak="0">
    <w:nsid w:val="66145F93"/>
    <w:multiLevelType w:val="hybridMultilevel"/>
    <w:tmpl w:val="C9B22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01142"/>
    <w:multiLevelType w:val="hybridMultilevel"/>
    <w:tmpl w:val="9F24B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1607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0852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C2C0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28DD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B4EE4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440A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0A58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167F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32560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00B1A96"/>
    <w:multiLevelType w:val="hybridMultilevel"/>
    <w:tmpl w:val="297CC3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D67F7F"/>
    <w:multiLevelType w:val="hybridMultilevel"/>
    <w:tmpl w:val="15C46888"/>
    <w:lvl w:ilvl="0" w:tplc="F85ECB7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0"/>
  </w:num>
  <w:num w:numId="5">
    <w:abstractNumId w:val="18"/>
  </w:num>
  <w:num w:numId="6">
    <w:abstractNumId w:val="25"/>
  </w:num>
  <w:num w:numId="7">
    <w:abstractNumId w:val="30"/>
  </w:num>
  <w:num w:numId="8">
    <w:abstractNumId w:val="12"/>
  </w:num>
  <w:num w:numId="9">
    <w:abstractNumId w:val="7"/>
  </w:num>
  <w:num w:numId="10">
    <w:abstractNumId w:val="28"/>
  </w:num>
  <w:num w:numId="11">
    <w:abstractNumId w:val="3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9"/>
  </w:num>
  <w:num w:numId="17">
    <w:abstractNumId w:val="21"/>
  </w:num>
  <w:num w:numId="18">
    <w:abstractNumId w:val="24"/>
  </w:num>
  <w:num w:numId="19">
    <w:abstractNumId w:val="22"/>
  </w:num>
  <w:num w:numId="20">
    <w:abstractNumId w:val="31"/>
  </w:num>
  <w:num w:numId="21">
    <w:abstractNumId w:val="1"/>
  </w:num>
  <w:num w:numId="22">
    <w:abstractNumId w:val="16"/>
  </w:num>
  <w:num w:numId="23">
    <w:abstractNumId w:val="11"/>
  </w:num>
  <w:num w:numId="24">
    <w:abstractNumId w:val="27"/>
  </w:num>
  <w:num w:numId="25">
    <w:abstractNumId w:val="2"/>
  </w:num>
  <w:num w:numId="26">
    <w:abstractNumId w:val="5"/>
  </w:num>
  <w:num w:numId="27">
    <w:abstractNumId w:val="8"/>
  </w:num>
  <w:num w:numId="28">
    <w:abstractNumId w:val="14"/>
  </w:num>
  <w:num w:numId="29">
    <w:abstractNumId w:val="6"/>
  </w:num>
  <w:num w:numId="30">
    <w:abstractNumId w:val="4"/>
  </w:num>
  <w:num w:numId="31">
    <w:abstractNumId w:val="9"/>
  </w:num>
  <w:num w:numId="32">
    <w:abstractNumId w:val="26"/>
  </w:num>
  <w:num w:numId="33">
    <w:abstractNumId w:val="26"/>
  </w:num>
  <w:num w:numId="34">
    <w:abstractNumId w:val="26"/>
  </w:num>
  <w:num w:numId="35">
    <w:abstractNumId w:val="19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013D"/>
    <w:rsid w:val="0000218A"/>
    <w:rsid w:val="00002CB8"/>
    <w:rsid w:val="0000716E"/>
    <w:rsid w:val="00013BF1"/>
    <w:rsid w:val="00026C0B"/>
    <w:rsid w:val="00027A81"/>
    <w:rsid w:val="00055AE0"/>
    <w:rsid w:val="00076CCF"/>
    <w:rsid w:val="000B0D1B"/>
    <w:rsid w:val="000B71EF"/>
    <w:rsid w:val="000D19D6"/>
    <w:rsid w:val="000E5E92"/>
    <w:rsid w:val="00104B21"/>
    <w:rsid w:val="0011026F"/>
    <w:rsid w:val="00133664"/>
    <w:rsid w:val="00136010"/>
    <w:rsid w:val="00160E48"/>
    <w:rsid w:val="001673C8"/>
    <w:rsid w:val="00170D1F"/>
    <w:rsid w:val="001A39C7"/>
    <w:rsid w:val="001E0375"/>
    <w:rsid w:val="001E6874"/>
    <w:rsid w:val="001F0630"/>
    <w:rsid w:val="001F7178"/>
    <w:rsid w:val="00224C35"/>
    <w:rsid w:val="00237B04"/>
    <w:rsid w:val="0025708F"/>
    <w:rsid w:val="00262FDE"/>
    <w:rsid w:val="0026311D"/>
    <w:rsid w:val="002A753D"/>
    <w:rsid w:val="002B39B6"/>
    <w:rsid w:val="002D02D6"/>
    <w:rsid w:val="002E378F"/>
    <w:rsid w:val="002F6247"/>
    <w:rsid w:val="003079DE"/>
    <w:rsid w:val="00322EE8"/>
    <w:rsid w:val="003265E1"/>
    <w:rsid w:val="0033677E"/>
    <w:rsid w:val="00341C1B"/>
    <w:rsid w:val="003542C2"/>
    <w:rsid w:val="0039292A"/>
    <w:rsid w:val="003975F4"/>
    <w:rsid w:val="003D7DC9"/>
    <w:rsid w:val="003E0BFC"/>
    <w:rsid w:val="003F488F"/>
    <w:rsid w:val="003F647C"/>
    <w:rsid w:val="0042745C"/>
    <w:rsid w:val="0043135A"/>
    <w:rsid w:val="0043256E"/>
    <w:rsid w:val="00436C98"/>
    <w:rsid w:val="00442EB9"/>
    <w:rsid w:val="004431C1"/>
    <w:rsid w:val="00443382"/>
    <w:rsid w:val="00452F5F"/>
    <w:rsid w:val="004839BD"/>
    <w:rsid w:val="004A40BB"/>
    <w:rsid w:val="004B0B30"/>
    <w:rsid w:val="004C0D68"/>
    <w:rsid w:val="004F4CC4"/>
    <w:rsid w:val="00506821"/>
    <w:rsid w:val="00514E65"/>
    <w:rsid w:val="005214A0"/>
    <w:rsid w:val="00534B4B"/>
    <w:rsid w:val="00555BD9"/>
    <w:rsid w:val="005752D2"/>
    <w:rsid w:val="00583EFF"/>
    <w:rsid w:val="005F3EDB"/>
    <w:rsid w:val="005F68DB"/>
    <w:rsid w:val="00613EAA"/>
    <w:rsid w:val="006179C4"/>
    <w:rsid w:val="006201A9"/>
    <w:rsid w:val="006344FE"/>
    <w:rsid w:val="006352E2"/>
    <w:rsid w:val="00647B90"/>
    <w:rsid w:val="006542F5"/>
    <w:rsid w:val="00654729"/>
    <w:rsid w:val="00671FE3"/>
    <w:rsid w:val="006B214D"/>
    <w:rsid w:val="006C1FAD"/>
    <w:rsid w:val="006C6E5C"/>
    <w:rsid w:val="006D03BC"/>
    <w:rsid w:val="006E3698"/>
    <w:rsid w:val="007072F7"/>
    <w:rsid w:val="007578FC"/>
    <w:rsid w:val="007646FC"/>
    <w:rsid w:val="0077364B"/>
    <w:rsid w:val="0077555B"/>
    <w:rsid w:val="007777C6"/>
    <w:rsid w:val="00781150"/>
    <w:rsid w:val="00782659"/>
    <w:rsid w:val="00782905"/>
    <w:rsid w:val="00785C1C"/>
    <w:rsid w:val="0079578A"/>
    <w:rsid w:val="0079735A"/>
    <w:rsid w:val="007B38F5"/>
    <w:rsid w:val="007B773D"/>
    <w:rsid w:val="007C196C"/>
    <w:rsid w:val="007E56E2"/>
    <w:rsid w:val="007F127D"/>
    <w:rsid w:val="007F1CBD"/>
    <w:rsid w:val="007F4C2F"/>
    <w:rsid w:val="007F711B"/>
    <w:rsid w:val="008115F3"/>
    <w:rsid w:val="008316C0"/>
    <w:rsid w:val="00837BB0"/>
    <w:rsid w:val="0084216C"/>
    <w:rsid w:val="008444E2"/>
    <w:rsid w:val="008477B0"/>
    <w:rsid w:val="00855259"/>
    <w:rsid w:val="00860F40"/>
    <w:rsid w:val="00864178"/>
    <w:rsid w:val="00875902"/>
    <w:rsid w:val="008A5113"/>
    <w:rsid w:val="008B09FA"/>
    <w:rsid w:val="008C1766"/>
    <w:rsid w:val="008D37C9"/>
    <w:rsid w:val="008E3F27"/>
    <w:rsid w:val="008F127C"/>
    <w:rsid w:val="00903DAB"/>
    <w:rsid w:val="009132BE"/>
    <w:rsid w:val="009168A3"/>
    <w:rsid w:val="00932238"/>
    <w:rsid w:val="00943694"/>
    <w:rsid w:val="009466BF"/>
    <w:rsid w:val="00952EAE"/>
    <w:rsid w:val="00964B9A"/>
    <w:rsid w:val="00974ECD"/>
    <w:rsid w:val="0098242D"/>
    <w:rsid w:val="00994B93"/>
    <w:rsid w:val="00A216EB"/>
    <w:rsid w:val="00A25A44"/>
    <w:rsid w:val="00A56149"/>
    <w:rsid w:val="00A623BD"/>
    <w:rsid w:val="00A62A5E"/>
    <w:rsid w:val="00A64FB1"/>
    <w:rsid w:val="00A66645"/>
    <w:rsid w:val="00A75604"/>
    <w:rsid w:val="00A83509"/>
    <w:rsid w:val="00AA65FB"/>
    <w:rsid w:val="00AD1A8B"/>
    <w:rsid w:val="00AD29A3"/>
    <w:rsid w:val="00AF209D"/>
    <w:rsid w:val="00B14325"/>
    <w:rsid w:val="00B1452F"/>
    <w:rsid w:val="00B32E87"/>
    <w:rsid w:val="00B33E51"/>
    <w:rsid w:val="00B559ED"/>
    <w:rsid w:val="00BA2BDE"/>
    <w:rsid w:val="00BC2C3D"/>
    <w:rsid w:val="00BE3564"/>
    <w:rsid w:val="00C40ECA"/>
    <w:rsid w:val="00C415F0"/>
    <w:rsid w:val="00C531A6"/>
    <w:rsid w:val="00C727CF"/>
    <w:rsid w:val="00C90C3A"/>
    <w:rsid w:val="00C91A26"/>
    <w:rsid w:val="00C9211B"/>
    <w:rsid w:val="00CC34BE"/>
    <w:rsid w:val="00CE2BDA"/>
    <w:rsid w:val="00CE367A"/>
    <w:rsid w:val="00D44178"/>
    <w:rsid w:val="00D44DA5"/>
    <w:rsid w:val="00D44F0E"/>
    <w:rsid w:val="00D564E9"/>
    <w:rsid w:val="00D56578"/>
    <w:rsid w:val="00D57C3B"/>
    <w:rsid w:val="00D673C2"/>
    <w:rsid w:val="00D76096"/>
    <w:rsid w:val="00D82758"/>
    <w:rsid w:val="00D909E0"/>
    <w:rsid w:val="00DB2F1C"/>
    <w:rsid w:val="00E02046"/>
    <w:rsid w:val="00E31E1D"/>
    <w:rsid w:val="00E33B48"/>
    <w:rsid w:val="00E4055F"/>
    <w:rsid w:val="00E41874"/>
    <w:rsid w:val="00E51B65"/>
    <w:rsid w:val="00E52A90"/>
    <w:rsid w:val="00E6717B"/>
    <w:rsid w:val="00E86152"/>
    <w:rsid w:val="00E869DE"/>
    <w:rsid w:val="00E92EF0"/>
    <w:rsid w:val="00E95143"/>
    <w:rsid w:val="00E95B38"/>
    <w:rsid w:val="00EB3E1D"/>
    <w:rsid w:val="00ED3453"/>
    <w:rsid w:val="00EE3029"/>
    <w:rsid w:val="00EE47D0"/>
    <w:rsid w:val="00F134BD"/>
    <w:rsid w:val="00F20747"/>
    <w:rsid w:val="00F43477"/>
    <w:rsid w:val="00FC5041"/>
    <w:rsid w:val="00FC5815"/>
    <w:rsid w:val="00FE079A"/>
    <w:rsid w:val="00FE791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2EB4F64-09CE-4E7B-BC7F-E05B0AE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HPRAbodyChar">
    <w:name w:val="AHPRA body Char"/>
    <w:basedOn w:val="DefaultParagraphFont"/>
    <w:link w:val="AHPRAbody"/>
    <w:rsid w:val="00932238"/>
    <w:rPr>
      <w:rFonts w:ascii="Arial MT Lt" w:hAnsi="Arial MT Lt"/>
      <w:szCs w:val="24"/>
      <w:lang w:eastAsia="en-US"/>
    </w:rPr>
  </w:style>
  <w:style w:type="paragraph" w:customStyle="1" w:styleId="AHPRASubheadinglevel2">
    <w:name w:val="AHPRA Subheading level 2"/>
    <w:basedOn w:val="Normal"/>
    <w:next w:val="Normal"/>
    <w:qFormat/>
    <w:rsid w:val="008A5113"/>
    <w:pPr>
      <w:spacing w:before="200"/>
    </w:pPr>
    <w:rPr>
      <w:rFonts w:ascii="Arial" w:hAnsi="Arial"/>
      <w:b/>
      <w:sz w:val="20"/>
    </w:rPr>
  </w:style>
  <w:style w:type="paragraph" w:customStyle="1" w:styleId="AHPRASubheading">
    <w:name w:val="AHPRA Subheading"/>
    <w:basedOn w:val="Normal"/>
    <w:link w:val="AHPRASubheadingChar"/>
    <w:qFormat/>
    <w:rsid w:val="008A5113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basedOn w:val="DefaultParagraphFont"/>
    <w:link w:val="AHPRASubheading"/>
    <w:rsid w:val="008A5113"/>
    <w:rPr>
      <w:rFonts w:ascii="Arial" w:hAnsi="Arial"/>
      <w:b/>
      <w:color w:val="007DC3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677E"/>
    <w:pPr>
      <w:spacing w:after="0"/>
      <w:ind w:right="68"/>
    </w:pPr>
    <w:rPr>
      <w:rFonts w:ascii="Arial" w:eastAsia="Times New Roman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677E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F87A-0085-46CF-A8B6-65F59794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workshop on developing an Aboriginal and Torres Strait Islander Health Strategy for the National Registration and Accreditation Scheme</vt:lpstr>
    </vt:vector>
  </TitlesOfParts>
  <Company>Johanna Villani Design</Company>
  <LinksUpToDate>false</LinksUpToDate>
  <CharactersWithSpaces>7957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steps for a National Scheme Aboriginal and Torres Strait Islander Health strategy</dc:title>
  <dc:subject>Communique</dc:subject>
  <dc:creator>AHPRA</dc:creator>
  <cp:keywords>16 June 2017</cp:keywords>
  <cp:lastModifiedBy>Sheryl Kamath</cp:lastModifiedBy>
  <cp:revision>2</cp:revision>
  <cp:lastPrinted>2010-10-17T23:49:00Z</cp:lastPrinted>
  <dcterms:created xsi:type="dcterms:W3CDTF">2017-07-26T22:41:00Z</dcterms:created>
  <dcterms:modified xsi:type="dcterms:W3CDTF">2017-07-26T22:41:00Z</dcterms:modified>
</cp:coreProperties>
</file>