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5401" w14:textId="77777777" w:rsidR="004E31D9" w:rsidRPr="005330A7" w:rsidRDefault="00000000" w:rsidP="004E31D9">
      <w:pPr>
        <w:pStyle w:val="AHPRADocumenttitle"/>
      </w:pPr>
      <w:r>
        <w:rPr>
          <w:noProof/>
          <w:lang w:val="en-AU" w:eastAsia="en-AU"/>
        </w:rPr>
        <w:pict w14:anchorId="2C7C65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0" type="#_x0000_t32" style="position:absolute;margin-left:-55.95pt;margin-top:34.3pt;width:204.7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VnHwIAADw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"/>
        </w:pict>
      </w:r>
      <w:r w:rsidR="004E31D9">
        <w:rPr>
          <w:noProof/>
          <w:lang w:val="en-GB" w:eastAsia="en-GB"/>
        </w:rPr>
        <w:t>AHPRA Management Policy – Regulatory Operations</w:t>
      </w:r>
    </w:p>
    <w:p w14:paraId="743754D8" w14:textId="77777777" w:rsidR="004E31D9" w:rsidRPr="009738DF" w:rsidRDefault="004E31D9" w:rsidP="004E31D9">
      <w:pPr>
        <w:pStyle w:val="AHPRADocumentsubheading"/>
        <w:spacing w:before="360" w:after="0"/>
        <w:rPr>
          <w:szCs w:val="28"/>
        </w:rPr>
      </w:pPr>
      <w:r>
        <w:t xml:space="preserve">Operational Policy:  </w:t>
      </w:r>
      <w:r w:rsidR="007461F3">
        <w:t>Monitoring</w:t>
      </w:r>
      <w:r w:rsidR="00B66CEB">
        <w:t xml:space="preserve"> practitioner</w:t>
      </w:r>
      <w:r w:rsidR="000F5F75">
        <w:t>s not resident in Australia</w:t>
      </w:r>
    </w:p>
    <w:p w14:paraId="09BEE24D" w14:textId="77777777" w:rsidR="004E31D9" w:rsidRDefault="00000000" w:rsidP="004E31D9">
      <w:pPr>
        <w:pStyle w:val="AHPRAbody"/>
      </w:pPr>
      <w:r>
        <w:pict w14:anchorId="3B4696A2">
          <v:rect id="_x0000_i1025" style="width:0;height:1.5pt" o:hralign="center" o:hrstd="t" o:hr="t" fillcolor="#a0a0a0" stroked="f"/>
        </w:pict>
      </w:r>
    </w:p>
    <w:p w14:paraId="7AFC52F3" w14:textId="77777777" w:rsidR="004E31D9" w:rsidRDefault="004E31D9" w:rsidP="004E31D9">
      <w:pPr>
        <w:pStyle w:val="AHPRASubheading"/>
        <w:spacing w:before="120" w:after="120"/>
      </w:pPr>
      <w:r>
        <w:t>Division</w:t>
      </w:r>
    </w:p>
    <w:p w14:paraId="3D073036" w14:textId="77777777" w:rsidR="004E31D9" w:rsidRPr="00CC4083" w:rsidRDefault="00BC5B10" w:rsidP="004E31D9">
      <w:pPr>
        <w:pStyle w:val="AHPRASubheading"/>
        <w:spacing w:before="120" w:after="120"/>
        <w:rPr>
          <w:b w:val="0"/>
        </w:rPr>
      </w:pPr>
      <w:r>
        <w:rPr>
          <w:rFonts w:cs="Arial"/>
          <w:b w:val="0"/>
          <w:color w:val="auto"/>
        </w:rPr>
        <w:t>All Divisions Regulatory Operations</w:t>
      </w:r>
    </w:p>
    <w:p w14:paraId="57D14BE0" w14:textId="77777777" w:rsidR="004E31D9" w:rsidRDefault="004E31D9" w:rsidP="004E31D9">
      <w:pPr>
        <w:pStyle w:val="AHPRASubheading"/>
        <w:spacing w:before="120" w:after="120"/>
      </w:pPr>
      <w:r>
        <w:t xml:space="preserve">Purpose  </w:t>
      </w:r>
    </w:p>
    <w:p w14:paraId="1358BC6D" w14:textId="77777777" w:rsidR="00CE658E" w:rsidRPr="00FA2EB4" w:rsidRDefault="006E3CDF" w:rsidP="00DD011C">
      <w:pPr>
        <w:pStyle w:val="AHPRASubheading"/>
        <w:spacing w:before="120" w:after="120"/>
        <w:rPr>
          <w:rFonts w:cs="Arial"/>
          <w:b w:val="0"/>
          <w:i/>
          <w:color w:val="auto"/>
          <w:szCs w:val="20"/>
          <w:lang w:val="en-AU"/>
        </w:rPr>
      </w:pPr>
      <w:r>
        <w:rPr>
          <w:rFonts w:cs="Arial"/>
          <w:b w:val="0"/>
          <w:color w:val="auto"/>
          <w:szCs w:val="20"/>
          <w:lang w:val="en-AU"/>
        </w:rPr>
        <w:t>Th</w:t>
      </w:r>
      <w:r w:rsidR="008F5632">
        <w:rPr>
          <w:rFonts w:cs="Arial"/>
          <w:b w:val="0"/>
          <w:color w:val="auto"/>
          <w:szCs w:val="20"/>
          <w:lang w:val="en-AU"/>
        </w:rPr>
        <w:t>e purpose of th</w:t>
      </w:r>
      <w:r>
        <w:rPr>
          <w:rFonts w:cs="Arial"/>
          <w:b w:val="0"/>
          <w:color w:val="auto"/>
          <w:szCs w:val="20"/>
          <w:lang w:val="en-AU"/>
        </w:rPr>
        <w:t xml:space="preserve">is policy </w:t>
      </w:r>
      <w:r w:rsidR="008F5632">
        <w:rPr>
          <w:rFonts w:cs="Arial"/>
          <w:b w:val="0"/>
          <w:color w:val="auto"/>
          <w:szCs w:val="20"/>
          <w:lang w:val="en-AU"/>
        </w:rPr>
        <w:t xml:space="preserve">is to ensure </w:t>
      </w:r>
      <w:r>
        <w:rPr>
          <w:rFonts w:cs="Arial"/>
          <w:b w:val="0"/>
          <w:color w:val="auto"/>
          <w:szCs w:val="20"/>
          <w:lang w:val="en-AU"/>
        </w:rPr>
        <w:t xml:space="preserve">a consistent approach to the </w:t>
      </w:r>
      <w:r w:rsidR="007D4AB1">
        <w:rPr>
          <w:rFonts w:cs="Arial"/>
          <w:b w:val="0"/>
          <w:color w:val="auto"/>
          <w:szCs w:val="20"/>
          <w:lang w:val="en-AU"/>
        </w:rPr>
        <w:t>monitoring the practitioner who is not resident in Australia</w:t>
      </w:r>
      <w:r>
        <w:rPr>
          <w:rFonts w:cs="Arial"/>
          <w:b w:val="0"/>
          <w:color w:val="auto"/>
          <w:szCs w:val="20"/>
          <w:lang w:val="en-AU"/>
        </w:rPr>
        <w:t>.</w:t>
      </w:r>
      <w:r w:rsidR="0046765C">
        <w:rPr>
          <w:rFonts w:cs="Arial"/>
          <w:b w:val="0"/>
          <w:color w:val="auto"/>
          <w:szCs w:val="20"/>
          <w:lang w:val="en-AU"/>
        </w:rPr>
        <w:t xml:space="preserve"> </w:t>
      </w:r>
    </w:p>
    <w:p w14:paraId="4E41523A" w14:textId="77777777" w:rsidR="0079311E" w:rsidRDefault="004E31D9" w:rsidP="00B66CEB">
      <w:pPr>
        <w:pStyle w:val="AHPRASubheading"/>
        <w:spacing w:before="120" w:after="120"/>
      </w:pPr>
      <w:r>
        <w:t>Policy statement</w:t>
      </w:r>
    </w:p>
    <w:p w14:paraId="3AFC507D" w14:textId="77777777" w:rsidR="006E3CDF" w:rsidRDefault="00610204" w:rsidP="0079311E">
      <w:pPr>
        <w:pStyle w:val="AHPRAbody"/>
      </w:pPr>
      <w:r w:rsidRPr="0079311E">
        <w:t xml:space="preserve">When information is received that indicates a practitioner is or will be non-resident in Australia for more than 30 consecutive days, </w:t>
      </w:r>
      <w:r w:rsidR="008F5632">
        <w:t xml:space="preserve">and the practitioner is subject to restrictions which </w:t>
      </w:r>
    </w:p>
    <w:p w14:paraId="7CA8A7F1" w14:textId="77777777" w:rsidR="00085AAB" w:rsidRDefault="00085AAB" w:rsidP="0079311E">
      <w:pPr>
        <w:pStyle w:val="AHPRABulletlevel1"/>
      </w:pPr>
      <w:r>
        <w:t xml:space="preserve">relate to the health, conduct or performance of </w:t>
      </w:r>
      <w:r w:rsidR="008F5632">
        <w:t xml:space="preserve">the </w:t>
      </w:r>
      <w:r>
        <w:t xml:space="preserve">practitioner, and </w:t>
      </w:r>
    </w:p>
    <w:p w14:paraId="6D3FD544" w14:textId="77777777" w:rsidR="00C21A86" w:rsidRDefault="006E3CDF" w:rsidP="0079311E">
      <w:pPr>
        <w:pStyle w:val="AHPRABulletlevel1"/>
      </w:pPr>
      <w:r>
        <w:t>are monitored by an AHPRA jurisdiction</w:t>
      </w:r>
      <w:r w:rsidR="00610204">
        <w:t>, and</w:t>
      </w:r>
    </w:p>
    <w:p w14:paraId="44E57056" w14:textId="77777777" w:rsidR="00C21A86" w:rsidRDefault="00C21A86" w:rsidP="0079311E">
      <w:pPr>
        <w:pStyle w:val="AHPRAbody"/>
        <w:numPr>
          <w:ilvl w:val="0"/>
          <w:numId w:val="13"/>
        </w:numPr>
        <w:spacing w:after="0"/>
        <w:ind w:left="360"/>
      </w:pPr>
      <w:r>
        <w:t>th</w:t>
      </w:r>
      <w:r w:rsidR="00FC1E8F">
        <w:t>e</w:t>
      </w:r>
      <w:r>
        <w:t xml:space="preserve"> restrictions </w:t>
      </w:r>
      <w:r w:rsidR="006E3CDF">
        <w:t>require the practitioner to be physically located in Australia in order to comply with the requirements</w:t>
      </w:r>
      <w:r>
        <w:t xml:space="preserve"> including but not limited to:</w:t>
      </w:r>
    </w:p>
    <w:p w14:paraId="31137CF8" w14:textId="77777777" w:rsidR="00C21A86" w:rsidRDefault="00C21A86" w:rsidP="0079311E">
      <w:pPr>
        <w:pStyle w:val="AHPRAbody"/>
        <w:numPr>
          <w:ilvl w:val="1"/>
          <w:numId w:val="13"/>
        </w:numPr>
        <w:spacing w:after="0"/>
        <w:ind w:left="757"/>
      </w:pPr>
      <w:r>
        <w:t>supervised practice</w:t>
      </w:r>
    </w:p>
    <w:p w14:paraId="53ADF4E2" w14:textId="77777777" w:rsidR="00C21A86" w:rsidRDefault="00C21A86" w:rsidP="0079311E">
      <w:pPr>
        <w:pStyle w:val="AHPRAbody"/>
        <w:numPr>
          <w:ilvl w:val="1"/>
          <w:numId w:val="13"/>
        </w:numPr>
        <w:spacing w:after="0"/>
        <w:ind w:left="757"/>
      </w:pPr>
      <w:r>
        <w:t xml:space="preserve">chaperone requirements </w:t>
      </w:r>
    </w:p>
    <w:p w14:paraId="5398642F" w14:textId="77777777" w:rsidR="006A5861" w:rsidRDefault="00C21A86" w:rsidP="0079311E">
      <w:pPr>
        <w:pStyle w:val="AHPRAbody"/>
        <w:numPr>
          <w:ilvl w:val="1"/>
          <w:numId w:val="13"/>
        </w:numPr>
        <w:spacing w:after="0"/>
        <w:ind w:left="757"/>
      </w:pPr>
      <w:r>
        <w:t>drug and alcohol screening requirements</w:t>
      </w:r>
      <w:r w:rsidR="009A4B8A">
        <w:t>, and</w:t>
      </w:r>
    </w:p>
    <w:p w14:paraId="18483000" w14:textId="77777777" w:rsidR="00CC18F7" w:rsidRDefault="00C21A86" w:rsidP="006A5861">
      <w:pPr>
        <w:pStyle w:val="AHPRAbody"/>
        <w:numPr>
          <w:ilvl w:val="1"/>
          <w:numId w:val="13"/>
        </w:numPr>
        <w:spacing w:after="0"/>
        <w:ind w:left="757"/>
      </w:pPr>
      <w:r>
        <w:t>practice audit requirements</w:t>
      </w:r>
      <w:r w:rsidR="009A4B8A">
        <w:t>.</w:t>
      </w:r>
      <w:r>
        <w:t xml:space="preserve"> </w:t>
      </w:r>
    </w:p>
    <w:p w14:paraId="24662A12" w14:textId="77777777" w:rsidR="0079311E" w:rsidRDefault="0079311E" w:rsidP="0079311E">
      <w:pPr>
        <w:pStyle w:val="AHPRAbody"/>
        <w:spacing w:after="0"/>
        <w:ind w:left="757"/>
      </w:pPr>
    </w:p>
    <w:p w14:paraId="7E68C59C" w14:textId="77777777" w:rsidR="006A5861" w:rsidRDefault="000F31D0" w:rsidP="006A5861">
      <w:pPr>
        <w:pStyle w:val="AHPRAbody"/>
      </w:pPr>
      <w:r>
        <w:t>The</w:t>
      </w:r>
      <w:r w:rsidR="006A5861">
        <w:t xml:space="preserve"> </w:t>
      </w:r>
      <w:r w:rsidR="00FC1E8F">
        <w:t xml:space="preserve">monitoring </w:t>
      </w:r>
      <w:r w:rsidR="006A5861">
        <w:t xml:space="preserve">plan </w:t>
      </w:r>
      <w:r>
        <w:t xml:space="preserve">for </w:t>
      </w:r>
      <w:r w:rsidR="00FC1E8F">
        <w:t xml:space="preserve">restrictions which </w:t>
      </w:r>
      <w:r w:rsidR="006E3CDF">
        <w:t xml:space="preserve">meet these requirements </w:t>
      </w:r>
      <w:r w:rsidR="008F5632">
        <w:t>must</w:t>
      </w:r>
      <w:r w:rsidR="006A5861">
        <w:t xml:space="preserve"> be amended</w:t>
      </w:r>
      <w:r w:rsidR="008F5632">
        <w:t xml:space="preserve"> in accordance with the Guidelines: Monitoring a practiti</w:t>
      </w:r>
      <w:r w:rsidR="006F7D96">
        <w:t>oner non-resident in Australia,</w:t>
      </w:r>
      <w:r w:rsidR="006A5861">
        <w:t xml:space="preserve"> to require the </w:t>
      </w:r>
      <w:r>
        <w:t xml:space="preserve">practitioner </w:t>
      </w:r>
      <w:r w:rsidR="006A5861">
        <w:t>to provide evidence that they:</w:t>
      </w:r>
    </w:p>
    <w:p w14:paraId="1471E00B" w14:textId="77777777" w:rsidR="006A5861" w:rsidRDefault="000F31D0" w:rsidP="0079311E">
      <w:pPr>
        <w:pStyle w:val="AHPRAbody"/>
        <w:numPr>
          <w:ilvl w:val="0"/>
          <w:numId w:val="12"/>
        </w:numPr>
        <w:spacing w:after="0"/>
        <w:ind w:left="360"/>
      </w:pPr>
      <w:r>
        <w:t xml:space="preserve">have </w:t>
      </w:r>
      <w:r w:rsidR="006A5861">
        <w:t>or intend to leave Australia for more than 30 consecutive days, and</w:t>
      </w:r>
    </w:p>
    <w:p w14:paraId="6FACCEE6" w14:textId="77777777" w:rsidR="0079311E" w:rsidRDefault="006A5861" w:rsidP="003C21B1">
      <w:pPr>
        <w:pStyle w:val="AHPRAbody"/>
        <w:numPr>
          <w:ilvl w:val="0"/>
          <w:numId w:val="12"/>
        </w:numPr>
        <w:spacing w:after="0"/>
        <w:ind w:left="360"/>
      </w:pPr>
      <w:r>
        <w:t xml:space="preserve">have not returned to Australia. </w:t>
      </w:r>
    </w:p>
    <w:p w14:paraId="538A43A4" w14:textId="77777777" w:rsidR="00E3572B" w:rsidRDefault="00E3572B" w:rsidP="00E3572B">
      <w:pPr>
        <w:pStyle w:val="AHPRAbody"/>
        <w:spacing w:after="0"/>
        <w:ind w:left="360"/>
      </w:pPr>
    </w:p>
    <w:p w14:paraId="7A51CE9B" w14:textId="77777777" w:rsidR="003C21B1" w:rsidRDefault="008F5632" w:rsidP="003C21B1">
      <w:pPr>
        <w:pStyle w:val="AHPRAbody"/>
      </w:pPr>
      <w:r>
        <w:t>R</w:t>
      </w:r>
      <w:r w:rsidR="009A4B8A">
        <w:t xml:space="preserve">estriction(s) </w:t>
      </w:r>
      <w:r w:rsidR="00FC1E8F">
        <w:t xml:space="preserve">that </w:t>
      </w:r>
      <w:r w:rsidR="009A4B8A">
        <w:t xml:space="preserve">can be complied with irrespective of the practitioner’s </w:t>
      </w:r>
      <w:r w:rsidR="003C21B1">
        <w:t>location (for example education requirements)</w:t>
      </w:r>
      <w:r w:rsidR="00FC1E8F">
        <w:t xml:space="preserve"> must continue to be monitored consistent with the monitoring plan.</w:t>
      </w:r>
      <w:r w:rsidR="003C21B1">
        <w:t xml:space="preserve"> </w:t>
      </w:r>
    </w:p>
    <w:p w14:paraId="2F6FFCF5" w14:textId="77777777" w:rsidR="004E31D9" w:rsidRPr="00A14995" w:rsidRDefault="004E31D9" w:rsidP="004E31D9">
      <w:pPr>
        <w:pStyle w:val="AHPRASubheading"/>
        <w:spacing w:before="120" w:after="120"/>
      </w:pPr>
      <w:r>
        <w:t>Scope</w:t>
      </w:r>
      <w:r w:rsidRPr="00A14995">
        <w:t>, evaluation and review</w:t>
      </w:r>
    </w:p>
    <w:p w14:paraId="7648052A" w14:textId="77777777" w:rsidR="004E31D9" w:rsidRPr="0008071C" w:rsidRDefault="004E31D9" w:rsidP="004E31D9">
      <w:pPr>
        <w:pStyle w:val="AHPRAbody"/>
        <w:spacing w:after="120"/>
        <w:rPr>
          <w:i/>
        </w:rPr>
      </w:pPr>
      <w:r w:rsidRPr="009F39A2">
        <w:t xml:space="preserve">This </w:t>
      </w:r>
      <w:r>
        <w:t xml:space="preserve">operational </w:t>
      </w:r>
      <w:r w:rsidRPr="009F39A2">
        <w:t xml:space="preserve">policy </w:t>
      </w:r>
      <w:r>
        <w:t xml:space="preserve">is established in accordance with </w:t>
      </w:r>
      <w:r w:rsidRPr="003B11CA">
        <w:rPr>
          <w:i/>
        </w:rPr>
        <w:t>Operational Guidance Framework</w:t>
      </w:r>
      <w:r>
        <w:t xml:space="preserve">. It must be used </w:t>
      </w:r>
      <w:r w:rsidRPr="009F39A2">
        <w:t>and complied with by all relevant Regulatory Operations staff</w:t>
      </w:r>
      <w:r>
        <w:t xml:space="preserve"> and decision makers</w:t>
      </w:r>
      <w:r>
        <w:rPr>
          <w:i/>
        </w:rPr>
        <w:t xml:space="preserve">. </w:t>
      </w:r>
      <w:r>
        <w:t>This operational policy will be reviewed annually.</w:t>
      </w:r>
    </w:p>
    <w:p w14:paraId="43FB0502" w14:textId="77777777" w:rsidR="004E31D9" w:rsidRDefault="004E31D9" w:rsidP="004E31D9">
      <w:pPr>
        <w:pStyle w:val="AHPRASubheading"/>
        <w:spacing w:before="120" w:after="120"/>
      </w:pPr>
      <w:r w:rsidRPr="00A14995">
        <w:t>Appendices</w:t>
      </w:r>
    </w:p>
    <w:p w14:paraId="0FFBF52C" w14:textId="77777777" w:rsidR="00766956" w:rsidRDefault="00766956" w:rsidP="00766956">
      <w:pPr>
        <w:pStyle w:val="AHPRASubheading"/>
      </w:pPr>
      <w:r>
        <w:t xml:space="preserve">References </w:t>
      </w:r>
    </w:p>
    <w:p w14:paraId="4FF94B7C" w14:textId="77777777" w:rsidR="0077680C" w:rsidRPr="003A515F" w:rsidRDefault="003A515F" w:rsidP="003A515F">
      <w:pPr>
        <w:pStyle w:val="AHPRAbody"/>
      </w:pPr>
      <w:r>
        <w:t xml:space="preserve">Guideline: </w:t>
      </w:r>
      <w:r w:rsidR="00140C50">
        <w:t xml:space="preserve">Monitoring practitioners not resident in Australia  </w:t>
      </w:r>
    </w:p>
    <w:p w14:paraId="29D1BE39" w14:textId="77777777" w:rsidR="004E31D9" w:rsidRDefault="004E31D9" w:rsidP="004E31D9">
      <w:pPr>
        <w:pStyle w:val="AHPRASubheading"/>
        <w:spacing w:before="120" w:after="120"/>
      </w:pPr>
      <w:r>
        <w:t>Policy Sponsor</w:t>
      </w:r>
    </w:p>
    <w:p w14:paraId="6E7B52F1" w14:textId="77777777" w:rsidR="004E31D9" w:rsidRDefault="004E31D9" w:rsidP="004E31D9">
      <w:pPr>
        <w:pStyle w:val="AHPRASubheading"/>
        <w:spacing w:before="120" w:after="0"/>
      </w:pPr>
      <w:r w:rsidRPr="009F39A2">
        <w:rPr>
          <w:rFonts w:cs="Arial"/>
          <w:b w:val="0"/>
          <w:color w:val="auto"/>
        </w:rPr>
        <w:t>National Director</w:t>
      </w:r>
      <w:r w:rsidRPr="00814C59">
        <w:rPr>
          <w:rFonts w:cs="Arial"/>
          <w:b w:val="0"/>
          <w:color w:val="auto"/>
        </w:rPr>
        <w:t>, Compliance</w:t>
      </w:r>
    </w:p>
    <w:p w14:paraId="0C29D746" w14:textId="77777777" w:rsidR="004E31D9" w:rsidRDefault="004E31D9" w:rsidP="004E31D9">
      <w:pPr>
        <w:pStyle w:val="AHPRASubheading"/>
        <w:spacing w:before="120" w:after="120"/>
      </w:pPr>
      <w:r>
        <w:t>Approved by</w:t>
      </w:r>
    </w:p>
    <w:p w14:paraId="3C344550" w14:textId="77777777" w:rsidR="004E31D9" w:rsidRPr="009F39A2" w:rsidRDefault="004E31D9" w:rsidP="004E31D9">
      <w:pPr>
        <w:pStyle w:val="AHPRASubheading"/>
        <w:spacing w:before="120" w:after="0"/>
        <w:rPr>
          <w:rFonts w:cs="Arial"/>
          <w:b w:val="0"/>
          <w:color w:val="auto"/>
        </w:rPr>
      </w:pPr>
      <w:r w:rsidRPr="009F39A2">
        <w:rPr>
          <w:rFonts w:cs="Arial"/>
          <w:b w:val="0"/>
          <w:color w:val="auto"/>
        </w:rPr>
        <w:t>Executive Director, Regulatory Operations</w:t>
      </w:r>
    </w:p>
    <w:p w14:paraId="3C53E056" w14:textId="77777777" w:rsidR="004E31D9" w:rsidRPr="00A14995" w:rsidRDefault="004E31D9" w:rsidP="004E31D9">
      <w:pPr>
        <w:pStyle w:val="AHPRASubheading"/>
        <w:spacing w:before="120" w:after="120"/>
      </w:pPr>
      <w:r>
        <w:t>Effective date</w:t>
      </w:r>
    </w:p>
    <w:p w14:paraId="78D207A6" w14:textId="77777777" w:rsidR="0077680C" w:rsidRPr="0077680C" w:rsidRDefault="00967F60" w:rsidP="00CC18F7">
      <w:pPr>
        <w:pStyle w:val="AHPRASubheading"/>
        <w:spacing w:before="120" w:after="0"/>
      </w:pPr>
      <w:r>
        <w:rPr>
          <w:rFonts w:cs="Arial"/>
          <w:b w:val="0"/>
          <w:color w:val="auto"/>
        </w:rPr>
        <w:t xml:space="preserve">This policy is effective </w:t>
      </w:r>
      <w:r w:rsidR="00E3572B">
        <w:rPr>
          <w:rFonts w:cs="Arial"/>
          <w:b w:val="0"/>
          <w:color w:val="auto"/>
        </w:rPr>
        <w:t>April 2017</w:t>
      </w:r>
      <w:r w:rsidR="006F7D96">
        <w:rPr>
          <w:rFonts w:cs="Arial"/>
          <w:b w:val="0"/>
          <w:color w:val="auto"/>
        </w:rPr>
        <w:t xml:space="preserve"> and was updated in July 2018.</w:t>
      </w:r>
    </w:p>
    <w:sectPr w:rsidR="0077680C" w:rsidRPr="0077680C" w:rsidSect="003A515F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83" w:right="1270" w:bottom="1134" w:left="1134" w:header="340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DC13" w14:textId="77777777" w:rsidR="003D06AC" w:rsidRDefault="003D06AC" w:rsidP="004E31D9">
      <w:pPr>
        <w:spacing w:after="0"/>
      </w:pPr>
      <w:r>
        <w:separator/>
      </w:r>
    </w:p>
  </w:endnote>
  <w:endnote w:type="continuationSeparator" w:id="0">
    <w:p w14:paraId="201CCBA7" w14:textId="77777777" w:rsidR="003D06AC" w:rsidRDefault="003D06AC" w:rsidP="004E31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EDA6" w14:textId="77777777" w:rsidR="0046765C" w:rsidRDefault="006D7A5D" w:rsidP="00BA7003">
    <w:pPr>
      <w:pStyle w:val="Footer"/>
      <w:framePr w:wrap="around" w:vAnchor="text" w:hAnchor="margin" w:xAlign="right" w:y="1"/>
    </w:pPr>
    <w:r>
      <w:fldChar w:fldCharType="begin"/>
    </w:r>
    <w:r w:rsidR="0046765C">
      <w:instrText xml:space="preserve">PAGE  </w:instrText>
    </w:r>
    <w:r>
      <w:fldChar w:fldCharType="end"/>
    </w:r>
  </w:p>
  <w:p w14:paraId="5346C5CE" w14:textId="77777777" w:rsidR="0046765C" w:rsidRDefault="0046765C" w:rsidP="00BA7003">
    <w:pPr>
      <w:pStyle w:val="Footer"/>
      <w:ind w:right="360"/>
    </w:pPr>
  </w:p>
  <w:p w14:paraId="5D1F5B22" w14:textId="77777777" w:rsidR="0046765C" w:rsidRDefault="004676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7F3B" w14:textId="77777777" w:rsidR="0046765C" w:rsidRPr="001F5D09" w:rsidRDefault="00000000" w:rsidP="00BA7003">
    <w:pPr>
      <w:pStyle w:val="AHPRApagenumber"/>
      <w:jc w:val="right"/>
      <w:rPr>
        <w:b w:val="0"/>
      </w:rPr>
    </w:pPr>
    <w:sdt>
      <w:sdtPr>
        <w:id w:val="-968424057"/>
        <w:docPartObj>
          <w:docPartGallery w:val="Page Numbers (Top of Page)"/>
          <w:docPartUnique/>
        </w:docPartObj>
      </w:sdtPr>
      <w:sdtEndPr>
        <w:rPr>
          <w:b w:val="0"/>
        </w:rPr>
      </w:sdtEndPr>
      <w:sdtContent>
        <w:r w:rsidR="006D7A5D" w:rsidRPr="001F5D09">
          <w:rPr>
            <w:b w:val="0"/>
          </w:rPr>
          <w:fldChar w:fldCharType="begin"/>
        </w:r>
        <w:r w:rsidR="0046765C" w:rsidRPr="001F5D09">
          <w:rPr>
            <w:b w:val="0"/>
          </w:rPr>
          <w:instrText xml:space="preserve"> PAGE </w:instrText>
        </w:r>
        <w:r w:rsidR="006D7A5D" w:rsidRPr="001F5D09">
          <w:rPr>
            <w:b w:val="0"/>
          </w:rPr>
          <w:fldChar w:fldCharType="separate"/>
        </w:r>
        <w:r w:rsidR="00C55457">
          <w:rPr>
            <w:b w:val="0"/>
            <w:noProof/>
          </w:rPr>
          <w:t>2</w:t>
        </w:r>
        <w:r w:rsidR="006D7A5D" w:rsidRPr="001F5D09">
          <w:rPr>
            <w:b w:val="0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F4B4" w14:textId="77777777" w:rsidR="0046765C" w:rsidRPr="00531A46" w:rsidRDefault="0046765C" w:rsidP="00164C60">
    <w:pPr>
      <w:pStyle w:val="AHPRApagenumber"/>
      <w:rPr>
        <w:b w:val="0"/>
      </w:rPr>
    </w:pPr>
    <w:r w:rsidRPr="00260015">
      <w:rPr>
        <w:b w:val="0"/>
      </w:rPr>
      <w:t>Regulatory Operations Directorate: Operational Policy</w:t>
    </w:r>
    <w:sdt>
      <w:sdtPr>
        <w:rPr>
          <w:b w:val="0"/>
        </w:rPr>
        <w:id w:val="16333165"/>
        <w:docPartObj>
          <w:docPartGallery w:val="Page Numbers (Top of Page)"/>
          <w:docPartUnique/>
        </w:docPartObj>
      </w:sdtPr>
      <w:sdtContent>
        <w:r w:rsidR="00610204">
          <w:rPr>
            <w:b w:val="0"/>
          </w:rPr>
          <w:t xml:space="preserve"> -</w:t>
        </w:r>
        <w:r w:rsidR="00140C50">
          <w:rPr>
            <w:b w:val="0"/>
          </w:rPr>
          <w:t xml:space="preserve"> </w:t>
        </w:r>
        <w:r w:rsidR="00140C50" w:rsidRPr="00140C50">
          <w:rPr>
            <w:b w:val="0"/>
          </w:rPr>
          <w:t>Monitoring practitioners not resident in Australia</w:t>
        </w:r>
        <w:r w:rsidR="00140C50">
          <w:t xml:space="preserve">  </w:t>
        </w:r>
        <w:r w:rsidRPr="00531A46">
          <w:rPr>
            <w:b w:val="0"/>
          </w:rPr>
          <w:tab/>
        </w:r>
        <w:r w:rsidRPr="00531A46">
          <w:rPr>
            <w:b w:val="0"/>
          </w:rPr>
          <w:tab/>
        </w:r>
        <w:r w:rsidRPr="00531A46">
          <w:rPr>
            <w:b w:val="0"/>
          </w:rPr>
          <w:tab/>
        </w:r>
        <w:r w:rsidRPr="00531A46">
          <w:rPr>
            <w:b w:val="0"/>
          </w:rPr>
          <w:tab/>
        </w:r>
        <w:r w:rsidR="006D7A5D" w:rsidRPr="00531A46">
          <w:rPr>
            <w:b w:val="0"/>
          </w:rPr>
          <w:fldChar w:fldCharType="begin"/>
        </w:r>
        <w:r w:rsidRPr="00531A46">
          <w:rPr>
            <w:b w:val="0"/>
          </w:rPr>
          <w:instrText xml:space="preserve"> PAGE </w:instrText>
        </w:r>
        <w:r w:rsidR="006D7A5D" w:rsidRPr="00531A46">
          <w:rPr>
            <w:b w:val="0"/>
          </w:rPr>
          <w:fldChar w:fldCharType="separate"/>
        </w:r>
        <w:r w:rsidR="006F7D96">
          <w:rPr>
            <w:b w:val="0"/>
            <w:noProof/>
          </w:rPr>
          <w:t>1</w:t>
        </w:r>
        <w:r w:rsidR="006D7A5D" w:rsidRPr="00531A46">
          <w:rPr>
            <w:b w:val="0"/>
            <w:noProof/>
          </w:rPr>
          <w:fldChar w:fldCharType="end"/>
        </w:r>
      </w:sdtContent>
    </w:sdt>
  </w:p>
  <w:p w14:paraId="5F7473A2" w14:textId="77777777" w:rsidR="0046765C" w:rsidRPr="00531A46" w:rsidRDefault="004676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E2E6" w14:textId="77777777" w:rsidR="003D06AC" w:rsidRDefault="003D06AC" w:rsidP="004E31D9">
      <w:pPr>
        <w:spacing w:after="0"/>
      </w:pPr>
      <w:r>
        <w:separator/>
      </w:r>
    </w:p>
  </w:footnote>
  <w:footnote w:type="continuationSeparator" w:id="0">
    <w:p w14:paraId="10EEA6B5" w14:textId="77777777" w:rsidR="003D06AC" w:rsidRDefault="003D06AC" w:rsidP="004E31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14EA" w14:textId="77777777" w:rsidR="0046765C" w:rsidRDefault="0046765C" w:rsidP="00BA7003">
    <w:r>
      <w:rPr>
        <w:noProof/>
      </w:rPr>
      <w:drawing>
        <wp:anchor distT="0" distB="0" distL="114300" distR="114300" simplePos="0" relativeHeight="251657216" behindDoc="1" locked="0" layoutInCell="1" allowOverlap="1" wp14:anchorId="1BEB9E06" wp14:editId="391A0128">
          <wp:simplePos x="0" y="0"/>
          <wp:positionH relativeFrom="column">
            <wp:posOffset>3194685</wp:posOffset>
          </wp:positionH>
          <wp:positionV relativeFrom="paragraph">
            <wp:posOffset>-8255</wp:posOffset>
          </wp:positionV>
          <wp:extent cx="3524250" cy="1076325"/>
          <wp:effectExtent l="19050" t="0" r="0" b="0"/>
          <wp:wrapNone/>
          <wp:docPr id="2" name="Picture 1" descr="C:\Users\lbattenhaussen\AppData\Local\Microsoft\Windows\Temporary Internet Files\Content.Outlook\ZW7MYLST\Logos AHPRA + 14 Boards Colour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lbattenhaussen\AppData\Local\Microsoft\Windows\Temporary Internet Files\Content.Outlook\ZW7MYLST\Logos AHPRA + 14 Boards Colour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171B5D" w14:textId="77777777" w:rsidR="0046765C" w:rsidRDefault="0046765C" w:rsidP="00BA7003">
    <w:pPr>
      <w:jc w:val="right"/>
    </w:pPr>
  </w:p>
  <w:p w14:paraId="5881AE21" w14:textId="77777777" w:rsidR="0046765C" w:rsidRDefault="0046765C" w:rsidP="00BA7003"/>
  <w:p w14:paraId="0201FED6" w14:textId="77777777" w:rsidR="0046765C" w:rsidRDefault="0046765C" w:rsidP="00BA70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B23"/>
    <w:multiLevelType w:val="hybridMultilevel"/>
    <w:tmpl w:val="C5DE8D5E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366"/>
    <w:multiLevelType w:val="hybridMultilevel"/>
    <w:tmpl w:val="7452EED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E12E15"/>
    <w:multiLevelType w:val="hybridMultilevel"/>
    <w:tmpl w:val="4DFE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6362"/>
    <w:multiLevelType w:val="hybridMultilevel"/>
    <w:tmpl w:val="BEF08EA4"/>
    <w:lvl w:ilvl="0" w:tplc="7DE6632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B5DD7"/>
    <w:multiLevelType w:val="hybridMultilevel"/>
    <w:tmpl w:val="9E967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679CA"/>
    <w:multiLevelType w:val="hybridMultilevel"/>
    <w:tmpl w:val="1312FE2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FF31103"/>
    <w:multiLevelType w:val="hybridMultilevel"/>
    <w:tmpl w:val="C6C87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7D40"/>
    <w:multiLevelType w:val="hybridMultilevel"/>
    <w:tmpl w:val="AD669EA8"/>
    <w:lvl w:ilvl="0" w:tplc="7DE6632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53D51"/>
    <w:multiLevelType w:val="hybridMultilevel"/>
    <w:tmpl w:val="2F88D3F4"/>
    <w:lvl w:ilvl="0" w:tplc="F7EEEF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658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8B5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25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25F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483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C74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47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822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683EEC"/>
    <w:multiLevelType w:val="hybridMultilevel"/>
    <w:tmpl w:val="4CF02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C60A7"/>
    <w:multiLevelType w:val="hybridMultilevel"/>
    <w:tmpl w:val="4744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210E6"/>
    <w:multiLevelType w:val="hybridMultilevel"/>
    <w:tmpl w:val="D382B8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F033F9"/>
    <w:multiLevelType w:val="hybridMultilevel"/>
    <w:tmpl w:val="395E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18753">
    <w:abstractNumId w:val="4"/>
  </w:num>
  <w:num w:numId="2" w16cid:durableId="1270503308">
    <w:abstractNumId w:val="5"/>
  </w:num>
  <w:num w:numId="3" w16cid:durableId="189534263">
    <w:abstractNumId w:val="10"/>
  </w:num>
  <w:num w:numId="4" w16cid:durableId="1336693227">
    <w:abstractNumId w:val="6"/>
  </w:num>
  <w:num w:numId="5" w16cid:durableId="522864136">
    <w:abstractNumId w:val="8"/>
  </w:num>
  <w:num w:numId="6" w16cid:durableId="611013638">
    <w:abstractNumId w:val="1"/>
  </w:num>
  <w:num w:numId="7" w16cid:durableId="1802647573">
    <w:abstractNumId w:val="9"/>
  </w:num>
  <w:num w:numId="8" w16cid:durableId="72557621">
    <w:abstractNumId w:val="0"/>
  </w:num>
  <w:num w:numId="9" w16cid:durableId="552422732">
    <w:abstractNumId w:val="3"/>
  </w:num>
  <w:num w:numId="10" w16cid:durableId="1166239447">
    <w:abstractNumId w:val="7"/>
  </w:num>
  <w:num w:numId="11" w16cid:durableId="917448319">
    <w:abstractNumId w:val="2"/>
  </w:num>
  <w:num w:numId="12" w16cid:durableId="658191560">
    <w:abstractNumId w:val="13"/>
  </w:num>
  <w:num w:numId="13" w16cid:durableId="2032294553">
    <w:abstractNumId w:val="11"/>
  </w:num>
  <w:num w:numId="14" w16cid:durableId="3821039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1D9"/>
    <w:rsid w:val="000416AC"/>
    <w:rsid w:val="00044120"/>
    <w:rsid w:val="0005257D"/>
    <w:rsid w:val="0006155E"/>
    <w:rsid w:val="00085AAB"/>
    <w:rsid w:val="0009001B"/>
    <w:rsid w:val="000C56CC"/>
    <w:rsid w:val="000E6E76"/>
    <w:rsid w:val="000F2BF9"/>
    <w:rsid w:val="000F31D0"/>
    <w:rsid w:val="000F5F75"/>
    <w:rsid w:val="000F65CE"/>
    <w:rsid w:val="00105C7B"/>
    <w:rsid w:val="00112982"/>
    <w:rsid w:val="00134A84"/>
    <w:rsid w:val="00140C50"/>
    <w:rsid w:val="001641AC"/>
    <w:rsid w:val="00164C60"/>
    <w:rsid w:val="001A2DF2"/>
    <w:rsid w:val="001B1B51"/>
    <w:rsid w:val="001D092A"/>
    <w:rsid w:val="001D563D"/>
    <w:rsid w:val="00203A13"/>
    <w:rsid w:val="0022318D"/>
    <w:rsid w:val="00234769"/>
    <w:rsid w:val="00234A6C"/>
    <w:rsid w:val="00247A4D"/>
    <w:rsid w:val="00272A6C"/>
    <w:rsid w:val="002A0028"/>
    <w:rsid w:val="002C096A"/>
    <w:rsid w:val="002E2D72"/>
    <w:rsid w:val="003241D6"/>
    <w:rsid w:val="00325E67"/>
    <w:rsid w:val="0035149E"/>
    <w:rsid w:val="003623C5"/>
    <w:rsid w:val="00376319"/>
    <w:rsid w:val="003839A0"/>
    <w:rsid w:val="00386F4F"/>
    <w:rsid w:val="00391447"/>
    <w:rsid w:val="00391A65"/>
    <w:rsid w:val="003A45FB"/>
    <w:rsid w:val="003A515F"/>
    <w:rsid w:val="003C21B1"/>
    <w:rsid w:val="003C6873"/>
    <w:rsid w:val="003D06AC"/>
    <w:rsid w:val="003D18AA"/>
    <w:rsid w:val="0046765C"/>
    <w:rsid w:val="00476329"/>
    <w:rsid w:val="004B11CA"/>
    <w:rsid w:val="004D696A"/>
    <w:rsid w:val="004E31D9"/>
    <w:rsid w:val="00527BFC"/>
    <w:rsid w:val="00531A46"/>
    <w:rsid w:val="005646A7"/>
    <w:rsid w:val="0057234D"/>
    <w:rsid w:val="00575213"/>
    <w:rsid w:val="00576B9F"/>
    <w:rsid w:val="005825F5"/>
    <w:rsid w:val="005C1C3B"/>
    <w:rsid w:val="005D35FC"/>
    <w:rsid w:val="005D746B"/>
    <w:rsid w:val="005F2CD4"/>
    <w:rsid w:val="00610204"/>
    <w:rsid w:val="00613601"/>
    <w:rsid w:val="006413D7"/>
    <w:rsid w:val="006549DF"/>
    <w:rsid w:val="00655BBB"/>
    <w:rsid w:val="0065736F"/>
    <w:rsid w:val="006838F4"/>
    <w:rsid w:val="00685B9E"/>
    <w:rsid w:val="006979ED"/>
    <w:rsid w:val="006A0374"/>
    <w:rsid w:val="006A5861"/>
    <w:rsid w:val="006D7A5D"/>
    <w:rsid w:val="006E1DC7"/>
    <w:rsid w:val="006E3CDF"/>
    <w:rsid w:val="006E6488"/>
    <w:rsid w:val="006F7A87"/>
    <w:rsid w:val="006F7D96"/>
    <w:rsid w:val="00700F4D"/>
    <w:rsid w:val="00721453"/>
    <w:rsid w:val="00721C82"/>
    <w:rsid w:val="007371DF"/>
    <w:rsid w:val="00740012"/>
    <w:rsid w:val="00742461"/>
    <w:rsid w:val="007461F3"/>
    <w:rsid w:val="007616A9"/>
    <w:rsid w:val="007618AA"/>
    <w:rsid w:val="00766956"/>
    <w:rsid w:val="0077171B"/>
    <w:rsid w:val="0077680C"/>
    <w:rsid w:val="00783C7A"/>
    <w:rsid w:val="00786CB2"/>
    <w:rsid w:val="0079311E"/>
    <w:rsid w:val="007D4AB1"/>
    <w:rsid w:val="007E10E1"/>
    <w:rsid w:val="00800787"/>
    <w:rsid w:val="00846813"/>
    <w:rsid w:val="008953E5"/>
    <w:rsid w:val="008972CF"/>
    <w:rsid w:val="008B429D"/>
    <w:rsid w:val="008B42A8"/>
    <w:rsid w:val="008D12F6"/>
    <w:rsid w:val="008E6412"/>
    <w:rsid w:val="008F403B"/>
    <w:rsid w:val="008F5632"/>
    <w:rsid w:val="00904233"/>
    <w:rsid w:val="009134BA"/>
    <w:rsid w:val="00920402"/>
    <w:rsid w:val="00952B4B"/>
    <w:rsid w:val="009612EB"/>
    <w:rsid w:val="00963B6E"/>
    <w:rsid w:val="00967F60"/>
    <w:rsid w:val="009A4B8A"/>
    <w:rsid w:val="009F22E8"/>
    <w:rsid w:val="00A33CD2"/>
    <w:rsid w:val="00A9481A"/>
    <w:rsid w:val="00AA14BF"/>
    <w:rsid w:val="00AC39A1"/>
    <w:rsid w:val="00AC71DB"/>
    <w:rsid w:val="00AF667D"/>
    <w:rsid w:val="00B11531"/>
    <w:rsid w:val="00B253AD"/>
    <w:rsid w:val="00B34CDF"/>
    <w:rsid w:val="00B54620"/>
    <w:rsid w:val="00B66CEB"/>
    <w:rsid w:val="00BA7003"/>
    <w:rsid w:val="00BB3D79"/>
    <w:rsid w:val="00BC5B10"/>
    <w:rsid w:val="00BD1151"/>
    <w:rsid w:val="00BD5C80"/>
    <w:rsid w:val="00C21A86"/>
    <w:rsid w:val="00C2350E"/>
    <w:rsid w:val="00C32FE8"/>
    <w:rsid w:val="00C402D7"/>
    <w:rsid w:val="00C43155"/>
    <w:rsid w:val="00C55457"/>
    <w:rsid w:val="00CB2149"/>
    <w:rsid w:val="00CB62C7"/>
    <w:rsid w:val="00CC18F7"/>
    <w:rsid w:val="00CE658E"/>
    <w:rsid w:val="00CF68AA"/>
    <w:rsid w:val="00D00F41"/>
    <w:rsid w:val="00D02D45"/>
    <w:rsid w:val="00D4277F"/>
    <w:rsid w:val="00D7547D"/>
    <w:rsid w:val="00DA167C"/>
    <w:rsid w:val="00DB0E5B"/>
    <w:rsid w:val="00DD011C"/>
    <w:rsid w:val="00E14E19"/>
    <w:rsid w:val="00E3572B"/>
    <w:rsid w:val="00EB6FAE"/>
    <w:rsid w:val="00EC6AA1"/>
    <w:rsid w:val="00EF214C"/>
    <w:rsid w:val="00F03AA2"/>
    <w:rsid w:val="00F43FC8"/>
    <w:rsid w:val="00F533A4"/>
    <w:rsid w:val="00F614FA"/>
    <w:rsid w:val="00F97F0E"/>
    <w:rsid w:val="00FA2EB4"/>
    <w:rsid w:val="00FB5D8E"/>
    <w:rsid w:val="00FC1E8F"/>
    <w:rsid w:val="00FD40E2"/>
    <w:rsid w:val="00FE1DFC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AutoShape 3"/>
      </o:rules>
    </o:shapelayout>
  </w:shapeDefaults>
  <w:decimalSymbol w:val="."/>
  <w:listSeparator w:val=","/>
  <w14:docId w14:val="00D59599"/>
  <w15:docId w15:val="{2D84AF46-D517-4731-877A-21DDB778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rsid w:val="004E31D9"/>
    <w:pPr>
      <w:spacing w:line="240" w:lineRule="auto"/>
    </w:pPr>
    <w:rPr>
      <w:rFonts w:ascii="Arial" w:eastAsia="Cambria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Documenttitle">
    <w:name w:val="AHPRA Document title"/>
    <w:basedOn w:val="Normal"/>
    <w:rsid w:val="004E31D9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styleId="Footer">
    <w:name w:val="footer"/>
    <w:basedOn w:val="Normal"/>
    <w:link w:val="FooterChar"/>
    <w:uiPriority w:val="1"/>
    <w:unhideWhenUsed/>
    <w:rsid w:val="004E31D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04E31D9"/>
    <w:rPr>
      <w:rFonts w:ascii="Arial" w:eastAsia="Cambria" w:hAnsi="Arial" w:cs="Times New Roman"/>
      <w:sz w:val="24"/>
      <w:szCs w:val="24"/>
      <w:lang w:val="en-US"/>
    </w:rPr>
  </w:style>
  <w:style w:type="paragraph" w:customStyle="1" w:styleId="AHPRAbody">
    <w:name w:val="AHPRA body"/>
    <w:basedOn w:val="Normal"/>
    <w:link w:val="AHPRAbodyChar"/>
    <w:qFormat/>
    <w:rsid w:val="004E31D9"/>
    <w:rPr>
      <w:rFonts w:cs="Arial"/>
      <w:sz w:val="20"/>
    </w:rPr>
  </w:style>
  <w:style w:type="paragraph" w:customStyle="1" w:styleId="AHPRADocumentsubheading">
    <w:name w:val="AHPRA Document subheading"/>
    <w:basedOn w:val="Normal"/>
    <w:next w:val="Normal"/>
    <w:qFormat/>
    <w:rsid w:val="004E31D9"/>
    <w:pPr>
      <w:outlineLvl w:val="0"/>
    </w:pPr>
    <w:rPr>
      <w:rFonts w:cs="Arial"/>
      <w:color w:val="5F5E62"/>
      <w:sz w:val="28"/>
      <w:szCs w:val="52"/>
    </w:rPr>
  </w:style>
  <w:style w:type="paragraph" w:customStyle="1" w:styleId="AHPRASubheading">
    <w:name w:val="AHPRA Subheading"/>
    <w:basedOn w:val="Normal"/>
    <w:qFormat/>
    <w:rsid w:val="004E31D9"/>
    <w:pPr>
      <w:spacing w:before="200"/>
    </w:pPr>
    <w:rPr>
      <w:b/>
      <w:color w:val="007DC3"/>
      <w:sz w:val="20"/>
    </w:rPr>
  </w:style>
  <w:style w:type="paragraph" w:customStyle="1" w:styleId="AHPRApagenumber">
    <w:name w:val="AHPRA page number"/>
    <w:basedOn w:val="Normal"/>
    <w:rsid w:val="004E31D9"/>
    <w:pPr>
      <w:jc w:val="center"/>
    </w:pPr>
    <w:rPr>
      <w:rFonts w:cs="Arial"/>
      <w:b/>
      <w:color w:val="5F5E6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1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1D9"/>
    <w:rPr>
      <w:rFonts w:ascii="Arial" w:eastAsia="Cambria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E31D9"/>
    <w:rPr>
      <w:vertAlign w:val="superscript"/>
    </w:rPr>
  </w:style>
  <w:style w:type="character" w:customStyle="1" w:styleId="AHPRAbodyChar">
    <w:name w:val="AHPRA body Char"/>
    <w:basedOn w:val="DefaultParagraphFont"/>
    <w:link w:val="AHPRAbody"/>
    <w:rsid w:val="004E31D9"/>
    <w:rPr>
      <w:rFonts w:ascii="Arial" w:eastAsia="Cambria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unhideWhenUsed/>
    <w:qFormat/>
    <w:rsid w:val="004E3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ED"/>
    <w:rPr>
      <w:rFonts w:ascii="Arial" w:eastAsia="Cambria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9ED"/>
    <w:rPr>
      <w:rFonts w:ascii="Arial" w:eastAsia="Cambria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ED"/>
    <w:rPr>
      <w:rFonts w:ascii="Segoe UI" w:eastAsia="Cambr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4C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C60"/>
    <w:rPr>
      <w:rFonts w:ascii="Arial" w:eastAsia="Cambria" w:hAnsi="Arial" w:cs="Times New Roman"/>
      <w:sz w:val="24"/>
      <w:szCs w:val="24"/>
      <w:lang w:val="en-US"/>
    </w:rPr>
  </w:style>
  <w:style w:type="paragraph" w:customStyle="1" w:styleId="AHPRABulletlevel1">
    <w:name w:val="AHPRA Bullet level 1"/>
    <w:basedOn w:val="Normal"/>
    <w:qFormat/>
    <w:rsid w:val="00CE658E"/>
    <w:pPr>
      <w:numPr>
        <w:numId w:val="7"/>
      </w:numPr>
      <w:spacing w:after="0"/>
      <w:ind w:left="369" w:hanging="369"/>
    </w:pPr>
    <w:rPr>
      <w:sz w:val="20"/>
      <w:lang w:val="en-AU"/>
    </w:rPr>
  </w:style>
  <w:style w:type="paragraph" w:customStyle="1" w:styleId="AHPRAbodyContextparanumbered">
    <w:name w:val="AHPRA body 'Context' para numbered"/>
    <w:uiPriority w:val="1"/>
    <w:qFormat/>
    <w:rsid w:val="00CE658E"/>
    <w:pPr>
      <w:numPr>
        <w:numId w:val="8"/>
      </w:numPr>
      <w:spacing w:line="240" w:lineRule="auto"/>
    </w:pPr>
    <w:rPr>
      <w:rFonts w:ascii="Arial" w:eastAsia="Cambria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eam xmlns="4a0e80df-0f80-43d6-82ef-ac34a19de148">
      <Value>Conduct</Value>
      <Value>Health</Value>
      <Value>Performance</Value>
      <Value>Prohibited practitioner</Value>
      <Value>Suitability / Eligibility</Value>
    </Stream>
    <Restrictioncategorygroup_x0028_s_x0029_ xmlns="4a0e80df-0f80-43d6-82ef-ac34a19de148" xsi:nil="true"/>
    <Relateddocuments xmlns="4a0e80df-0f80-43d6-82ef-ac34a19de148" xsi:nil="true"/>
    <Relateddoc2 xmlns="4a0e80df-0f80-43d6-82ef-ac34a19de148">
      <Url xsi:nil="true"/>
      <Description xsi:nil="true"/>
    </Relateddoc2>
    <Relateddocument1 xmlns="4a0e80df-0f80-43d6-82ef-ac34a19de148">
      <Url xsi:nil="true"/>
      <Description xsi:nil="true"/>
    </Relateddocument1>
    <DocumentType xmlns="4a0e80df-0f80-43d6-82ef-ac34a19de148">Policy</DocumentType>
    <Workflow xmlns="4a0e80df-0f80-43d6-82ef-ac34a19de148">
      <Value>2.0 Routine monitoring</Value>
    </Workflow>
    <Profession xmlns="4a0e80df-0f80-43d6-82ef-ac34a19de148" xsi:nil="true"/>
    <CMRef xmlns="4a0e80df-0f80-43d6-82ef-ac34a19de148">ID17/66721</CMRef>
    <_dlc_DocId xmlns="40d24425-566e-4653-ad5f-572b958e2956">COMPL-1081126458-139</_dlc_DocId>
    <_dlc_DocIdUrl xmlns="40d24425-566e-4653-ad5f-572b958e2956">
      <Url>https://ahpragovau.sharepoint.com/sites/Team_CompliancemeetingRecsDecs/_layouts/15/DocIdRedir.aspx?ID=COMPL-1081126458-139</Url>
      <Description>COMPL-1081126458-139</Description>
    </_dlc_DocIdUrl>
    <LinkedDocuments xmlns="4a0e80df-0f80-43d6-82ef-ac34a19de148" xsi:nil="true"/>
    <Doing xmlns="4a0e80df-0f80-43d6-82ef-ac34a19de148">
      <UserInfo>
        <DisplayName/>
        <AccountId xsi:nil="true"/>
        <AccountType/>
      </UserInfo>
    </Doing>
    <Changes xmlns="4a0e80df-0f80-43d6-82ef-ac34a19de148" xsi:nil="true"/>
    <SavedtoCM xmlns="4a0e80df-0f80-43d6-82ef-ac34a19de148" xsi:nil="true"/>
    <_dlc_DocIdPersistId xmlns="40d24425-566e-4653-ad5f-572b958e2956" xsi:nil="true"/>
    <Nextreviewdate xmlns="4a0e80df-0f80-43d6-82ef-ac34a19de1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78297499D7743B30E1A5D4E6BDC6D" ma:contentTypeVersion="27" ma:contentTypeDescription="Create a new document." ma:contentTypeScope="" ma:versionID="65979f710210d7dc9b7d21229d39a277">
  <xsd:schema xmlns:xsd="http://www.w3.org/2001/XMLSchema" xmlns:xs="http://www.w3.org/2001/XMLSchema" xmlns:p="http://schemas.microsoft.com/office/2006/metadata/properties" xmlns:ns2="4a0e80df-0f80-43d6-82ef-ac34a19de148" xmlns:ns3="40d24425-566e-4653-ad5f-572b958e2956" targetNamespace="http://schemas.microsoft.com/office/2006/metadata/properties" ma:root="true" ma:fieldsID="6e8c669c439a41e60882eba36b7ab461" ns2:_="" ns3:_="">
    <xsd:import namespace="4a0e80df-0f80-43d6-82ef-ac34a19de148"/>
    <xsd:import namespace="40d24425-566e-4653-ad5f-572b958e2956"/>
    <xsd:element name="properties">
      <xsd:complexType>
        <xsd:sequence>
          <xsd:element name="documentManagement">
            <xsd:complexType>
              <xsd:all>
                <xsd:element ref="ns2:CMRef" minOccurs="0"/>
                <xsd:element ref="ns2:DocumentType" minOccurs="0"/>
                <xsd:element ref="ns2:Stream" minOccurs="0"/>
                <xsd:element ref="ns2:Workflow" minOccurs="0"/>
                <xsd:element ref="ns2:Profession" minOccurs="0"/>
                <xsd:element ref="ns2:Restrictioncategorygroup_x0028_s_x0029_" minOccurs="0"/>
                <xsd:element ref="ns2:SavedtoCM" minOccurs="0"/>
                <xsd:element ref="ns2:Nextreviewdate" minOccurs="0"/>
                <xsd:element ref="ns2:Changes" minOccurs="0"/>
                <xsd:element ref="ns2:Doi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Relateddocuments" minOccurs="0"/>
                <xsd:element ref="ns2:Relateddocument1" minOccurs="0"/>
                <xsd:element ref="ns2:Relateddoc2" minOccurs="0"/>
                <xsd:element ref="ns3:SharedWithUsers" minOccurs="0"/>
                <xsd:element ref="ns3:SharedWithDetails" minOccurs="0"/>
                <xsd:element ref="ns3:_dlc_DocId" minOccurs="0"/>
                <xsd:element ref="ns2:LinkedDocuments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e80df-0f80-43d6-82ef-ac34a19de148" elementFormDefault="qualified">
    <xsd:import namespace="http://schemas.microsoft.com/office/2006/documentManagement/types"/>
    <xsd:import namespace="http://schemas.microsoft.com/office/infopath/2007/PartnerControls"/>
    <xsd:element name="CMRef" ma:index="2" nillable="true" ma:displayName="CM Ref" ma:description="Content Manager document reference number" ma:format="Dropdown" ma:indexed="true" ma:internalName="CMRef" ma:readOnly="false">
      <xsd:simpleType>
        <xsd:restriction base="dms:Text">
          <xsd:maxLength value="12"/>
        </xsd:restriction>
      </xsd:simpleType>
    </xsd:element>
    <xsd:element name="DocumentType" ma:index="3" nillable="true" ma:displayName="Document Type" ma:description="The type of document as per the Ahpra Policy Hierarchy" ma:format="Dropdown" ma:internalName="DocumentType" ma:readOnly="false">
      <xsd:simpleType>
        <xsd:restriction base="dms:Choice">
          <xsd:enumeration value="Policy"/>
          <xsd:enumeration value="Procedure"/>
          <xsd:enumeration value="Protocol"/>
          <xsd:enumeration value="Guideline"/>
          <xsd:enumeration value="Template"/>
          <xsd:enumeration value="Correspondence"/>
          <xsd:enumeration value="Form"/>
          <xsd:enumeration value="Fact or Information Sheet"/>
          <xsd:enumeration value="FAQ"/>
        </xsd:restriction>
      </xsd:simpleType>
    </xsd:element>
    <xsd:element name="Stream" ma:index="4" nillable="true" ma:displayName="Stream" ma:description="The monitoring Stream that the document relates to " ma:format="Dropdown" ma:internalName="Str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duct"/>
                    <xsd:enumeration value="Health"/>
                    <xsd:enumeration value="Performance"/>
                    <xsd:enumeration value="Prohibited practitioner"/>
                    <xsd:enumeration value="Suitability / Eligibility"/>
                  </xsd:restriction>
                </xsd:simpleType>
              </xsd:element>
            </xsd:sequence>
          </xsd:extension>
        </xsd:complexContent>
      </xsd:complexType>
    </xsd:element>
    <xsd:element name="Workflow" ma:index="5" nillable="true" ma:displayName="Workflow" ma:description="The Workflow stage(s) that the document relates to" ma:format="Dropdown" ma:internalName="Workflow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.0 Administration"/>
                    <xsd:enumeration value="1.0 Commencement of monitoring"/>
                    <xsd:enumeration value="2.0 Routine monitoring"/>
                    <xsd:enumeration value="3.0 Manage suspected/non-compliance"/>
                    <xsd:enumeration value="4.0 Case closure"/>
                  </xsd:restriction>
                </xsd:simpleType>
              </xsd:element>
            </xsd:sequence>
          </xsd:extension>
        </xsd:complexContent>
      </xsd:complexType>
    </xsd:element>
    <xsd:element name="Profession" ma:index="6" nillable="true" ma:displayName="Profession" ma:description="The profession(s) the document relates to" ma:format="Dropdown" ma:internalName="Profess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TSIHPBA"/>
                    <xsd:enumeration value="CMBA"/>
                    <xsd:enumeration value="ChiroBA"/>
                    <xsd:enumeration value="DBA"/>
                    <xsd:enumeration value="MBA"/>
                    <xsd:enumeration value="MRPBA"/>
                    <xsd:enumeration value="NMBA"/>
                    <xsd:enumeration value="OTBA"/>
                    <xsd:enumeration value="OptomBA"/>
                    <xsd:enumeration value="OsteoBA"/>
                    <xsd:enumeration value="ParaBA"/>
                    <xsd:enumeration value="PharmBA"/>
                    <xsd:enumeration value="PhysioBA"/>
                    <xsd:enumeration value="PodBA"/>
                    <xsd:enumeration value="PsyBA"/>
                  </xsd:restriction>
                </xsd:simpleType>
              </xsd:element>
            </xsd:sequence>
          </xsd:extension>
        </xsd:complexContent>
      </xsd:complexType>
    </xsd:element>
    <xsd:element name="Restrictioncategorygroup_x0028_s_x0029_" ma:index="7" nillable="true" ma:displayName="Restriction category(ies)" ma:description="The restriction category(ies) that the document relates to" ma:format="Dropdown" ma:internalName="Restrictioncategorygroup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Common restrictions"/>
                    <xsd:enumeration value="Assessment - Part 7"/>
                    <xsd:enumeration value="Attend for mentoring (non-PsyBA)"/>
                    <xsd:enumeration value="Attend for supervision (PsyBA)"/>
                    <xsd:enumeration value="Attend treating practitioner"/>
                    <xsd:enumeration value="Complete re-entry to practice - S/E (NMBA)"/>
                    <xsd:enumeration value="Condition/undertaking not to practise"/>
                    <xsd:enumeration value="Limitations on practice"/>
                    <xsd:enumeration value="Prohibition on access to medication (MBA only)"/>
                    <xsd:enumeration value="Prohibition on access to medication (non-MBA)"/>
                    <xsd:enumeration value="Prohibition on non-clinical communication"/>
                    <xsd:enumeration value="Restricted scope of practice - S/E (MBA)"/>
                    <xsd:enumeration value="Supervised practice"/>
                    <xsd:enumeration value="Supervised practice - S/E"/>
                    <xsd:enumeration value="Undertake an audit of practice"/>
                    <xsd:enumeration value="Undertake breath alcohol testing"/>
                    <xsd:enumeration value="Undertake CPD - S/E"/>
                    <xsd:enumeration value="Undertake education"/>
                    <xsd:enumeration value="Undertake education - S/E"/>
                    <xsd:enumeration value="Undertake education prior to practice - S/E"/>
                    <xsd:enumeration value="Undertake urine and/or hair drug screening"/>
                    <xsd:enumeration value="Undertake education (dispensing - PharmBA only)"/>
                  </xsd:restriction>
                </xsd:simpleType>
              </xsd:element>
            </xsd:sequence>
          </xsd:extension>
        </xsd:complexContent>
      </xsd:complexType>
    </xsd:element>
    <xsd:element name="SavedtoCM" ma:index="8" nillable="true" ma:displayName="Up to date in CM" ma:description="Date last saved to CM (Should = Modified date)" ma:format="DateOnly" ma:internalName="SavedtoCM" ma:readOnly="false">
      <xsd:simpleType>
        <xsd:restriction base="dms:DateTime"/>
      </xsd:simpleType>
    </xsd:element>
    <xsd:element name="Nextreviewdate" ma:index="9" nillable="true" ma:displayName="Next review date" ma:description="The date by which the document is due to be reviewed" ma:format="DateOnly" ma:internalName="Nextreviewdate" ma:readOnly="false">
      <xsd:simpleType>
        <xsd:restriction base="dms:DateTime"/>
      </xsd:simpleType>
    </xsd:element>
    <xsd:element name="Changes" ma:index="10" nillable="true" ma:displayName="Draft / Last changes" ma:description="Summary of reason for draft" ma:format="Dropdown" ma:internalName="Changes" ma:readOnly="false">
      <xsd:simpleType>
        <xsd:restriction base="dms:Note"/>
      </xsd:simpleType>
    </xsd:element>
    <xsd:element name="Doing" ma:index="11" nillable="true" ma:displayName="Doing / Done by" ma:description="Who is responsible for next action or has completed that action" ma:format="Dropdown" ma:list="UserInfo" ma:SharePointGroup="0" ma:internalName="Do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Relateddocuments" ma:index="20" nillable="true" ma:displayName="Related documents" ma:format="Dropdown" ma:hidden="true" ma:internalName="Relateddocuments" ma:readOnly="false">
      <xsd:simpleType>
        <xsd:restriction base="dms:Note"/>
      </xsd:simpleType>
    </xsd:element>
    <xsd:element name="Relateddocument1" ma:index="21" nillable="true" ma:displayName="Related doc 1" ma:format="Hyperlink" ma:hidden="true" ma:internalName="Relateddocument1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doc2" ma:index="22" nillable="true" ma:displayName="Related doc 2" ma:format="Hyperlink" ma:hidden="true" ma:internalName="Relateddoc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edDocuments" ma:index="26" nillable="true" ma:displayName="Linked Documents" ma:description="Documents within the compliance resource framework relevant to current document" ma:format="Dropdown" ma:hidden="true" ma:internalName="LinkedDocuments" ma:readOnly="fals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24425-566e-4653-ad5f-572b958e295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  <xsd:element name="_dlc_DocId" ma:index="25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BD04F-2C3C-4E67-9A76-30E0F58B7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B37D8-1869-4AC3-9552-765B47124018}">
  <ds:schemaRefs>
    <ds:schemaRef ds:uri="http://schemas.microsoft.com/office/2006/metadata/properties"/>
    <ds:schemaRef ds:uri="http://schemas.microsoft.com/office/infopath/2007/PartnerControls"/>
    <ds:schemaRef ds:uri="4a0e80df-0f80-43d6-82ef-ac34a19de148"/>
    <ds:schemaRef ds:uri="40d24425-566e-4653-ad5f-572b958e2956"/>
  </ds:schemaRefs>
</ds:datastoreItem>
</file>

<file path=customXml/itemProps3.xml><?xml version="1.0" encoding="utf-8"?>
<ds:datastoreItem xmlns:ds="http://schemas.openxmlformats.org/officeDocument/2006/customXml" ds:itemID="{4EEC7EC1-AE2A-4841-9CBD-B0E3AF97A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e80df-0f80-43d6-82ef-ac34a19de148"/>
    <ds:schemaRef ds:uri="40d24425-566e-4653-ad5f-572b958e2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BDA35-EBE2-421E-8C9A-1CE6D1ED27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F3129D-9BD1-4089-9B12-9276A655C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- Monitoring practitioners not resident in Australia</dc:title>
  <dc:subject>Policy</dc:subject>
  <dc:creator>Ahpra</dc:creator>
  <cp:lastModifiedBy>Brett Cremer</cp:lastModifiedBy>
  <cp:revision>2</cp:revision>
  <cp:lastPrinted>2016-04-19T03:40:00Z</cp:lastPrinted>
  <dcterms:created xsi:type="dcterms:W3CDTF">2023-12-05T23:08:00Z</dcterms:created>
  <dcterms:modified xsi:type="dcterms:W3CDTF">2023-12-05T23:08:00Z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0x01010093778297499D7743B30E1A5D4E6BDC6D</vt:lpwstr>
  </property>
  <property fmtid="{D5CDD505-2E9C-101B-9397-08002B2CF9AE}" pid="3" name="_dlc_DocIdItemGuid">
    <vt:lpwstr>30adad7a-6d4f-44cf-b4a6-5b13f29cb713</vt:lpwstr>
  </property>
</Properties>
</file>